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Public Legal Documents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Terms of Service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The terms on which Equator Resolution provides its platform and services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Published legal documents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Draft for counsel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This is a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draft for counsel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. It must be reviewed and settled by qualified legal counsel and a Data Protection Officer, and localised to the entity's actual operations, before publication. It is not legal advice.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Who we are and what these terms cover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These Terms govern your use of the website, platform and services of </w:t>
      </w:r>
      <w:r>
        <w:rPr>
          <w:rFonts w:ascii="Calibri" w:hAnsi="Calibri"/>
          <w:b/>
          <w:i w:val="0"/>
          <w:color w:val="1B2A32"/>
          <w:sz w:val="21"/>
        </w:rPr>
        <w:t>[Equator Resolution entity name]</w:t>
      </w:r>
      <w:r>
        <w:rPr>
          <w:rFonts w:ascii="Calibri" w:hAnsi="Calibri"/>
          <w:b w:val="0"/>
          <w:i w:val="0"/>
          <w:color w:val="1B2A32"/>
          <w:sz w:val="21"/>
        </w:rPr>
        <w:t xml:space="preserve">, CIN/registration </w:t>
      </w:r>
      <w:r>
        <w:rPr>
          <w:rFonts w:ascii="Calibri" w:hAnsi="Calibri"/>
          <w:b/>
          <w:i w:val="0"/>
          <w:color w:val="1B2A32"/>
          <w:sz w:val="21"/>
        </w:rPr>
        <w:t>[•]</w:t>
      </w:r>
      <w:r>
        <w:rPr>
          <w:rFonts w:ascii="Calibri" w:hAnsi="Calibri"/>
          <w:b w:val="0"/>
          <w:i w:val="0"/>
          <w:color w:val="1B2A32"/>
          <w:sz w:val="21"/>
        </w:rPr>
        <w:t xml:space="preserve">, registered at </w:t>
      </w:r>
      <w:r>
        <w:rPr>
          <w:rFonts w:ascii="Calibri" w:hAnsi="Calibri"/>
          <w:b/>
          <w:i w:val="0"/>
          <w:color w:val="1B2A32"/>
          <w:sz w:val="21"/>
        </w:rPr>
        <w:t>[•]</w:t>
      </w:r>
      <w:r>
        <w:rPr>
          <w:rFonts w:ascii="Calibri" w:hAnsi="Calibri"/>
          <w:b w:val="0"/>
          <w:i w:val="0"/>
          <w:color w:val="1B2A32"/>
          <w:sz w:val="21"/>
        </w:rPr>
        <w:t xml:space="preserve"> ("Equator", "we", "us"). By creating an account or using the services you agree to these Terms, our </w:t>
      </w:r>
      <w:r>
        <w:rPr>
          <w:rFonts w:ascii="Calibri" w:hAnsi="Calibri"/>
          <w:b/>
          <w:i w:val="0"/>
          <w:color w:val="1B2A32"/>
          <w:sz w:val="21"/>
        </w:rPr>
        <w:t>Privacy Policy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and, where you participate in a mediation, the </w:t>
      </w:r>
      <w:r>
        <w:rPr>
          <w:rFonts w:ascii="Calibri" w:hAnsi="Calibri"/>
          <w:b/>
          <w:i w:val="0"/>
          <w:color w:val="1B2A32"/>
          <w:sz w:val="21"/>
        </w:rPr>
        <w:t>Equator Rules of Mediation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What Equator is — and is not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Important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Equator is a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neutral institution that administers mediation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. Equator is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not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a law firm, does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not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provide legal advice or representation, and does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not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act for either party. Our mediators do not decide your dispute. Information on the platform, including from the AI assistant, is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general information, not legal advice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. You should obtain independent legal advice before agreeing to anything.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Eligibility and your account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You must be at least 18 and legally capable of entering a contract.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You must provide accurate information and complete identity verification where required.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You are responsible for your account credentials and for activity under your account; tell us immediately of any unauthorised use.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We may refuse, suspend or close an account where these Terms or the Rules are breached, or where necessary for safety.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The services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We provide: intake and triage; confidential safety and suitability screening; appointment of a mediator from our panel; a secure online case room; document generation, e-Sign and e-Stamp facilitation; optional escrow facilitation through a regulated bank; and administration of the mediation under the Rules. Availability of any feature may change.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Voluntariness, safety and suitability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Participation is voluntary.</w:t>
      </w:r>
      <w:r>
        <w:rPr>
          <w:rFonts w:ascii="Calibri" w:hAnsi="Calibri"/>
          <w:b w:val="0"/>
          <w:i w:val="0"/>
          <w:color w:val="1B2A32"/>
          <w:sz w:val="21"/>
        </w:rPr>
        <w:t xml:space="preserve"> You may withdraw at any time and need not give reasons.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Screening is a condition precedent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any joint session. We may decline or terminate a mediation where it is unsafe or unsuitable, including on grounds of violence, coercion or capacity.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We never require you to meet or communicate directly with another party.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If you are in immediate danger, contact the police. Our services are not an emergency service.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Confidentiality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mediation is confidential and without prejudice under </w:t>
      </w:r>
      <w:r>
        <w:rPr>
          <w:rFonts w:ascii="Calibri" w:hAnsi="Calibri"/>
          <w:b/>
          <w:i w:val="0"/>
          <w:color w:val="1B2A32"/>
          <w:sz w:val="21"/>
        </w:rPr>
        <w:t>section 22 of the Mediation Act, 2023</w:t>
      </w:r>
      <w:r>
        <w:rPr>
          <w:rFonts w:ascii="Calibri" w:hAnsi="Calibri"/>
          <w:b w:val="0"/>
          <w:i w:val="0"/>
          <w:color w:val="1B2A32"/>
          <w:sz w:val="21"/>
        </w:rPr>
        <w:t>. Statements made for the purpose of the mediation are inadmissible in later proceedings, save the signed settlement and the statutory exceptions — including where disclosure is necessary to prevent a threat to life or safety, or harm to a child, or where the law requires it. You agree to keep the mediation confidential on the same basis.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7. Settlement and enforceability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mediated settlement agreement signed by the parties and authenticated by the mediator is </w:t>
      </w:r>
      <w:r>
        <w:rPr>
          <w:rFonts w:ascii="Calibri" w:hAnsi="Calibri"/>
          <w:b/>
          <w:i w:val="0"/>
          <w:color w:val="1B2A32"/>
          <w:sz w:val="21"/>
        </w:rPr>
        <w:t>final, binding and enforceable as a judgment or decree of court</w:t>
      </w:r>
      <w:r>
        <w:rPr>
          <w:rFonts w:ascii="Calibri" w:hAnsi="Calibri"/>
          <w:b w:val="0"/>
          <w:i w:val="0"/>
          <w:color w:val="1B2A32"/>
          <w:sz w:val="21"/>
        </w:rPr>
        <w:t xml:space="preserve"> under </w:t>
      </w:r>
      <w:r>
        <w:rPr>
          <w:rFonts w:ascii="Calibri" w:hAnsi="Calibri"/>
          <w:b/>
          <w:i w:val="0"/>
          <w:color w:val="1B2A32"/>
          <w:sz w:val="21"/>
        </w:rPr>
        <w:t>section 27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the Mediation Act, 2023, and may be </w:t>
      </w:r>
      <w:r>
        <w:rPr>
          <w:rFonts w:ascii="Calibri" w:hAnsi="Calibri"/>
          <w:b/>
          <w:i w:val="0"/>
          <w:color w:val="1B2A32"/>
          <w:sz w:val="21"/>
        </w:rPr>
        <w:t>registered under section 20</w:t>
      </w:r>
      <w:r>
        <w:rPr>
          <w:rFonts w:ascii="Calibri" w:hAnsi="Calibri"/>
          <w:b w:val="0"/>
          <w:i w:val="0"/>
          <w:color w:val="1B2A32"/>
          <w:sz w:val="21"/>
        </w:rPr>
        <w:t>. We do not guarantee that any mediation will result in a settlement.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8. Fees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Fees are as set out in the published </w:t>
      </w:r>
      <w:r>
        <w:rPr>
          <w:rFonts w:ascii="Calibri" w:hAnsi="Calibri"/>
          <w:b/>
          <w:i w:val="0"/>
          <w:color w:val="1B2A32"/>
          <w:sz w:val="21"/>
        </w:rPr>
        <w:t>Schedule of Fees</w:t>
      </w:r>
      <w:r>
        <w:rPr>
          <w:rFonts w:ascii="Calibri" w:hAnsi="Calibri"/>
          <w:b w:val="0"/>
          <w:i w:val="0"/>
          <w:color w:val="1B2A32"/>
          <w:sz w:val="21"/>
        </w:rPr>
        <w:t>. Unless agreed or directed otherwise, fees are shared equally between the parties. Concessions, legal-aid rates and pro-bono places are available on a means basis. Taxes, stamp duty and third-party charges are additional and payable at actuals. Refunds are dealt with in the Schedule.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9. Escrow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Where you use the escrow facility, funds are held by a </w:t>
      </w:r>
      <w:r>
        <w:rPr>
          <w:rFonts w:ascii="Calibri" w:hAnsi="Calibri"/>
          <w:b/>
          <w:i w:val="0"/>
          <w:color w:val="1B2A32"/>
          <w:sz w:val="21"/>
        </w:rPr>
        <w:t>regulated escrow agent</w:t>
      </w:r>
      <w:r>
        <w:rPr>
          <w:rFonts w:ascii="Calibri" w:hAnsi="Calibri"/>
          <w:b w:val="0"/>
          <w:i w:val="0"/>
          <w:color w:val="1B2A32"/>
          <w:sz w:val="21"/>
        </w:rPr>
        <w:t>, not by Equator, and are released only against the milestones you agree. Equator does not hold party funds and is not a bank, a payment system operator, or a fiduciary in respect of your money beyond administering the agreed instruction.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10. Your responsibilities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Provide true and complete information, including full financial disclosure where the process requires it.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Do not upload unlawful content, malware, or another person's data without authority.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Do not record, publish or share any part of the mediation except as the Rules or the law permit.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Do not use the platform to harass, threaten or coerce any person; we will act on any such conduct.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11. Artificial intelligence features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platform includes AI-assisted features. They provide </w:t>
      </w:r>
      <w:r>
        <w:rPr>
          <w:rFonts w:ascii="Calibri" w:hAnsi="Calibri"/>
          <w:b/>
          <w:i w:val="0"/>
          <w:color w:val="1B2A32"/>
          <w:sz w:val="21"/>
        </w:rPr>
        <w:t>general information and drafts for your review only</w:t>
      </w:r>
      <w:r>
        <w:rPr>
          <w:rFonts w:ascii="Calibri" w:hAnsi="Calibri"/>
          <w:b w:val="0"/>
          <w:i w:val="0"/>
          <w:color w:val="1B2A32"/>
          <w:sz w:val="21"/>
        </w:rPr>
        <w:t>, are not legal advice, may be incomplete or wrong, and must not be relied on as a substitute for professional advice. Every AI-generated document is marked as a draft requiring human review. We do not use your case data to train AI models.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12. Intellectual property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platform, our forms, rules, templates and content remain our property or that of our licensors. You receive a limited, non-exclusive, non-transferable licence to use them for your own dispute. You retain ownership of the content you upload and grant us the licence necessary to provide the services.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13. Liability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To the maximum extent permitted by law: we provide the services with reasonable care and skill but do not warrant any particular outcome; we are not liable for the decisions you make, the terms you agree, or the acts of another party, a mediator acting independently, or a third-party provider; and our aggregate liability is limited to the fees you paid for the matter concerned. </w:t>
      </w:r>
      <w:r>
        <w:rPr>
          <w:rFonts w:ascii="Calibri" w:hAnsi="Calibri"/>
          <w:b/>
          <w:i w:val="0"/>
          <w:color w:val="1B2A32"/>
          <w:sz w:val="21"/>
        </w:rPr>
        <w:t>Nothing excludes liability that cannot lawfully be excluded</w:t>
      </w:r>
      <w:r>
        <w:rPr>
          <w:rFonts w:ascii="Calibri" w:hAnsi="Calibri"/>
          <w:b w:val="0"/>
          <w:i w:val="0"/>
          <w:color w:val="1B2A32"/>
          <w:sz w:val="21"/>
        </w:rPr>
        <w:t>, including for death or personal injury caused by negligence, or for fraud.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14. Suspension, termination and records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Either you or we may end your use of the platform in accordance with these Terms and the Rules. Confidentiality and data-protection obligations survive. We retain records for the periods set out in the Privacy Policy.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15. Grievances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If something goes wrong, please use our </w:t>
      </w:r>
      <w:r>
        <w:rPr>
          <w:rFonts w:ascii="Calibri" w:hAnsi="Calibri"/>
          <w:b/>
          <w:i w:val="0"/>
          <w:color w:val="1B2A32"/>
          <w:sz w:val="21"/>
        </w:rPr>
        <w:t>Grievance Redressal Policy</w:t>
      </w:r>
      <w:r>
        <w:rPr>
          <w:rFonts w:ascii="Calibri" w:hAnsi="Calibri"/>
          <w:b w:val="0"/>
          <w:i w:val="0"/>
          <w:color w:val="1B2A32"/>
          <w:sz w:val="21"/>
        </w:rPr>
        <w:t>. Our Grievance Officer's details are published on the website and in that policy.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16. Changes, governing law and disputes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We may amend these Terms; material changes will be notified and the version current when your matter commenced governs it. These Terms are governed by the laws of India, and the courts at </w:t>
      </w:r>
      <w:r>
        <w:rPr>
          <w:rFonts w:ascii="Calibri" w:hAnsi="Calibri"/>
          <w:b/>
          <w:i w:val="0"/>
          <w:color w:val="1B2A32"/>
          <w:sz w:val="21"/>
        </w:rPr>
        <w:t>[seat]</w:t>
      </w:r>
      <w:r>
        <w:rPr>
          <w:rFonts w:ascii="Calibri" w:hAnsi="Calibri"/>
          <w:b w:val="0"/>
          <w:i w:val="0"/>
          <w:color w:val="1B2A32"/>
          <w:sz w:val="21"/>
        </w:rPr>
        <w:t xml:space="preserve"> have jurisdiction, without prejudice to any consumer rights you may have.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B58671-BFED-4937-8DB8-4D98D49D01A9}"/>
</file>

<file path=customXml/itemProps3.xml><?xml version="1.0" encoding="utf-8"?>
<ds:datastoreItem xmlns:ds="http://schemas.openxmlformats.org/officeDocument/2006/customXml" ds:itemID="{58E8B1B1-77FA-46BC-8C43-B5A9E9A42141}"/>
</file>

<file path=customXml/itemProps4.xml><?xml version="1.0" encoding="utf-8"?>
<ds:datastoreItem xmlns:ds="http://schemas.openxmlformats.org/officeDocument/2006/customXml" ds:itemID="{8A238E0E-7C24-49FE-8DBD-D786EF4363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