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Discovery Questionnaire &amp; Meeting Agenda</w:t>
      </w:r>
    </w:p>
    <w:p>
      <w:pPr>
        <w:spacing w:after="280" w:line="276" w:lineRule="auto"/>
      </w:pPr>
      <w:r>
        <w:rPr>
          <w:rFonts w:ascii="Calibri" w:hAnsi="Calibri"/>
          <w:i/>
          <w:color w:val="3E6B8A"/>
          <w:sz w:val="25"/>
        </w:rPr>
        <w:t>What to ask, in what order, and what to record before any proposal is written</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EQ-UAP-025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Outreach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Why discovery is a controlled process</w:t>
      </w:r>
    </w:p>
    <w:p>
      <w:r>
        <w:t>The proposal is only as good as the discovery. A proposal built on assumptions produces a generic document, and generic documents are declined. This questionnaire exists so that the same information is captured from every institution, so that proposals can be produced quickly, and so that the scoring model in 01.3 is fed with evidence rather than impression.</w:t>
      </w:r>
    </w:p>
    <w:p>
      <w:r>
        <w:rPr>
          <w:b/>
        </w:rPr>
        <w:t>Rule: no proposal is issued without a completed discovery record on file.</w:t>
      </w:r>
    </w:p>
    <w:p>
      <w:pPr>
        <w:spacing w:before="80" w:after="160"/>
        <w:pBdr>
          <w:bottom w:val="single" w:sz="6" w:space="1" w:color="C9D6DE"/>
        </w:pBdr>
      </w:pPr>
    </w:p>
    <w:p>
      <w:pPr>
        <w:pStyle w:val="Heading1"/>
        <w:pBdr>
          <w:bottom w:val="single" w:sz="8" w:space="4" w:color="C9D6DE"/>
        </w:pBdr>
      </w:pPr>
      <w:r>
        <w:t>2. Meeting agenda — first substantive meeting</w:t>
      </w:r>
    </w:p>
    <w:p>
      <w:r>
        <w:rPr>
          <w:b/>
        </w:rPr>
        <w:t>Duration 45 minutes. Attendees: Equator BD lead and, where possible, a practitioner. Institution: champion plus any colleagues they bring.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9"/>
            <w:shd w:val="clear" w:color="auto" w:fill="10375C"/>
          </w:tcPr>
          <w:p>
            <w:pPr>
              <w:spacing w:after="50" w:before="50"/>
            </w:pPr>
            <w:r>
              <w:rPr>
                <w:b/>
                <w:color w:val="FFFFFF"/>
                <w:sz w:val="17"/>
              </w:rPr>
              <w:t>Time</w:t>
            </w:r>
          </w:p>
        </w:tc>
        <w:tc>
          <w:tcPr>
            <w:tcW w:type="dxa" w:w="4679"/>
            <w:shd w:val="clear" w:color="auto" w:fill="10375C"/>
          </w:tcPr>
          <w:p>
            <w:pPr>
              <w:spacing w:after="50" w:before="50"/>
            </w:pPr>
            <w:r>
              <w:rPr>
                <w:b/>
                <w:color w:val="FFFFFF"/>
                <w:sz w:val="17"/>
              </w:rPr>
              <w:t>Item</w:t>
            </w:r>
          </w:p>
        </w:tc>
        <w:tc>
          <w:tcPr>
            <w:tcW w:type="dxa" w:w="3929"/>
            <w:shd w:val="clear" w:color="auto" w:fill="10375C"/>
          </w:tcPr>
          <w:p>
            <w:pPr>
              <w:spacing w:after="50" w:before="50"/>
            </w:pPr>
            <w:r>
              <w:rPr>
                <w:b/>
                <w:color w:val="FFFFFF"/>
                <w:sz w:val="17"/>
              </w:rPr>
              <w:t>Purpose</w:t>
            </w:r>
          </w:p>
        </w:tc>
      </w:tr>
      <w:tr>
        <w:tc>
          <w:tcPr>
            <w:tcW w:type="dxa" w:w="859"/>
          </w:tcPr>
          <w:p>
            <w:pPr>
              <w:spacing w:after="50" w:before="50" w:line="252" w:lineRule="auto"/>
            </w:pPr>
            <w:r>
              <w:rPr>
                <w:sz w:val="17"/>
              </w:rPr>
              <w:t>0–3 min</w:t>
            </w:r>
          </w:p>
        </w:tc>
        <w:tc>
          <w:tcPr>
            <w:tcW w:type="dxa" w:w="4679"/>
          </w:tcPr>
          <w:p>
            <w:pPr>
              <w:spacing w:after="50" w:before="50" w:line="252" w:lineRule="auto"/>
            </w:pPr>
            <w:r>
              <w:rPr>
                <w:sz w:val="17"/>
              </w:rPr>
              <w:t>Introductions and purpose</w:t>
            </w:r>
          </w:p>
        </w:tc>
        <w:tc>
          <w:tcPr>
            <w:tcW w:type="dxa" w:w="3929"/>
          </w:tcPr>
          <w:p>
            <w:pPr>
              <w:spacing w:after="50" w:before="50" w:line="252" w:lineRule="auto"/>
            </w:pPr>
            <w:r>
              <w:rPr>
                <w:sz w:val="17"/>
              </w:rPr>
              <w:t>Set expectation: this meeting is to understand them, not to present</w:t>
            </w:r>
          </w:p>
        </w:tc>
      </w:tr>
      <w:tr>
        <w:tc>
          <w:tcPr>
            <w:tcW w:type="dxa" w:w="859"/>
            <w:shd w:val="clear" w:color="auto" w:fill="EAF1F4"/>
          </w:tcPr>
          <w:p>
            <w:pPr>
              <w:spacing w:after="50" w:before="50" w:line="252" w:lineRule="auto"/>
            </w:pPr>
            <w:r>
              <w:rPr>
                <w:sz w:val="17"/>
              </w:rPr>
              <w:t>3–8 min</w:t>
            </w:r>
          </w:p>
        </w:tc>
        <w:tc>
          <w:tcPr>
            <w:tcW w:type="dxa" w:w="4679"/>
            <w:shd w:val="clear" w:color="auto" w:fill="EAF1F4"/>
          </w:tcPr>
          <w:p>
            <w:pPr>
              <w:spacing w:after="50" w:before="50" w:line="252" w:lineRule="auto"/>
            </w:pPr>
            <w:r>
              <w:rPr>
                <w:sz w:val="17"/>
              </w:rPr>
              <w:t>Equator in four sentences</w:t>
            </w:r>
          </w:p>
        </w:tc>
        <w:tc>
          <w:tcPr>
            <w:tcW w:type="dxa" w:w="3929"/>
            <w:shd w:val="clear" w:color="auto" w:fill="EAF1F4"/>
          </w:tcPr>
          <w:p>
            <w:pPr>
              <w:spacing w:after="50" w:before="50" w:line="252" w:lineRule="auto"/>
            </w:pPr>
            <w:r>
              <w:rPr>
                <w:sz w:val="17"/>
              </w:rPr>
              <w:t>Establish credibility, then stop</w:t>
            </w:r>
          </w:p>
        </w:tc>
      </w:tr>
      <w:tr>
        <w:tc>
          <w:tcPr>
            <w:tcW w:type="dxa" w:w="859"/>
          </w:tcPr>
          <w:p>
            <w:pPr>
              <w:spacing w:after="50" w:before="50" w:line="252" w:lineRule="auto"/>
            </w:pPr>
            <w:r>
              <w:rPr>
                <w:sz w:val="17"/>
              </w:rPr>
              <w:t>8–28 min</w:t>
            </w:r>
          </w:p>
        </w:tc>
        <w:tc>
          <w:tcPr>
            <w:tcW w:type="dxa" w:w="4679"/>
          </w:tcPr>
          <w:p>
            <w:pPr>
              <w:spacing w:after="50" w:before="50" w:line="252" w:lineRule="auto"/>
            </w:pPr>
            <w:r>
              <w:rPr>
                <w:b/>
                <w:sz w:val="17"/>
              </w:rPr>
              <w:t>Discovery — sections A to E below</w:t>
            </w:r>
          </w:p>
        </w:tc>
        <w:tc>
          <w:tcPr>
            <w:tcW w:type="dxa" w:w="3929"/>
          </w:tcPr>
          <w:p>
            <w:pPr>
              <w:spacing w:after="50" w:before="50" w:line="252" w:lineRule="auto"/>
            </w:pPr>
            <w:r>
              <w:rPr>
                <w:sz w:val="17"/>
              </w:rPr>
              <w:t>The substance of the meeting</w:t>
            </w:r>
          </w:p>
        </w:tc>
      </w:tr>
      <w:tr>
        <w:tc>
          <w:tcPr>
            <w:tcW w:type="dxa" w:w="859"/>
            <w:shd w:val="clear" w:color="auto" w:fill="EAF1F4"/>
          </w:tcPr>
          <w:p>
            <w:pPr>
              <w:spacing w:after="50" w:before="50" w:line="252" w:lineRule="auto"/>
            </w:pPr>
            <w:r>
              <w:rPr>
                <w:sz w:val="17"/>
              </w:rPr>
              <w:t>28–36 min</w:t>
            </w:r>
          </w:p>
        </w:tc>
        <w:tc>
          <w:tcPr>
            <w:tcW w:type="dxa" w:w="4679"/>
            <w:shd w:val="clear" w:color="auto" w:fill="EAF1F4"/>
          </w:tcPr>
          <w:p>
            <w:pPr>
              <w:spacing w:after="50" w:before="50" w:line="252" w:lineRule="auto"/>
            </w:pPr>
            <w:r>
              <w:rPr>
                <w:sz w:val="17"/>
              </w:rPr>
              <w:t>Two or three specific possibilities, framed against what they said</w:t>
            </w:r>
          </w:p>
        </w:tc>
        <w:tc>
          <w:tcPr>
            <w:tcW w:type="dxa" w:w="3929"/>
            <w:shd w:val="clear" w:color="auto" w:fill="EAF1F4"/>
          </w:tcPr>
          <w:p>
            <w:pPr>
              <w:spacing w:after="50" w:before="50" w:line="252" w:lineRule="auto"/>
            </w:pPr>
            <w:r>
              <w:rPr>
                <w:sz w:val="17"/>
              </w:rPr>
              <w:t>Show we listened; test appetite</w:t>
            </w:r>
          </w:p>
        </w:tc>
      </w:tr>
      <w:tr>
        <w:tc>
          <w:tcPr>
            <w:tcW w:type="dxa" w:w="859"/>
          </w:tcPr>
          <w:p>
            <w:pPr>
              <w:spacing w:after="50" w:before="50" w:line="252" w:lineRule="auto"/>
            </w:pPr>
            <w:r>
              <w:rPr>
                <w:sz w:val="17"/>
              </w:rPr>
              <w:t>36–42 min</w:t>
            </w:r>
          </w:p>
        </w:tc>
        <w:tc>
          <w:tcPr>
            <w:tcW w:type="dxa" w:w="4679"/>
          </w:tcPr>
          <w:p>
            <w:pPr>
              <w:spacing w:after="50" w:before="50" w:line="252" w:lineRule="auto"/>
            </w:pPr>
            <w:r>
              <w:rPr>
                <w:sz w:val="17"/>
              </w:rPr>
              <w:t>Practicalities — calendar, approvals, who signs, who pays</w:t>
            </w:r>
          </w:p>
        </w:tc>
        <w:tc>
          <w:tcPr>
            <w:tcW w:type="dxa" w:w="3929"/>
          </w:tcPr>
          <w:p>
            <w:pPr>
              <w:spacing w:after="50" w:before="50" w:line="252" w:lineRule="auto"/>
            </w:pPr>
            <w:r>
              <w:rPr>
                <w:sz w:val="17"/>
              </w:rPr>
              <w:t>Qualify</w:t>
            </w:r>
          </w:p>
        </w:tc>
      </w:tr>
      <w:tr>
        <w:tc>
          <w:tcPr>
            <w:tcW w:type="dxa" w:w="859"/>
            <w:shd w:val="clear" w:color="auto" w:fill="EAF1F4"/>
          </w:tcPr>
          <w:p>
            <w:pPr>
              <w:spacing w:after="50" w:before="50" w:line="252" w:lineRule="auto"/>
            </w:pPr>
            <w:r>
              <w:rPr>
                <w:sz w:val="17"/>
              </w:rPr>
              <w:t>42–45 min</w:t>
            </w:r>
          </w:p>
        </w:tc>
        <w:tc>
          <w:tcPr>
            <w:tcW w:type="dxa" w:w="4679"/>
            <w:shd w:val="clear" w:color="auto" w:fill="EAF1F4"/>
          </w:tcPr>
          <w:p>
            <w:pPr>
              <w:spacing w:after="50" w:before="50" w:line="252" w:lineRule="auto"/>
            </w:pPr>
            <w:r>
              <w:rPr>
                <w:sz w:val="17"/>
              </w:rPr>
              <w:t>Next steps, with dates and owners</w:t>
            </w:r>
          </w:p>
        </w:tc>
        <w:tc>
          <w:tcPr>
            <w:tcW w:type="dxa" w:w="3929"/>
            <w:shd w:val="clear" w:color="auto" w:fill="EAF1F4"/>
          </w:tcPr>
          <w:p>
            <w:pPr>
              <w:spacing w:after="50" w:before="50" w:line="252" w:lineRule="auto"/>
            </w:pPr>
            <w:r>
              <w:rPr>
                <w:sz w:val="17"/>
              </w:rPr>
              <w:t>Convert</w:t>
            </w:r>
          </w:p>
        </w:tc>
      </w:tr>
    </w:tbl>
    <w:p>
      <w:pPr>
        <w:spacing w:after="80" w:before="0"/>
      </w:pPr>
    </w:p>
    <w:p>
      <w:r>
        <w:rPr>
          <w:b/>
        </w:rPr>
        <w:t>Discipline.</w:t>
      </w:r>
      <w:r>
        <w:t xml:space="preserve"> Do not present the catalogue. Do not quote prices in the first meeting unless asked directly, and if asked, quote the rate card range and confirm in writing afterwards. Do not agree dates without checking Operations.</w:t>
      </w:r>
    </w:p>
    <w:p>
      <w:pPr>
        <w:spacing w:before="80" w:after="160"/>
        <w:pBdr>
          <w:bottom w:val="single" w:sz="6" w:space="1" w:color="C9D6DE"/>
        </w:pBdr>
      </w:pPr>
    </w:p>
    <w:p>
      <w:pPr>
        <w:pStyle w:val="Heading1"/>
        <w:pBdr>
          <w:bottom w:val="single" w:sz="8" w:space="4" w:color="C9D6DE"/>
        </w:pBdr>
      </w:pPr>
      <w:r>
        <w:t>3. Discovery questionnaire</w:t>
      </w:r>
    </w:p>
    <w:p>
      <w:pPr>
        <w:pStyle w:val="Heading2"/>
      </w:pPr>
      <w:r>
        <w:t>Section A · The institution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Question</w:t>
            </w:r>
          </w:p>
        </w:tc>
        <w:tc>
          <w:tcPr>
            <w:tcW w:type="dxa" w:w="850"/>
            <w:shd w:val="clear" w:color="auto" w:fill="10375C"/>
          </w:tcPr>
          <w:p>
            <w:pPr>
              <w:spacing w:after="50" w:before="50"/>
            </w:pPr>
            <w:r>
              <w:rPr>
                <w:b/>
                <w:color w:val="FFFFFF"/>
                <w:sz w:val="17"/>
              </w:rPr>
              <w:t>Answer</w:t>
            </w:r>
          </w:p>
        </w:tc>
      </w:tr>
      <w:tr>
        <w:tc>
          <w:tcPr>
            <w:tcW w:type="dxa" w:w="850"/>
          </w:tcPr>
          <w:p>
            <w:pPr>
              <w:spacing w:after="50" w:before="50" w:line="252" w:lineRule="auto"/>
            </w:pPr>
            <w:r>
              <w:rPr>
                <w:sz w:val="17"/>
              </w:rPr>
              <w:t>A1</w:t>
            </w:r>
          </w:p>
        </w:tc>
        <w:tc>
          <w:tcPr>
            <w:tcW w:type="dxa" w:w="7890"/>
          </w:tcPr>
          <w:p>
            <w:pPr>
              <w:spacing w:after="50" w:before="50" w:line="252" w:lineRule="auto"/>
            </w:pPr>
            <w:r>
              <w:rPr>
                <w:sz w:val="17"/>
              </w:rPr>
              <w:t>Full legal name of the institution and of the signing entity</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A2</w:t>
            </w:r>
          </w:p>
        </w:tc>
        <w:tc>
          <w:tcPr>
            <w:tcW w:type="dxa" w:w="7890"/>
            <w:shd w:val="clear" w:color="auto" w:fill="EAF1F4"/>
          </w:tcPr>
          <w:p>
            <w:pPr>
              <w:spacing w:after="50" w:before="50" w:line="252" w:lineRule="auto"/>
            </w:pPr>
            <w:r>
              <w:rPr>
                <w:sz w:val="17"/>
              </w:rPr>
              <w:t>Type — NLU, private university, state university, deemed, affiliated college, management school</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A3</w:t>
            </w:r>
          </w:p>
        </w:tc>
        <w:tc>
          <w:tcPr>
            <w:tcW w:type="dxa" w:w="7890"/>
          </w:tcPr>
          <w:p>
            <w:pPr>
              <w:spacing w:after="50" w:before="50" w:line="252" w:lineRule="auto"/>
            </w:pPr>
            <w:r>
              <w:rPr>
                <w:sz w:val="17"/>
              </w:rPr>
              <w:t>Programmes relevant to ADR, and student numbers in each</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A4</w:t>
            </w:r>
          </w:p>
        </w:tc>
        <w:tc>
          <w:tcPr>
            <w:tcW w:type="dxa" w:w="7890"/>
            <w:shd w:val="clear" w:color="auto" w:fill="EAF1F4"/>
          </w:tcPr>
          <w:p>
            <w:pPr>
              <w:spacing w:after="50" w:before="50" w:line="252" w:lineRule="auto"/>
            </w:pPr>
            <w:r>
              <w:rPr>
                <w:sz w:val="17"/>
              </w:rPr>
              <w:t>Academic calendar — term dates, examination windows, vacations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A5</w:t>
            </w:r>
          </w:p>
        </w:tc>
        <w:tc>
          <w:tcPr>
            <w:tcW w:type="dxa" w:w="7890"/>
          </w:tcPr>
          <w:p>
            <w:pPr>
              <w:spacing w:after="50" w:before="50" w:line="252" w:lineRule="auto"/>
            </w:pPr>
            <w:r>
              <w:rPr>
                <w:sz w:val="17"/>
              </w:rPr>
              <w:t>Accreditation status and cycle, and any accreditation exercise imminent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A6</w:t>
            </w:r>
          </w:p>
        </w:tc>
        <w:tc>
          <w:tcPr>
            <w:tcW w:type="dxa" w:w="7890"/>
            <w:shd w:val="clear" w:color="auto" w:fill="EAF1F4"/>
          </w:tcPr>
          <w:p>
            <w:pPr>
              <w:spacing w:after="50" w:before="50" w:line="252" w:lineRule="auto"/>
            </w:pPr>
            <w:r>
              <w:rPr>
                <w:sz w:val="17"/>
              </w:rPr>
              <w:t>Existing MOUs in the ADR or legal-services space, and with whom</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A7</w:t>
            </w:r>
          </w:p>
        </w:tc>
        <w:tc>
          <w:tcPr>
            <w:tcW w:type="dxa" w:w="7890"/>
          </w:tcPr>
          <w:p>
            <w:pPr>
              <w:spacing w:after="50" w:before="50" w:line="252" w:lineRule="auto"/>
            </w:pPr>
            <w:r>
              <w:rPr>
                <w:sz w:val="17"/>
              </w:rPr>
              <w:t>Any exclusivity granted to a third party that would restrict this collaboration</w:t>
            </w:r>
          </w:p>
        </w:tc>
        <w:tc>
          <w:tcPr>
            <w:tcW w:type="dxa" w:w="850"/>
          </w:tcPr>
          <w:p>
            <w:pPr>
              <w:spacing w:after="50" w:before="50" w:line="252" w:lineRule="auto"/>
            </w:pPr>
            <w:r>
              <w:rPr>
                <w:sz w:val="17"/>
              </w:rPr>
              <w:t>[●]</w:t>
            </w:r>
          </w:p>
        </w:tc>
      </w:tr>
    </w:tbl>
    <w:p>
      <w:pPr>
        <w:spacing w:after="80" w:before="0"/>
      </w:pPr>
    </w:p>
    <w:p>
      <w:pPr>
        <w:pStyle w:val="Heading2"/>
      </w:pPr>
      <w:r>
        <w:t>Section B · The people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Question</w:t>
            </w:r>
          </w:p>
        </w:tc>
        <w:tc>
          <w:tcPr>
            <w:tcW w:type="dxa" w:w="850"/>
            <w:shd w:val="clear" w:color="auto" w:fill="10375C"/>
          </w:tcPr>
          <w:p>
            <w:pPr>
              <w:spacing w:after="50" w:before="50"/>
            </w:pPr>
            <w:r>
              <w:rPr>
                <w:b/>
                <w:color w:val="FFFFFF"/>
                <w:sz w:val="17"/>
              </w:rPr>
              <w:t>Answer</w:t>
            </w:r>
          </w:p>
        </w:tc>
      </w:tr>
      <w:tr>
        <w:tc>
          <w:tcPr>
            <w:tcW w:type="dxa" w:w="850"/>
          </w:tcPr>
          <w:p>
            <w:pPr>
              <w:spacing w:after="50" w:before="50" w:line="252" w:lineRule="auto"/>
            </w:pPr>
            <w:r>
              <w:rPr>
                <w:sz w:val="17"/>
              </w:rPr>
              <w:t>B1</w:t>
            </w:r>
          </w:p>
        </w:tc>
        <w:tc>
          <w:tcPr>
            <w:tcW w:type="dxa" w:w="7890"/>
          </w:tcPr>
          <w:p>
            <w:pPr>
              <w:spacing w:after="50" w:before="50" w:line="252" w:lineRule="auto"/>
            </w:pPr>
            <w:r>
              <w:rPr>
                <w:sz w:val="17"/>
              </w:rPr>
              <w:t>Who signs an MOU? What is the internal approval route and how long does it take?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B2</w:t>
            </w:r>
          </w:p>
        </w:tc>
        <w:tc>
          <w:tcPr>
            <w:tcW w:type="dxa" w:w="7890"/>
            <w:shd w:val="clear" w:color="auto" w:fill="EAF1F4"/>
          </w:tcPr>
          <w:p>
            <w:pPr>
              <w:spacing w:after="50" w:before="50" w:line="252" w:lineRule="auto"/>
            </w:pPr>
            <w:r>
              <w:rPr>
                <w:sz w:val="17"/>
              </w:rPr>
              <w:t>Who is the champion — the person who will make this happen internally?</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B3</w:t>
            </w:r>
          </w:p>
        </w:tc>
        <w:tc>
          <w:tcPr>
            <w:tcW w:type="dxa" w:w="7890"/>
          </w:tcPr>
          <w:p>
            <w:pPr>
              <w:spacing w:after="50" w:before="50" w:line="252" w:lineRule="auto"/>
            </w:pPr>
            <w:r>
              <w:rPr>
                <w:sz w:val="17"/>
              </w:rPr>
              <w:t>What does the champion personally want from it? (Publications, consultancy, standing, a centre, a title)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B4</w:t>
            </w:r>
          </w:p>
        </w:tc>
        <w:tc>
          <w:tcPr>
            <w:tcW w:type="dxa" w:w="7890"/>
            <w:shd w:val="clear" w:color="auto" w:fill="EAF1F4"/>
          </w:tcPr>
          <w:p>
            <w:pPr>
              <w:spacing w:after="50" w:before="50" w:line="252" w:lineRule="auto"/>
            </w:pPr>
            <w:r>
              <w:rPr>
                <w:sz w:val="17"/>
              </w:rPr>
              <w:t>Is there an ADR centre, cell, committee or clinic? Who convenes it?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B5</w:t>
            </w:r>
          </w:p>
        </w:tc>
        <w:tc>
          <w:tcPr>
            <w:tcW w:type="dxa" w:w="7890"/>
          </w:tcPr>
          <w:p>
            <w:pPr>
              <w:spacing w:after="50" w:before="50" w:line="252" w:lineRule="auto"/>
            </w:pPr>
            <w:r>
              <w:rPr>
                <w:sz w:val="17"/>
              </w:rPr>
              <w:t>Which faculty teach the ADR paper? Are any interested in practice?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B6</w:t>
            </w:r>
          </w:p>
        </w:tc>
        <w:tc>
          <w:tcPr>
            <w:tcW w:type="dxa" w:w="7890"/>
            <w:shd w:val="clear" w:color="auto" w:fill="EAF1F4"/>
          </w:tcPr>
          <w:p>
            <w:pPr>
              <w:spacing w:after="50" w:before="50" w:line="252" w:lineRule="auto"/>
            </w:pPr>
            <w:r>
              <w:rPr>
                <w:sz w:val="17"/>
              </w:rPr>
              <w:t>Who runs the placement cell and what are they measured on?</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B7</w:t>
            </w:r>
          </w:p>
        </w:tc>
        <w:tc>
          <w:tcPr>
            <w:tcW w:type="dxa" w:w="7890"/>
          </w:tcPr>
          <w:p>
            <w:pPr>
              <w:spacing w:after="50" w:before="50" w:line="252" w:lineRule="auto"/>
            </w:pPr>
            <w:r>
              <w:rPr>
                <w:sz w:val="17"/>
              </w:rPr>
              <w:t>Who is the Ombudsperson? Is the SGRC constituted and functioning?</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B8</w:t>
            </w:r>
          </w:p>
        </w:tc>
        <w:tc>
          <w:tcPr>
            <w:tcW w:type="dxa" w:w="7890"/>
            <w:shd w:val="clear" w:color="auto" w:fill="EAF1F4"/>
          </w:tcPr>
          <w:p>
            <w:pPr>
              <w:spacing w:after="50" w:before="50" w:line="252" w:lineRule="auto"/>
            </w:pPr>
            <w:r>
              <w:rPr>
                <w:sz w:val="17"/>
              </w:rPr>
              <w:t>Is the Internal Committee under the POSH Act constituted, and is there a trained external member?</w:t>
            </w:r>
          </w:p>
        </w:tc>
        <w:tc>
          <w:tcPr>
            <w:tcW w:type="dxa" w:w="850"/>
            <w:shd w:val="clear" w:color="auto" w:fill="EAF1F4"/>
          </w:tcPr>
          <w:p>
            <w:pPr>
              <w:spacing w:after="50" w:before="50" w:line="252" w:lineRule="auto"/>
            </w:pPr>
            <w:r>
              <w:rPr>
                <w:sz w:val="17"/>
              </w:rPr>
              <w:t>[●]</w:t>
            </w:r>
          </w:p>
        </w:tc>
      </w:tr>
    </w:tbl>
    <w:p>
      <w:pPr>
        <w:spacing w:after="80" w:before="0"/>
      </w:pPr>
    </w:p>
    <w:p>
      <w:pPr>
        <w:pStyle w:val="Heading2"/>
      </w:pPr>
      <w:r>
        <w:t>Section C · The need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Question</w:t>
            </w:r>
          </w:p>
        </w:tc>
        <w:tc>
          <w:tcPr>
            <w:tcW w:type="dxa" w:w="850"/>
            <w:shd w:val="clear" w:color="auto" w:fill="10375C"/>
          </w:tcPr>
          <w:p>
            <w:pPr>
              <w:spacing w:after="50" w:before="50"/>
            </w:pPr>
            <w:r>
              <w:rPr>
                <w:b/>
                <w:color w:val="FFFFFF"/>
                <w:sz w:val="17"/>
              </w:rPr>
              <w:t>Answer</w:t>
            </w:r>
          </w:p>
        </w:tc>
      </w:tr>
      <w:tr>
        <w:tc>
          <w:tcPr>
            <w:tcW w:type="dxa" w:w="850"/>
          </w:tcPr>
          <w:p>
            <w:pPr>
              <w:spacing w:after="50" w:before="50" w:line="252" w:lineRule="auto"/>
            </w:pPr>
            <w:r>
              <w:rPr>
                <w:sz w:val="17"/>
              </w:rPr>
              <w:t>C1</w:t>
            </w:r>
          </w:p>
        </w:tc>
        <w:tc>
          <w:tcPr>
            <w:tcW w:type="dxa" w:w="7890"/>
          </w:tcPr>
          <w:p>
            <w:pPr>
              <w:spacing w:after="50" w:before="50" w:line="252" w:lineRule="auto"/>
            </w:pPr>
            <w:r>
              <w:rPr>
                <w:sz w:val="17"/>
              </w:rPr>
              <w:t>Has the institution moved to internship-embedded degree programmes? What is the credit requirement and how is it currently discharged?</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C2</w:t>
            </w:r>
          </w:p>
        </w:tc>
        <w:tc>
          <w:tcPr>
            <w:tcW w:type="dxa" w:w="7890"/>
            <w:shd w:val="clear" w:color="auto" w:fill="EAF1F4"/>
          </w:tcPr>
          <w:p>
            <w:pPr>
              <w:spacing w:after="50" w:before="50" w:line="252" w:lineRule="auto"/>
            </w:pPr>
            <w:r>
              <w:rPr>
                <w:sz w:val="17"/>
              </w:rPr>
              <w:t>Where do students currently intern, and what is the quality of supervision and evaluation?</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C3</w:t>
            </w:r>
          </w:p>
        </w:tc>
        <w:tc>
          <w:tcPr>
            <w:tcW w:type="dxa" w:w="7890"/>
          </w:tcPr>
          <w:p>
            <w:pPr>
              <w:spacing w:after="50" w:before="50" w:line="252" w:lineRule="auto"/>
            </w:pPr>
            <w:r>
              <w:rPr>
                <w:sz w:val="17"/>
              </w:rPr>
              <w:t>How is the ADR paper taught at present — doctrinally, clinically, with simulation?</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C4</w:t>
            </w:r>
          </w:p>
        </w:tc>
        <w:tc>
          <w:tcPr>
            <w:tcW w:type="dxa" w:w="7890"/>
            <w:shd w:val="clear" w:color="auto" w:fill="EAF1F4"/>
          </w:tcPr>
          <w:p>
            <w:pPr>
              <w:spacing w:after="50" w:before="50" w:line="252" w:lineRule="auto"/>
            </w:pPr>
            <w:r>
              <w:rPr>
                <w:sz w:val="17"/>
              </w:rPr>
              <w:t>Does the institution participate in mediation or arbitration competitions? With what results, and who coaches?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C5</w:t>
            </w:r>
          </w:p>
        </w:tc>
        <w:tc>
          <w:tcPr>
            <w:tcW w:type="dxa" w:w="7890"/>
          </w:tcPr>
          <w:p>
            <w:pPr>
              <w:spacing w:after="50" w:before="50" w:line="252" w:lineRule="auto"/>
            </w:pPr>
            <w:r>
              <w:rPr>
                <w:sz w:val="17"/>
              </w:rPr>
              <w:t>What is the institution's ambition in this space over three years?</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C6</w:t>
            </w:r>
          </w:p>
        </w:tc>
        <w:tc>
          <w:tcPr>
            <w:tcW w:type="dxa" w:w="7890"/>
            <w:shd w:val="clear" w:color="auto" w:fill="EAF1F4"/>
          </w:tcPr>
          <w:p>
            <w:pPr>
              <w:spacing w:after="50" w:before="50" w:line="252" w:lineRule="auto"/>
            </w:pPr>
            <w:r>
              <w:rPr>
                <w:sz w:val="17"/>
              </w:rPr>
              <w:t>What has been tried before and did not work? Why?</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C7</w:t>
            </w:r>
          </w:p>
        </w:tc>
        <w:tc>
          <w:tcPr>
            <w:tcW w:type="dxa" w:w="7890"/>
          </w:tcPr>
          <w:p>
            <w:pPr>
              <w:spacing w:after="50" w:before="50" w:line="252" w:lineRule="auto"/>
            </w:pPr>
            <w:r>
              <w:rPr>
                <w:sz w:val="17"/>
              </w:rPr>
              <w:t>What would make this a success in the eyes of the Vice-Chancellor?</w:t>
            </w:r>
          </w:p>
        </w:tc>
        <w:tc>
          <w:tcPr>
            <w:tcW w:type="dxa" w:w="850"/>
          </w:tcPr>
          <w:p>
            <w:pPr>
              <w:spacing w:after="50" w:before="50" w:line="252" w:lineRule="auto"/>
            </w:pPr>
            <w:r>
              <w:rPr>
                <w:sz w:val="17"/>
              </w:rPr>
              <w:t>[●]</w:t>
            </w:r>
          </w:p>
        </w:tc>
      </w:tr>
    </w:tbl>
    <w:p>
      <w:pPr>
        <w:spacing w:after="80" w:before="0"/>
      </w:pPr>
    </w:p>
    <w:p>
      <w:pPr>
        <w:pStyle w:val="Heading2"/>
      </w:pPr>
      <w:r>
        <w:t>Section D · Capacity and commercials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Question</w:t>
            </w:r>
          </w:p>
        </w:tc>
        <w:tc>
          <w:tcPr>
            <w:tcW w:type="dxa" w:w="850"/>
            <w:shd w:val="clear" w:color="auto" w:fill="10375C"/>
          </w:tcPr>
          <w:p>
            <w:pPr>
              <w:spacing w:after="50" w:before="50"/>
            </w:pPr>
            <w:r>
              <w:rPr>
                <w:b/>
                <w:color w:val="FFFFFF"/>
                <w:sz w:val="17"/>
              </w:rPr>
              <w:t>Answer</w:t>
            </w:r>
          </w:p>
        </w:tc>
      </w:tr>
      <w:tr>
        <w:tc>
          <w:tcPr>
            <w:tcW w:type="dxa" w:w="850"/>
          </w:tcPr>
          <w:p>
            <w:pPr>
              <w:spacing w:after="50" w:before="50" w:line="252" w:lineRule="auto"/>
            </w:pPr>
            <w:r>
              <w:rPr>
                <w:sz w:val="17"/>
              </w:rPr>
              <w:t>D1</w:t>
            </w:r>
          </w:p>
        </w:tc>
        <w:tc>
          <w:tcPr>
            <w:tcW w:type="dxa" w:w="7890"/>
          </w:tcPr>
          <w:p>
            <w:pPr>
              <w:spacing w:after="50" w:before="50" w:line="252" w:lineRule="auto"/>
            </w:pPr>
            <w:r>
              <w:rPr>
                <w:sz w:val="17"/>
              </w:rPr>
              <w:t>Is there a budget line for training, faculty development or add-on courses? What order of magnitude?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D2</w:t>
            </w:r>
          </w:p>
        </w:tc>
        <w:tc>
          <w:tcPr>
            <w:tcW w:type="dxa" w:w="7890"/>
            <w:shd w:val="clear" w:color="auto" w:fill="EAF1F4"/>
          </w:tcPr>
          <w:p>
            <w:pPr>
              <w:spacing w:after="50" w:before="50" w:line="252" w:lineRule="auto"/>
            </w:pPr>
            <w:r>
              <w:rPr>
                <w:sz w:val="17"/>
              </w:rPr>
              <w:t>Can students be charged directly for a certificate course? Is there an institutional policy on this?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D3</w:t>
            </w:r>
          </w:p>
        </w:tc>
        <w:tc>
          <w:tcPr>
            <w:tcW w:type="dxa" w:w="7890"/>
          </w:tcPr>
          <w:p>
            <w:pPr>
              <w:spacing w:after="50" w:before="50" w:line="252" w:lineRule="auto"/>
            </w:pPr>
            <w:r>
              <w:rPr>
                <w:sz w:val="17"/>
              </w:rPr>
              <w:t>What is the procurement or approval process for a paid engagement, and how long does it take?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D4</w:t>
            </w:r>
          </w:p>
        </w:tc>
        <w:tc>
          <w:tcPr>
            <w:tcW w:type="dxa" w:w="7890"/>
            <w:shd w:val="clear" w:color="auto" w:fill="EAF1F4"/>
          </w:tcPr>
          <w:p>
            <w:pPr>
              <w:spacing w:after="50" w:before="50" w:line="252" w:lineRule="auto"/>
            </w:pPr>
            <w:r>
              <w:rPr>
                <w:sz w:val="17"/>
              </w:rPr>
              <w:t>What venue, hostel, moot hall or laboratory space could be made available, on what basis?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D5</w:t>
            </w:r>
          </w:p>
        </w:tc>
        <w:tc>
          <w:tcPr>
            <w:tcW w:type="dxa" w:w="7890"/>
          </w:tcPr>
          <w:p>
            <w:pPr>
              <w:spacing w:after="50" w:before="50" w:line="252" w:lineRule="auto"/>
            </w:pPr>
            <w:r>
              <w:rPr>
                <w:sz w:val="17"/>
              </w:rPr>
              <w:t>Is the institution willing to host a national competition? What would it contribute?</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D6</w:t>
            </w:r>
          </w:p>
        </w:tc>
        <w:tc>
          <w:tcPr>
            <w:tcW w:type="dxa" w:w="7890"/>
            <w:shd w:val="clear" w:color="auto" w:fill="EAF1F4"/>
          </w:tcPr>
          <w:p>
            <w:pPr>
              <w:spacing w:after="50" w:before="50" w:line="252" w:lineRule="auto"/>
            </w:pPr>
            <w:r>
              <w:rPr>
                <w:sz w:val="17"/>
              </w:rPr>
              <w:t>Are there corporate, alumni or CSR relationships that might sponsor activity?</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D7</w:t>
            </w:r>
          </w:p>
        </w:tc>
        <w:tc>
          <w:tcPr>
            <w:tcW w:type="dxa" w:w="7890"/>
          </w:tcPr>
          <w:p>
            <w:pPr>
              <w:spacing w:after="50" w:before="50" w:line="252" w:lineRule="auto"/>
            </w:pPr>
            <w:r>
              <w:rPr>
                <w:sz w:val="17"/>
              </w:rPr>
              <w:t>What does the institution expect Equator to provide at no cost?</w:t>
            </w:r>
          </w:p>
        </w:tc>
        <w:tc>
          <w:tcPr>
            <w:tcW w:type="dxa" w:w="850"/>
          </w:tcPr>
          <w:p>
            <w:pPr>
              <w:spacing w:after="50" w:before="50" w:line="252" w:lineRule="auto"/>
            </w:pPr>
            <w:r>
              <w:rPr>
                <w:sz w:val="17"/>
              </w:rPr>
              <w:t>[●]</w:t>
            </w:r>
          </w:p>
        </w:tc>
      </w:tr>
    </w:tbl>
    <w:p>
      <w:pPr>
        <w:spacing w:after="80" w:before="0"/>
      </w:pPr>
    </w:p>
    <w:p>
      <w:pPr>
        <w:pStyle w:val="Heading2"/>
      </w:pPr>
      <w:r>
        <w:t>Section E · Constraints and risk</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7890"/>
            <w:shd w:val="clear" w:color="auto" w:fill="10375C"/>
          </w:tcPr>
          <w:p>
            <w:pPr>
              <w:spacing w:after="50" w:before="50"/>
            </w:pPr>
            <w:r>
              <w:rPr>
                <w:b/>
                <w:color w:val="FFFFFF"/>
                <w:sz w:val="17"/>
              </w:rPr>
              <w:t>Question</w:t>
            </w:r>
          </w:p>
        </w:tc>
        <w:tc>
          <w:tcPr>
            <w:tcW w:type="dxa" w:w="850"/>
            <w:shd w:val="clear" w:color="auto" w:fill="10375C"/>
          </w:tcPr>
          <w:p>
            <w:pPr>
              <w:spacing w:after="50" w:before="50"/>
            </w:pPr>
            <w:r>
              <w:rPr>
                <w:b/>
                <w:color w:val="FFFFFF"/>
                <w:sz w:val="17"/>
              </w:rPr>
              <w:t>Answer</w:t>
            </w:r>
          </w:p>
        </w:tc>
      </w:tr>
      <w:tr>
        <w:tc>
          <w:tcPr>
            <w:tcW w:type="dxa" w:w="850"/>
          </w:tcPr>
          <w:p>
            <w:pPr>
              <w:spacing w:after="50" w:before="50" w:line="252" w:lineRule="auto"/>
            </w:pPr>
            <w:r>
              <w:rPr>
                <w:sz w:val="17"/>
              </w:rPr>
              <w:t>E1</w:t>
            </w:r>
          </w:p>
        </w:tc>
        <w:tc>
          <w:tcPr>
            <w:tcW w:type="dxa" w:w="7890"/>
          </w:tcPr>
          <w:p>
            <w:pPr>
              <w:spacing w:after="50" w:before="50" w:line="252" w:lineRule="auto"/>
            </w:pPr>
            <w:r>
              <w:rPr>
                <w:sz w:val="17"/>
              </w:rPr>
              <w:t>Any restriction on co-branding, use of the institution's marks, or joint public communication?</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E2</w:t>
            </w:r>
          </w:p>
        </w:tc>
        <w:tc>
          <w:tcPr>
            <w:tcW w:type="dxa" w:w="7890"/>
            <w:shd w:val="clear" w:color="auto" w:fill="EAF1F4"/>
          </w:tcPr>
          <w:p>
            <w:pPr>
              <w:spacing w:after="50" w:before="50" w:line="252" w:lineRule="auto"/>
            </w:pPr>
            <w:r>
              <w:rPr>
                <w:sz w:val="17"/>
              </w:rPr>
              <w:t>Any policy on student data sharing with an external organisation? Who is the data protection contact?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E3</w:t>
            </w:r>
          </w:p>
        </w:tc>
        <w:tc>
          <w:tcPr>
            <w:tcW w:type="dxa" w:w="7890"/>
          </w:tcPr>
          <w:p>
            <w:pPr>
              <w:spacing w:after="50" w:before="50" w:line="252" w:lineRule="auto"/>
            </w:pPr>
            <w:r>
              <w:rPr>
                <w:sz w:val="17"/>
              </w:rPr>
              <w:t>Any restriction on students being placed with a commercial organisation, or on stipends?</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E4</w:t>
            </w:r>
          </w:p>
        </w:tc>
        <w:tc>
          <w:tcPr>
            <w:tcW w:type="dxa" w:w="7890"/>
            <w:shd w:val="clear" w:color="auto" w:fill="EAF1F4"/>
          </w:tcPr>
          <w:p>
            <w:pPr>
              <w:spacing w:after="50" w:before="50" w:line="252" w:lineRule="auto"/>
            </w:pPr>
            <w:r>
              <w:rPr>
                <w:sz w:val="17"/>
              </w:rPr>
              <w:t>Any live dispute, litigation or regulatory proceeding involving the institution that Equator should know of?</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E5</w:t>
            </w:r>
          </w:p>
        </w:tc>
        <w:tc>
          <w:tcPr>
            <w:tcW w:type="dxa" w:w="7890"/>
          </w:tcPr>
          <w:p>
            <w:pPr>
              <w:spacing w:after="50" w:before="50" w:line="252" w:lineRule="auto"/>
            </w:pPr>
            <w:r>
              <w:rPr>
                <w:sz w:val="17"/>
              </w:rPr>
              <w:t>Any prior adverse experience with an external training provider?</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E6</w:t>
            </w:r>
          </w:p>
        </w:tc>
        <w:tc>
          <w:tcPr>
            <w:tcW w:type="dxa" w:w="7890"/>
            <w:shd w:val="clear" w:color="auto" w:fill="EAF1F4"/>
          </w:tcPr>
          <w:p>
            <w:pPr>
              <w:spacing w:after="50" w:before="50" w:line="252" w:lineRule="auto"/>
            </w:pPr>
            <w:r>
              <w:rPr>
                <w:sz w:val="17"/>
              </w:rPr>
              <w:t>Is the institution able to give a minimum activity commitment?</w:t>
            </w:r>
          </w:p>
        </w:tc>
        <w:tc>
          <w:tcPr>
            <w:tcW w:type="dxa" w:w="850"/>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4. Twelve questions that decide the outcome</w:t>
      </w:r>
    </w:p>
    <w:p>
      <w:r>
        <w:t>If time is short, these are the ones that matter.</w:t>
      </w:r>
    </w:p>
    <w:p>
      <w:pPr>
        <w:pStyle w:val="ListNumber"/>
      </w:pPr>
      <w:r>
        <w:rPr>
          <w:sz w:val="21"/>
        </w:rPr>
        <w:t>Who signs, and how long does the approval take?</w:t>
      </w:r>
    </w:p>
    <w:p>
      <w:pPr>
        <w:pStyle w:val="ListNumber"/>
      </w:pPr>
      <w:r>
        <w:rPr>
          <w:sz w:val="21"/>
        </w:rPr>
        <w:t>Who is the champion, and what do they personally get out of it?</w:t>
      </w:r>
    </w:p>
    <w:p>
      <w:pPr>
        <w:pStyle w:val="ListNumber"/>
      </w:pPr>
      <w:r>
        <w:rPr>
          <w:sz w:val="21"/>
        </w:rPr>
        <w:t>Has the institution moved to internship-embedded degrees, and how is the requirement currently met?</w:t>
      </w:r>
    </w:p>
    <w:p>
      <w:pPr>
        <w:pStyle w:val="ListNumber"/>
      </w:pPr>
      <w:r>
        <w:rPr>
          <w:sz w:val="21"/>
        </w:rPr>
        <w:t>Is there a budget line, and what order of magnitude?</w:t>
      </w:r>
    </w:p>
    <w:p>
      <w:pPr>
        <w:pStyle w:val="ListNumber"/>
      </w:pPr>
      <w:r>
        <w:rPr>
          <w:sz w:val="21"/>
        </w:rPr>
        <w:t>Can students be charged directly?</w:t>
      </w:r>
    </w:p>
    <w:p>
      <w:pPr>
        <w:pStyle w:val="ListNumber"/>
      </w:pPr>
      <w:r>
        <w:rPr>
          <w:sz w:val="21"/>
        </w:rPr>
        <w:t>Is the SGRC functioning and is there an appointed Ombudsperson?</w:t>
      </w:r>
    </w:p>
    <w:p>
      <w:pPr>
        <w:pStyle w:val="ListNumber"/>
      </w:pPr>
      <w:r>
        <w:rPr>
          <w:sz w:val="21"/>
        </w:rPr>
        <w:t>Is there an external member on the Internal Committee?</w:t>
      </w:r>
    </w:p>
    <w:p>
      <w:pPr>
        <w:pStyle w:val="ListNumber"/>
      </w:pPr>
      <w:r>
        <w:rPr>
          <w:sz w:val="21"/>
        </w:rPr>
        <w:t>What space could be made available, and on what terms?</w:t>
      </w:r>
    </w:p>
    <w:p>
      <w:pPr>
        <w:pStyle w:val="ListNumber"/>
      </w:pPr>
      <w:r>
        <w:rPr>
          <w:sz w:val="21"/>
        </w:rPr>
        <w:t>What did the institution try before that did not work?</w:t>
      </w:r>
    </w:p>
    <w:p>
      <w:pPr>
        <w:pStyle w:val="ListNumber"/>
      </w:pPr>
      <w:r>
        <w:rPr>
          <w:sz w:val="21"/>
        </w:rPr>
        <w:t>What would the Vice-Chancellor call success?</w:t>
      </w:r>
    </w:p>
    <w:p>
      <w:pPr>
        <w:pStyle w:val="ListNumber"/>
      </w:pPr>
      <w:r>
        <w:rPr>
          <w:sz w:val="21"/>
        </w:rPr>
        <w:t>What do they expect free?</w:t>
      </w:r>
    </w:p>
    <w:p>
      <w:pPr>
        <w:pStyle w:val="ListNumber"/>
      </w:pPr>
      <w:r>
        <w:rPr>
          <w:sz w:val="21"/>
        </w:rPr>
        <w:t>What would stop this from happening?</w:t>
      </w:r>
    </w:p>
    <w:p>
      <w:pPr>
        <w:spacing w:before="80" w:after="160"/>
        <w:pBdr>
          <w:bottom w:val="single" w:sz="6" w:space="1" w:color="C9D6DE"/>
        </w:pBdr>
      </w:pPr>
    </w:p>
    <w:p>
      <w:pPr>
        <w:pStyle w:val="Heading1"/>
        <w:pBdr>
          <w:bottom w:val="single" w:sz="8" w:space="4" w:color="C9D6DE"/>
        </w:pBdr>
      </w:pPr>
      <w:r>
        <w:t>5. Discovery record and recommendation</w:t>
      </w:r>
    </w:p>
    <w:p>
      <w:r>
        <w:rPr>
          <w:i/>
        </w:rPr>
        <w:t>To be completed within two working days of the meeting and filed before any proposal is drafted.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616"/>
            <w:shd w:val="clear" w:color="auto" w:fill="10375C"/>
          </w:tcPr>
          <w:p>
            <w:pPr>
              <w:spacing w:after="50" w:before="50"/>
            </w:pPr>
            <w:r>
              <w:rPr>
                <w:b/>
                <w:color w:val="FFFFFF"/>
                <w:sz w:val="17"/>
              </w:rPr>
              <w:t>Field</w:t>
            </w:r>
          </w:p>
        </w:tc>
        <w:tc>
          <w:tcPr>
            <w:tcW w:type="dxa" w:w="2852"/>
            <w:shd w:val="clear" w:color="auto" w:fill="10375C"/>
          </w:tcPr>
          <w:p>
            <w:pPr>
              <w:spacing w:after="50" w:before="50"/>
            </w:pPr>
            <w:r>
              <w:rPr>
                <w:b/>
                <w:color w:val="FFFFFF"/>
                <w:sz w:val="17"/>
              </w:rPr>
              <w:t>Entry</w:t>
            </w:r>
          </w:p>
        </w:tc>
      </w:tr>
      <w:tr>
        <w:tc>
          <w:tcPr>
            <w:tcW w:type="dxa" w:w="6616"/>
          </w:tcPr>
          <w:p>
            <w:pPr>
              <w:spacing w:after="50" w:before="50" w:line="252" w:lineRule="auto"/>
            </w:pPr>
            <w:r>
              <w:rPr>
                <w:sz w:val="17"/>
              </w:rPr>
              <w:t>Institution</w:t>
            </w:r>
          </w:p>
        </w:tc>
        <w:tc>
          <w:tcPr>
            <w:tcW w:type="dxa" w:w="2852"/>
          </w:tcPr>
          <w:p>
            <w:pPr>
              <w:spacing w:after="50" w:before="50" w:line="252" w:lineRule="auto"/>
            </w:pPr>
            <w:r>
              <w:rPr>
                <w:sz w:val="17"/>
              </w:rPr>
              <w:t>[●]</w:t>
            </w:r>
          </w:p>
        </w:tc>
      </w:tr>
      <w:tr>
        <w:tc>
          <w:tcPr>
            <w:tcW w:type="dxa" w:w="6616"/>
            <w:shd w:val="clear" w:color="auto" w:fill="EAF1F4"/>
          </w:tcPr>
          <w:p>
            <w:pPr>
              <w:spacing w:after="50" w:before="50" w:line="252" w:lineRule="auto"/>
            </w:pPr>
            <w:r>
              <w:rPr>
                <w:sz w:val="17"/>
              </w:rPr>
              <w:t>Meeting date, attendees</w:t>
            </w:r>
          </w:p>
        </w:tc>
        <w:tc>
          <w:tcPr>
            <w:tcW w:type="dxa" w:w="2852"/>
            <w:shd w:val="clear" w:color="auto" w:fill="EAF1F4"/>
          </w:tcPr>
          <w:p>
            <w:pPr>
              <w:spacing w:after="50" w:before="50" w:line="252" w:lineRule="auto"/>
            </w:pPr>
            <w:r>
              <w:rPr>
                <w:sz w:val="17"/>
              </w:rPr>
              <w:t>[●]</w:t>
            </w:r>
          </w:p>
        </w:tc>
      </w:tr>
      <w:tr>
        <w:tc>
          <w:tcPr>
            <w:tcW w:type="dxa" w:w="6616"/>
          </w:tcPr>
          <w:p>
            <w:pPr>
              <w:spacing w:after="50" w:before="50" w:line="252" w:lineRule="auto"/>
            </w:pPr>
            <w:r>
              <w:rPr>
                <w:sz w:val="17"/>
              </w:rPr>
              <w:t>The problem we solve for them, in one sentence</w:t>
            </w:r>
          </w:p>
        </w:tc>
        <w:tc>
          <w:tcPr>
            <w:tcW w:type="dxa" w:w="2852"/>
          </w:tcPr>
          <w:p>
            <w:pPr>
              <w:spacing w:after="50" w:before="50" w:line="252" w:lineRule="auto"/>
            </w:pPr>
            <w:r>
              <w:rPr>
                <w:sz w:val="17"/>
              </w:rPr>
              <w:t>[●]</w:t>
            </w:r>
          </w:p>
        </w:tc>
      </w:tr>
      <w:tr>
        <w:tc>
          <w:tcPr>
            <w:tcW w:type="dxa" w:w="6616"/>
            <w:shd w:val="clear" w:color="auto" w:fill="EAF1F4"/>
          </w:tcPr>
          <w:p>
            <w:pPr>
              <w:spacing w:after="50" w:before="50" w:line="252" w:lineRule="auto"/>
            </w:pPr>
            <w:r>
              <w:rPr>
                <w:sz w:val="17"/>
              </w:rPr>
              <w:t>Champion and their personal incentive</w:t>
            </w:r>
          </w:p>
        </w:tc>
        <w:tc>
          <w:tcPr>
            <w:tcW w:type="dxa" w:w="2852"/>
            <w:shd w:val="clear" w:color="auto" w:fill="EAF1F4"/>
          </w:tcPr>
          <w:p>
            <w:pPr>
              <w:spacing w:after="50" w:before="50" w:line="252" w:lineRule="auto"/>
            </w:pPr>
            <w:r>
              <w:rPr>
                <w:sz w:val="17"/>
              </w:rPr>
              <w:t>[●]</w:t>
            </w:r>
          </w:p>
        </w:tc>
      </w:tr>
      <w:tr>
        <w:tc>
          <w:tcPr>
            <w:tcW w:type="dxa" w:w="6616"/>
          </w:tcPr>
          <w:p>
            <w:pPr>
              <w:spacing w:after="50" w:before="50" w:line="252" w:lineRule="auto"/>
            </w:pPr>
            <w:r>
              <w:rPr>
                <w:sz w:val="17"/>
              </w:rPr>
              <w:t>Signing authority and approval timeline</w:t>
            </w:r>
          </w:p>
        </w:tc>
        <w:tc>
          <w:tcPr>
            <w:tcW w:type="dxa" w:w="2852"/>
          </w:tcPr>
          <w:p>
            <w:pPr>
              <w:spacing w:after="50" w:before="50" w:line="252" w:lineRule="auto"/>
            </w:pPr>
            <w:r>
              <w:rPr>
                <w:sz w:val="17"/>
              </w:rPr>
              <w:t>[●]</w:t>
            </w:r>
          </w:p>
        </w:tc>
      </w:tr>
      <w:tr>
        <w:tc>
          <w:tcPr>
            <w:tcW w:type="dxa" w:w="6616"/>
            <w:shd w:val="clear" w:color="auto" w:fill="EAF1F4"/>
          </w:tcPr>
          <w:p>
            <w:pPr>
              <w:spacing w:after="50" w:before="50" w:line="252" w:lineRule="auto"/>
            </w:pPr>
            <w:r>
              <w:rPr>
                <w:sz w:val="17"/>
              </w:rPr>
              <w:t>Budget position</w:t>
            </w:r>
          </w:p>
        </w:tc>
        <w:tc>
          <w:tcPr>
            <w:tcW w:type="dxa" w:w="2852"/>
            <w:shd w:val="clear" w:color="auto" w:fill="EAF1F4"/>
          </w:tcPr>
          <w:p>
            <w:pPr>
              <w:spacing w:after="50" w:before="50" w:line="252" w:lineRule="auto"/>
            </w:pPr>
            <w:r>
              <w:rPr>
                <w:sz w:val="17"/>
              </w:rPr>
              <w:t>[●]</w:t>
            </w:r>
          </w:p>
        </w:tc>
      </w:tr>
      <w:tr>
        <w:tc>
          <w:tcPr>
            <w:tcW w:type="dxa" w:w="6616"/>
          </w:tcPr>
          <w:p>
            <w:pPr>
              <w:spacing w:after="50" w:before="50" w:line="252" w:lineRule="auto"/>
            </w:pPr>
            <w:r>
              <w:rPr>
                <w:sz w:val="17"/>
              </w:rPr>
              <w:t>Facilities available</w:t>
            </w:r>
          </w:p>
        </w:tc>
        <w:tc>
          <w:tcPr>
            <w:tcW w:type="dxa" w:w="2852"/>
          </w:tcPr>
          <w:p>
            <w:pPr>
              <w:spacing w:after="50" w:before="50" w:line="252" w:lineRule="auto"/>
            </w:pPr>
            <w:r>
              <w:rPr>
                <w:sz w:val="17"/>
              </w:rPr>
              <w:t>[●]</w:t>
            </w:r>
          </w:p>
        </w:tc>
      </w:tr>
      <w:tr>
        <w:tc>
          <w:tcPr>
            <w:tcW w:type="dxa" w:w="6616"/>
            <w:shd w:val="clear" w:color="auto" w:fill="EAF1F4"/>
          </w:tcPr>
          <w:p>
            <w:pPr>
              <w:spacing w:after="50" w:before="50" w:line="252" w:lineRule="auto"/>
            </w:pPr>
            <w:r>
              <w:rPr>
                <w:sz w:val="17"/>
              </w:rPr>
              <w:t>Tier score (01.3) and tier recommended</w:t>
            </w:r>
          </w:p>
        </w:tc>
        <w:tc>
          <w:tcPr>
            <w:tcW w:type="dxa" w:w="2852"/>
            <w:shd w:val="clear" w:color="auto" w:fill="EAF1F4"/>
          </w:tcPr>
          <w:p>
            <w:pPr>
              <w:spacing w:after="50" w:before="50" w:line="252" w:lineRule="auto"/>
            </w:pPr>
            <w:r>
              <w:rPr>
                <w:sz w:val="17"/>
              </w:rPr>
              <w:t>[●]</w:t>
            </w:r>
          </w:p>
        </w:tc>
      </w:tr>
      <w:tr>
        <w:tc>
          <w:tcPr>
            <w:tcW w:type="dxa" w:w="6616"/>
          </w:tcPr>
          <w:p>
            <w:pPr>
              <w:spacing w:after="50" w:before="50" w:line="252" w:lineRule="auto"/>
            </w:pPr>
            <w:r>
              <w:rPr>
                <w:sz w:val="17"/>
              </w:rPr>
              <w:t>Activities recommended for the proposal</w:t>
            </w:r>
          </w:p>
        </w:tc>
        <w:tc>
          <w:tcPr>
            <w:tcW w:type="dxa" w:w="2852"/>
          </w:tcPr>
          <w:p>
            <w:pPr>
              <w:spacing w:after="50" w:before="50" w:line="252" w:lineRule="auto"/>
            </w:pPr>
            <w:r>
              <w:rPr>
                <w:sz w:val="17"/>
              </w:rPr>
              <w:t>[●]</w:t>
            </w:r>
          </w:p>
        </w:tc>
      </w:tr>
      <w:tr>
        <w:tc>
          <w:tcPr>
            <w:tcW w:type="dxa" w:w="6616"/>
            <w:shd w:val="clear" w:color="auto" w:fill="EAF1F4"/>
          </w:tcPr>
          <w:p>
            <w:pPr>
              <w:spacing w:after="50" w:before="50" w:line="252" w:lineRule="auto"/>
            </w:pPr>
            <w:r>
              <w:rPr>
                <w:sz w:val="17"/>
              </w:rPr>
              <w:t>Commercial approach recommended</w:t>
            </w:r>
          </w:p>
        </w:tc>
        <w:tc>
          <w:tcPr>
            <w:tcW w:type="dxa" w:w="2852"/>
            <w:shd w:val="clear" w:color="auto" w:fill="EAF1F4"/>
          </w:tcPr>
          <w:p>
            <w:pPr>
              <w:spacing w:after="50" w:before="50" w:line="252" w:lineRule="auto"/>
            </w:pPr>
            <w:r>
              <w:rPr>
                <w:sz w:val="17"/>
              </w:rPr>
              <w:t>[●]</w:t>
            </w:r>
          </w:p>
        </w:tc>
      </w:tr>
      <w:tr>
        <w:tc>
          <w:tcPr>
            <w:tcW w:type="dxa" w:w="6616"/>
          </w:tcPr>
          <w:p>
            <w:pPr>
              <w:spacing w:after="50" w:before="50" w:line="252" w:lineRule="auto"/>
            </w:pPr>
            <w:r>
              <w:rPr>
                <w:sz w:val="17"/>
              </w:rPr>
              <w:t>Risks and constraints identified</w:t>
            </w:r>
          </w:p>
        </w:tc>
        <w:tc>
          <w:tcPr>
            <w:tcW w:type="dxa" w:w="2852"/>
          </w:tcPr>
          <w:p>
            <w:pPr>
              <w:spacing w:after="50" w:before="50" w:line="252" w:lineRule="auto"/>
            </w:pPr>
            <w:r>
              <w:rPr>
                <w:sz w:val="17"/>
              </w:rPr>
              <w:t>[●]</w:t>
            </w:r>
          </w:p>
        </w:tc>
      </w:tr>
      <w:tr>
        <w:tc>
          <w:tcPr>
            <w:tcW w:type="dxa" w:w="6616"/>
            <w:shd w:val="clear" w:color="auto" w:fill="EAF1F4"/>
          </w:tcPr>
          <w:p>
            <w:pPr>
              <w:spacing w:after="50" w:before="50" w:line="252" w:lineRule="auto"/>
            </w:pPr>
            <w:r>
              <w:rPr>
                <w:sz w:val="17"/>
              </w:rPr>
              <w:t>What they expect free</w:t>
            </w:r>
          </w:p>
        </w:tc>
        <w:tc>
          <w:tcPr>
            <w:tcW w:type="dxa" w:w="2852"/>
            <w:shd w:val="clear" w:color="auto" w:fill="EAF1F4"/>
          </w:tcPr>
          <w:p>
            <w:pPr>
              <w:spacing w:after="50" w:before="50" w:line="252" w:lineRule="auto"/>
            </w:pPr>
            <w:r>
              <w:rPr>
                <w:sz w:val="17"/>
              </w:rPr>
              <w:t>[●]</w:t>
            </w:r>
          </w:p>
        </w:tc>
      </w:tr>
      <w:tr>
        <w:tc>
          <w:tcPr>
            <w:tcW w:type="dxa" w:w="6616"/>
          </w:tcPr>
          <w:p>
            <w:pPr>
              <w:spacing w:after="50" w:before="50" w:line="252" w:lineRule="auto"/>
            </w:pPr>
            <w:r>
              <w:rPr>
                <w:sz w:val="17"/>
              </w:rPr>
              <w:t>Recommendation</w:t>
            </w:r>
          </w:p>
        </w:tc>
        <w:tc>
          <w:tcPr>
            <w:tcW w:type="dxa" w:w="2852"/>
          </w:tcPr>
          <w:p>
            <w:pPr>
              <w:spacing w:after="50" w:before="50" w:line="252" w:lineRule="auto"/>
            </w:pPr>
            <w:r>
              <w:rPr>
                <w:sz w:val="17"/>
              </w:rPr>
              <w:t>Proceed to proposal / defer / decline</w:t>
            </w:r>
          </w:p>
        </w:tc>
      </w:tr>
      <w:tr>
        <w:tc>
          <w:tcPr>
            <w:tcW w:type="dxa" w:w="6616"/>
            <w:shd w:val="clear" w:color="auto" w:fill="EAF1F4"/>
          </w:tcPr>
          <w:p>
            <w:pPr>
              <w:spacing w:after="50" w:before="50" w:line="252" w:lineRule="auto"/>
            </w:pPr>
            <w:r>
              <w:rPr>
                <w:sz w:val="17"/>
              </w:rPr>
              <w:t>Prepared by, date</w:t>
            </w:r>
          </w:p>
        </w:tc>
        <w:tc>
          <w:tcPr>
            <w:tcW w:type="dxa" w:w="2852"/>
            <w:shd w:val="clear" w:color="auto" w:fill="EAF1F4"/>
          </w:tcPr>
          <w:p>
            <w:pPr>
              <w:spacing w:after="50" w:before="50" w:line="252" w:lineRule="auto"/>
            </w:pPr>
            <w:r>
              <w:rPr>
                <w:sz w:val="17"/>
              </w:rPr>
              <w:t>[●]</w:t>
            </w:r>
          </w:p>
        </w:tc>
      </w:tr>
      <w:tr>
        <w:tc>
          <w:tcPr>
            <w:tcW w:type="dxa" w:w="6616"/>
          </w:tcPr>
          <w:p>
            <w:pPr>
              <w:spacing w:after="50" w:before="50" w:line="252" w:lineRule="auto"/>
            </w:pPr>
            <w:r>
              <w:rPr>
                <w:sz w:val="17"/>
              </w:rPr>
              <w:t>Reviewed by Programme Director</w:t>
            </w:r>
          </w:p>
        </w:tc>
        <w:tc>
          <w:tcPr>
            <w:tcW w:type="dxa" w:w="2852"/>
          </w:tcPr>
          <w:p>
            <w:pPr>
              <w:spacing w:after="50" w:before="50" w:line="252" w:lineRule="auto"/>
            </w:pPr>
            <w:r>
              <w:rPr>
                <w:sz w:val="17"/>
              </w:rPr>
              <w: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EQ-UAP-025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Discovery Questionnaire &amp; Meeting Agenda</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F91C4D2-A822-41FF-AD43-800073D601BE}"/>
</file>

<file path=customXml/itemProps3.xml><?xml version="1.0" encoding="utf-8"?>
<ds:datastoreItem xmlns:ds="http://schemas.openxmlformats.org/officeDocument/2006/customXml" ds:itemID="{B3AD7645-8682-466D-A52C-037BA815970E}"/>
</file>

<file path=customXml/itemProps4.xml><?xml version="1.0" encoding="utf-8"?>
<ds:datastoreItem xmlns:ds="http://schemas.openxmlformats.org/officeDocument/2006/customXml" ds:itemID="{BAB41EE9-2005-4FFA-8305-0446265DBAB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