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Internship Agreement &amp; Student Undertakings</w:t>
      </w:r>
    </w:p>
    <w:p>
      <w:pPr>
        <w:spacing w:after="280" w:line="276" w:lineRule="auto"/>
      </w:pPr>
      <w:r>
        <w:rPr>
          <w:rFonts w:ascii="Calibri" w:hAnsi="Calibri"/>
          <w:i/>
          <w:color w:val="3E6B8A"/>
          <w:sz w:val="25"/>
        </w:rPr>
        <w:t>The agreement every intern signs, with learning agreement, confidentiality undertaking and guardian consent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INTERNSHIP AGREEMENT</w:t>
      </w:r>
    </w:p>
    <w:p>
      <w:r>
        <w:rPr>
          <w:b/>
        </w:rPr>
        <w:t>Dated [●]</w:t>
      </w:r>
    </w:p>
    <w:p>
      <w:r>
        <w:rPr>
          <w:b/>
        </w:rPr>
        <w:t>BETWEEN</w:t>
      </w:r>
      <w:r>
        <w:t xml:space="preserve"> </w:t>
      </w:r>
      <w:r>
        <w:rPr>
          <w:b/>
        </w:rPr>
        <w:t>Equator ADR Institute</w:t>
      </w:r>
      <w:r>
        <w:t>, [●] (</w:t>
      </w:r>
      <w:r>
        <w:rPr>
          <w:b/>
        </w:rPr>
        <w:t>the Institute</w:t>
      </w:r>
      <w:r>
        <w:t xml:space="preserve">) </w:t>
      </w:r>
      <w:r>
        <w:rPr>
          <w:b/>
        </w:rPr>
        <w:t>AND</w:t>
      </w:r>
      <w:r>
        <w:t xml:space="preserve"> </w:t>
      </w:r>
      <w:r>
        <w:rPr>
          <w:b/>
        </w:rPr>
        <w:t>[●]</w:t>
      </w:r>
      <w:r>
        <w:t xml:space="preserve">, a student of </w:t>
      </w:r>
      <w:r>
        <w:rPr>
          <w:b/>
        </w:rPr>
        <w:t>[●]</w:t>
      </w:r>
      <w:r>
        <w:t>, residing at [●] (</w:t>
      </w:r>
      <w:r>
        <w:rPr>
          <w:b/>
        </w:rPr>
        <w:t>the Intern</w:t>
      </w:r>
      <w:r>
        <w:t xml:space="preserve">), and where the Intern is under eighteen years of age, his or her parent or lawful guardian </w:t>
      </w:r>
      <w:r>
        <w:rPr>
          <w:b/>
        </w:rPr>
        <w:t>[●]</w:t>
      </w:r>
      <w:r>
        <w:t>.</w:t>
      </w:r>
    </w:p>
    <w:p>
      <w:pPr>
        <w:pStyle w:val="Heading2"/>
      </w:pPr>
      <w:r>
        <w:t>1. The internship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65"/>
            <w:shd w:val="clear" w:color="auto" w:fill="10375C"/>
          </w:tcPr>
          <w:p>
            <w:pPr>
              <w:spacing w:after="50" w:before="50"/>
            </w:pPr>
            <w:r>
              <w:rPr>
                <w:b/>
                <w:color w:val="FFFFFF"/>
                <w:sz w:val="17"/>
              </w:rPr>
              <w:t>Item</w:t>
            </w:r>
          </w:p>
        </w:tc>
        <w:tc>
          <w:tcPr>
            <w:tcW w:type="dxa" w:w="6503"/>
            <w:shd w:val="clear" w:color="auto" w:fill="10375C"/>
          </w:tcPr>
          <w:p>
            <w:pPr>
              <w:spacing w:after="50" w:before="50"/>
            </w:pPr>
            <w:r>
              <w:rPr>
                <w:b/>
                <w:color w:val="FFFFFF"/>
                <w:sz w:val="17"/>
              </w:rPr>
              <w:t>Detail</w:t>
            </w:r>
          </w:p>
        </w:tc>
      </w:tr>
      <w:tr>
        <w:tc>
          <w:tcPr>
            <w:tcW w:type="dxa" w:w="2965"/>
          </w:tcPr>
          <w:p>
            <w:pPr>
              <w:spacing w:after="50" w:before="50" w:line="252" w:lineRule="auto"/>
            </w:pPr>
            <w:r>
              <w:rPr>
                <w:sz w:val="17"/>
              </w:rPr>
              <w:t>Level and track</w:t>
            </w:r>
          </w:p>
        </w:tc>
        <w:tc>
          <w:tcPr>
            <w:tcW w:type="dxa" w:w="6503"/>
          </w:tcPr>
          <w:p>
            <w:pPr>
              <w:spacing w:after="50" w:before="50" w:line="252" w:lineRule="auto"/>
            </w:pPr>
            <w:r>
              <w:rPr>
                <w:sz w:val="17"/>
              </w:rPr>
              <w:t>[●] (I Observership / II Case Support / III Advanced / IV Research)</w:t>
            </w:r>
          </w:p>
        </w:tc>
      </w:tr>
      <w:tr>
        <w:tc>
          <w:tcPr>
            <w:tcW w:type="dxa" w:w="2965"/>
            <w:shd w:val="clear" w:color="auto" w:fill="EAF1F4"/>
          </w:tcPr>
          <w:p>
            <w:pPr>
              <w:spacing w:after="50" w:before="50" w:line="252" w:lineRule="auto"/>
            </w:pPr>
            <w:r>
              <w:rPr>
                <w:sz w:val="17"/>
              </w:rPr>
              <w:t>Period</w:t>
            </w:r>
          </w:p>
        </w:tc>
        <w:tc>
          <w:tcPr>
            <w:tcW w:type="dxa" w:w="6503"/>
            <w:shd w:val="clear" w:color="auto" w:fill="EAF1F4"/>
          </w:tcPr>
          <w:p>
            <w:pPr>
              <w:spacing w:after="50" w:before="50" w:line="252" w:lineRule="auto"/>
            </w:pPr>
            <w:r>
              <w:rPr>
                <w:sz w:val="17"/>
              </w:rPr>
              <w:t>[●] to [●]</w:t>
            </w:r>
          </w:p>
        </w:tc>
      </w:tr>
      <w:tr>
        <w:tc>
          <w:tcPr>
            <w:tcW w:type="dxa" w:w="2965"/>
          </w:tcPr>
          <w:p>
            <w:pPr>
              <w:spacing w:after="50" w:before="50" w:line="252" w:lineRule="auto"/>
            </w:pPr>
            <w:r>
              <w:rPr>
                <w:sz w:val="17"/>
              </w:rPr>
              <w:t>Total hours</w:t>
            </w:r>
          </w:p>
        </w:tc>
        <w:tc>
          <w:tcPr>
            <w:tcW w:type="dxa" w:w="6503"/>
          </w:tcPr>
          <w:p>
            <w:pPr>
              <w:spacing w:after="50" w:before="50" w:line="252" w:lineRule="auto"/>
            </w:pPr>
            <w:r>
              <w:rPr>
                <w:sz w:val="17"/>
              </w:rPr>
              <w:t>[●]</w:t>
            </w:r>
          </w:p>
        </w:tc>
      </w:tr>
      <w:tr>
        <w:tc>
          <w:tcPr>
            <w:tcW w:type="dxa" w:w="2965"/>
            <w:shd w:val="clear" w:color="auto" w:fill="EAF1F4"/>
          </w:tcPr>
          <w:p>
            <w:pPr>
              <w:spacing w:after="50" w:before="50" w:line="252" w:lineRule="auto"/>
            </w:pPr>
            <w:r>
              <w:rPr>
                <w:sz w:val="17"/>
              </w:rPr>
              <w:t>Location</w:t>
            </w:r>
          </w:p>
        </w:tc>
        <w:tc>
          <w:tcPr>
            <w:tcW w:type="dxa" w:w="6503"/>
            <w:shd w:val="clear" w:color="auto" w:fill="EAF1F4"/>
          </w:tcPr>
          <w:p>
            <w:pPr>
              <w:spacing w:after="50" w:before="50" w:line="252" w:lineRule="auto"/>
            </w:pPr>
            <w:r>
              <w:rPr>
                <w:sz w:val="17"/>
              </w:rPr>
              <w:t>[●]</w:t>
            </w:r>
          </w:p>
        </w:tc>
      </w:tr>
      <w:tr>
        <w:tc>
          <w:tcPr>
            <w:tcW w:type="dxa" w:w="2965"/>
          </w:tcPr>
          <w:p>
            <w:pPr>
              <w:spacing w:after="50" w:before="50" w:line="252" w:lineRule="auto"/>
            </w:pPr>
            <w:r>
              <w:rPr>
                <w:sz w:val="17"/>
              </w:rPr>
              <w:t>Working pattern</w:t>
            </w:r>
          </w:p>
        </w:tc>
        <w:tc>
          <w:tcPr>
            <w:tcW w:type="dxa" w:w="6503"/>
          </w:tcPr>
          <w:p>
            <w:pPr>
              <w:spacing w:after="50" w:before="50" w:line="252" w:lineRule="auto"/>
            </w:pPr>
            <w:r>
              <w:rPr>
                <w:sz w:val="17"/>
              </w:rPr>
              <w:t>[●]</w:t>
            </w:r>
          </w:p>
        </w:tc>
      </w:tr>
      <w:tr>
        <w:tc>
          <w:tcPr>
            <w:tcW w:type="dxa" w:w="2965"/>
            <w:shd w:val="clear" w:color="auto" w:fill="EAF1F4"/>
          </w:tcPr>
          <w:p>
            <w:pPr>
              <w:spacing w:after="50" w:before="50" w:line="252" w:lineRule="auto"/>
            </w:pPr>
            <w:r>
              <w:rPr>
                <w:sz w:val="17"/>
              </w:rPr>
              <w:t>Named supervisor</w:t>
            </w:r>
          </w:p>
        </w:tc>
        <w:tc>
          <w:tcPr>
            <w:tcW w:type="dxa" w:w="6503"/>
            <w:shd w:val="clear" w:color="auto" w:fill="EAF1F4"/>
          </w:tcPr>
          <w:p>
            <w:pPr>
              <w:spacing w:after="50" w:before="50" w:line="252" w:lineRule="auto"/>
            </w:pPr>
            <w:r>
              <w:rPr>
                <w:sz w:val="17"/>
              </w:rPr>
              <w:t>[●]</w:t>
            </w:r>
          </w:p>
        </w:tc>
      </w:tr>
      <w:tr>
        <w:tc>
          <w:tcPr>
            <w:tcW w:type="dxa" w:w="2965"/>
          </w:tcPr>
          <w:p>
            <w:pPr>
              <w:spacing w:after="50" w:before="50" w:line="252" w:lineRule="auto"/>
            </w:pPr>
            <w:r>
              <w:rPr>
                <w:sz w:val="17"/>
              </w:rPr>
              <w:t>Stipend</w:t>
            </w:r>
          </w:p>
        </w:tc>
        <w:tc>
          <w:tcPr>
            <w:tcW w:type="dxa" w:w="6503"/>
          </w:tcPr>
          <w:p>
            <w:pPr>
              <w:spacing w:after="50" w:before="50" w:line="252" w:lineRule="auto"/>
            </w:pPr>
            <w:r>
              <w:rPr>
                <w:sz w:val="17"/>
              </w:rPr>
              <w:t>₹[●] per month, subject to statutory deductions</w:t>
            </w:r>
          </w:p>
        </w:tc>
      </w:tr>
      <w:tr>
        <w:tc>
          <w:tcPr>
            <w:tcW w:type="dxa" w:w="2965"/>
            <w:shd w:val="clear" w:color="auto" w:fill="EAF1F4"/>
          </w:tcPr>
          <w:p>
            <w:pPr>
              <w:spacing w:after="50" w:before="50" w:line="252" w:lineRule="auto"/>
            </w:pPr>
            <w:r>
              <w:rPr>
                <w:sz w:val="17"/>
              </w:rPr>
              <w:t>Academic credit sought</w:t>
            </w:r>
          </w:p>
        </w:tc>
        <w:tc>
          <w:tcPr>
            <w:tcW w:type="dxa" w:w="6503"/>
            <w:shd w:val="clear" w:color="auto" w:fill="EAF1F4"/>
          </w:tcPr>
          <w:p>
            <w:pPr>
              <w:spacing w:after="50" w:before="50" w:line="252" w:lineRule="auto"/>
            </w:pPr>
            <w:r>
              <w:rPr>
                <w:sz w:val="17"/>
              </w:rPr>
              <w:t>Yes / No — institution: [●]</w:t>
            </w:r>
          </w:p>
        </w:tc>
      </w:tr>
    </w:tbl>
    <w:p>
      <w:pPr>
        <w:spacing w:after="80" w:before="0"/>
      </w:pPr>
    </w:p>
    <w:p>
      <w:r>
        <w:rPr>
          <w:b/>
        </w:rPr>
        <w:t>1.1</w:t>
      </w:r>
      <w:r>
        <w:t xml:space="preserve"> The internship is a </w:t>
      </w:r>
      <w:r>
        <w:rPr>
          <w:b/>
        </w:rPr>
        <w:t>structured learning placement</w:t>
      </w:r>
      <w:r>
        <w:t xml:space="preserve">. It is </w:t>
      </w:r>
      <w:r>
        <w:rPr>
          <w:b/>
        </w:rPr>
        <w:t>not employment</w:t>
      </w:r>
      <w:r>
        <w:t>, and it creates no relationship of employer and employee, master and servant, or agency.</w:t>
      </w:r>
    </w:p>
    <w:p>
      <w:r>
        <w:rPr>
          <w:b/>
        </w:rPr>
        <w:t>1.2</w:t>
      </w:r>
      <w:r>
        <w:t xml:space="preserve"> The internship confers </w:t>
      </w:r>
      <w:r>
        <w:rPr>
          <w:b/>
        </w:rPr>
        <w:t>no entitlement to employment</w:t>
      </w:r>
      <w:r>
        <w:t xml:space="preserve"> and no representation of any kind as to future employment has been made.</w:t>
      </w:r>
    </w:p>
    <w:p>
      <w:r>
        <w:rPr>
          <w:b/>
        </w:rPr>
        <w:t>1.3</w:t>
      </w:r>
      <w:r>
        <w:t xml:space="preserve"> The Institute may vary the placement, supervisor or content on reasonable notice, and may extend or shorten it by written agreement.</w:t>
      </w:r>
    </w:p>
    <w:p>
      <w:pPr>
        <w:pStyle w:val="Heading2"/>
      </w:pPr>
      <w:r>
        <w:t>2. Learning agreement</w:t>
      </w:r>
    </w:p>
    <w:p>
      <w:r>
        <w:t>The Intern will work towards the following learning outcomes, assessed as stated: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4405"/>
            <w:shd w:val="clear" w:color="auto" w:fill="10375C"/>
          </w:tcPr>
          <w:p>
            <w:pPr>
              <w:spacing w:after="50" w:before="50"/>
            </w:pPr>
            <w:r>
              <w:rPr>
                <w:b/>
                <w:color w:val="FFFFFF"/>
                <w:sz w:val="17"/>
              </w:rPr>
              <w:t>Learning outcome</w:t>
            </w:r>
          </w:p>
        </w:tc>
        <w:tc>
          <w:tcPr>
            <w:tcW w:type="dxa" w:w="2594"/>
            <w:shd w:val="clear" w:color="auto" w:fill="10375C"/>
          </w:tcPr>
          <w:p>
            <w:pPr>
              <w:spacing w:after="50" w:before="50"/>
            </w:pPr>
            <w:r>
              <w:rPr>
                <w:b/>
                <w:color w:val="FFFFFF"/>
                <w:sz w:val="17"/>
              </w:rPr>
              <w:t>How developed</w:t>
            </w:r>
          </w:p>
        </w:tc>
        <w:tc>
          <w:tcPr>
            <w:tcW w:type="dxa" w:w="2028"/>
            <w:shd w:val="clear" w:color="auto" w:fill="10375C"/>
          </w:tcPr>
          <w:p>
            <w:pPr>
              <w:spacing w:after="50" w:before="50"/>
            </w:pPr>
            <w:r>
              <w:rPr>
                <w:b/>
                <w:color w:val="FFFFFF"/>
                <w:sz w:val="17"/>
              </w:rPr>
              <w:t>How assessed</w:t>
            </w:r>
          </w:p>
        </w:tc>
      </w:tr>
      <w:tr>
        <w:tc>
          <w:tcPr>
            <w:tcW w:type="dxa" w:w="850"/>
          </w:tcPr>
          <w:p>
            <w:pPr>
              <w:spacing w:after="50" w:before="50" w:line="252" w:lineRule="auto"/>
            </w:pPr>
            <w:r>
              <w:rPr>
                <w:sz w:val="17"/>
              </w:rPr>
              <w:t>1</w:t>
            </w:r>
          </w:p>
        </w:tc>
        <w:tc>
          <w:tcPr>
            <w:tcW w:type="dxa" w:w="4405"/>
          </w:tcPr>
          <w:p>
            <w:pPr>
              <w:spacing w:after="50" w:before="50" w:line="252" w:lineRule="auto"/>
            </w:pPr>
            <w:r>
              <w:rPr>
                <w:sz w:val="17"/>
              </w:rPr>
              <w:t>Locate a dispute within the statutory framework, including the Mediation Act, 2023 and section 12A of the Commercial Courts Act, 2015</w:t>
            </w:r>
          </w:p>
        </w:tc>
        <w:tc>
          <w:tcPr>
            <w:tcW w:type="dxa" w:w="2594"/>
          </w:tcPr>
          <w:p>
            <w:pPr>
              <w:spacing w:after="50" w:before="50" w:line="252" w:lineRule="auto"/>
            </w:pPr>
            <w:r>
              <w:rPr>
                <w:sz w:val="17"/>
              </w:rPr>
              <w:t>Induction; guided reading; case allocation</w:t>
            </w:r>
          </w:p>
        </w:tc>
        <w:tc>
          <w:tcPr>
            <w:tcW w:type="dxa" w:w="2028"/>
          </w:tcPr>
          <w:p>
            <w:pPr>
              <w:spacing w:after="50" w:before="50" w:line="252" w:lineRule="auto"/>
            </w:pPr>
            <w:r>
              <w:rPr>
                <w:sz w:val="17"/>
              </w:rPr>
              <w:t>Written assessment</w:t>
            </w:r>
          </w:p>
        </w:tc>
      </w:tr>
      <w:tr>
        <w:tc>
          <w:tcPr>
            <w:tcW w:type="dxa" w:w="850"/>
            <w:shd w:val="clear" w:color="auto" w:fill="EAF1F4"/>
          </w:tcPr>
          <w:p>
            <w:pPr>
              <w:spacing w:after="50" w:before="50" w:line="252" w:lineRule="auto"/>
            </w:pPr>
            <w:r>
              <w:rPr>
                <w:sz w:val="17"/>
              </w:rPr>
              <w:t>2</w:t>
            </w:r>
          </w:p>
        </w:tc>
        <w:tc>
          <w:tcPr>
            <w:tcW w:type="dxa" w:w="4405"/>
            <w:shd w:val="clear" w:color="auto" w:fill="EAF1F4"/>
          </w:tcPr>
          <w:p>
            <w:pPr>
              <w:spacing w:after="50" w:before="50" w:line="252" w:lineRule="auto"/>
            </w:pPr>
            <w:r>
              <w:rPr>
                <w:sz w:val="17"/>
              </w:rPr>
              <w:t>Conduct a structured intake and prepare an accurate case summary</w:t>
            </w:r>
          </w:p>
        </w:tc>
        <w:tc>
          <w:tcPr>
            <w:tcW w:type="dxa" w:w="2594"/>
            <w:shd w:val="clear" w:color="auto" w:fill="EAF1F4"/>
          </w:tcPr>
          <w:p>
            <w:pPr>
              <w:spacing w:after="50" w:before="50" w:line="252" w:lineRule="auto"/>
            </w:pPr>
            <w:r>
              <w:rPr>
                <w:sz w:val="17"/>
              </w:rPr>
              <w:t>Supervised practice</w:t>
            </w:r>
          </w:p>
        </w:tc>
        <w:tc>
          <w:tcPr>
            <w:tcW w:type="dxa" w:w="2028"/>
            <w:shd w:val="clear" w:color="auto" w:fill="EAF1F4"/>
          </w:tcPr>
          <w:p>
            <w:pPr>
              <w:spacing w:after="50" w:before="50" w:line="252" w:lineRule="auto"/>
            </w:pPr>
            <w:r>
              <w:rPr>
                <w:sz w:val="17"/>
              </w:rPr>
              <w:t>Supervisor assessment</w:t>
            </w:r>
          </w:p>
        </w:tc>
      </w:tr>
      <w:tr>
        <w:tc>
          <w:tcPr>
            <w:tcW w:type="dxa" w:w="850"/>
          </w:tcPr>
          <w:p>
            <w:pPr>
              <w:spacing w:after="50" w:before="50" w:line="252" w:lineRule="auto"/>
            </w:pPr>
            <w:r>
              <w:rPr>
                <w:sz w:val="17"/>
              </w:rPr>
              <w:t>3</w:t>
            </w:r>
          </w:p>
        </w:tc>
        <w:tc>
          <w:tcPr>
            <w:tcW w:type="dxa" w:w="4405"/>
          </w:tcPr>
          <w:p>
            <w:pPr>
              <w:spacing w:after="50" w:before="50" w:line="252" w:lineRule="auto"/>
            </w:pPr>
            <w:r>
              <w:rPr>
                <w:sz w:val="17"/>
              </w:rPr>
              <w:t>Distinguish interests from positions and articulate a BATNA analysis</w:t>
            </w:r>
          </w:p>
        </w:tc>
        <w:tc>
          <w:tcPr>
            <w:tcW w:type="dxa" w:w="2594"/>
          </w:tcPr>
          <w:p>
            <w:pPr>
              <w:spacing w:after="50" w:before="50" w:line="252" w:lineRule="auto"/>
            </w:pPr>
            <w:r>
              <w:rPr>
                <w:sz w:val="17"/>
              </w:rPr>
              <w:t>Simulation; case discussion</w:t>
            </w:r>
          </w:p>
        </w:tc>
        <w:tc>
          <w:tcPr>
            <w:tcW w:type="dxa" w:w="2028"/>
          </w:tcPr>
          <w:p>
            <w:pPr>
              <w:spacing w:after="50" w:before="50" w:line="252" w:lineRule="auto"/>
            </w:pPr>
            <w:r>
              <w:rPr>
                <w:sz w:val="17"/>
              </w:rPr>
              <w:t>Case note</w:t>
            </w:r>
          </w:p>
        </w:tc>
      </w:tr>
      <w:tr>
        <w:tc>
          <w:tcPr>
            <w:tcW w:type="dxa" w:w="850"/>
            <w:shd w:val="clear" w:color="auto" w:fill="EAF1F4"/>
          </w:tcPr>
          <w:p>
            <w:pPr>
              <w:spacing w:after="50" w:before="50" w:line="252" w:lineRule="auto"/>
            </w:pPr>
            <w:r>
              <w:rPr>
                <w:sz w:val="17"/>
              </w:rPr>
              <w:t>4</w:t>
            </w:r>
          </w:p>
        </w:tc>
        <w:tc>
          <w:tcPr>
            <w:tcW w:type="dxa" w:w="4405"/>
            <w:shd w:val="clear" w:color="auto" w:fill="EAF1F4"/>
          </w:tcPr>
          <w:p>
            <w:pPr>
              <w:spacing w:after="50" w:before="50" w:line="252" w:lineRule="auto"/>
            </w:pPr>
            <w:r>
              <w:rPr>
                <w:sz w:val="17"/>
              </w:rPr>
              <w:t>Maintain process documentation to institutional standard</w:t>
            </w:r>
          </w:p>
        </w:tc>
        <w:tc>
          <w:tcPr>
            <w:tcW w:type="dxa" w:w="2594"/>
            <w:shd w:val="clear" w:color="auto" w:fill="EAF1F4"/>
          </w:tcPr>
          <w:p>
            <w:pPr>
              <w:spacing w:after="50" w:before="50" w:line="252" w:lineRule="auto"/>
            </w:pPr>
            <w:r>
              <w:rPr>
                <w:sz w:val="17"/>
              </w:rPr>
              <w:t>Daily practice</w:t>
            </w:r>
          </w:p>
        </w:tc>
        <w:tc>
          <w:tcPr>
            <w:tcW w:type="dxa" w:w="2028"/>
            <w:shd w:val="clear" w:color="auto" w:fill="EAF1F4"/>
          </w:tcPr>
          <w:p>
            <w:pPr>
              <w:spacing w:after="50" w:before="50" w:line="252" w:lineRule="auto"/>
            </w:pPr>
            <w:r>
              <w:rPr>
                <w:sz w:val="17"/>
              </w:rPr>
              <w:t>File audit</w:t>
            </w:r>
          </w:p>
        </w:tc>
      </w:tr>
      <w:tr>
        <w:tc>
          <w:tcPr>
            <w:tcW w:type="dxa" w:w="850"/>
          </w:tcPr>
          <w:p>
            <w:pPr>
              <w:spacing w:after="50" w:before="50" w:line="252" w:lineRule="auto"/>
            </w:pPr>
            <w:r>
              <w:rPr>
                <w:sz w:val="17"/>
              </w:rPr>
              <w:t>5</w:t>
            </w:r>
          </w:p>
        </w:tc>
        <w:tc>
          <w:tcPr>
            <w:tcW w:type="dxa" w:w="4405"/>
          </w:tcPr>
          <w:p>
            <w:pPr>
              <w:spacing w:after="50" w:before="50" w:line="252" w:lineRule="auto"/>
            </w:pPr>
            <w:r>
              <w:rPr>
                <w:sz w:val="17"/>
              </w:rPr>
              <w:t>Observe and analyse a session against a structured framework</w:t>
            </w:r>
          </w:p>
        </w:tc>
        <w:tc>
          <w:tcPr>
            <w:tcW w:type="dxa" w:w="2594"/>
          </w:tcPr>
          <w:p>
            <w:pPr>
              <w:spacing w:after="50" w:before="50" w:line="252" w:lineRule="auto"/>
            </w:pPr>
            <w:r>
              <w:rPr>
                <w:sz w:val="17"/>
              </w:rPr>
              <w:t>Supervised observation</w:t>
            </w:r>
          </w:p>
        </w:tc>
        <w:tc>
          <w:tcPr>
            <w:tcW w:type="dxa" w:w="2028"/>
          </w:tcPr>
          <w:p>
            <w:pPr>
              <w:spacing w:after="50" w:before="50" w:line="252" w:lineRule="auto"/>
            </w:pPr>
            <w:r>
              <w:rPr>
                <w:sz w:val="17"/>
              </w:rPr>
              <w:t>Observation report</w:t>
            </w:r>
          </w:p>
        </w:tc>
      </w:tr>
      <w:tr>
        <w:tc>
          <w:tcPr>
            <w:tcW w:type="dxa" w:w="850"/>
            <w:shd w:val="clear" w:color="auto" w:fill="EAF1F4"/>
          </w:tcPr>
          <w:p>
            <w:pPr>
              <w:spacing w:after="50" w:before="50" w:line="252" w:lineRule="auto"/>
            </w:pPr>
            <w:r>
              <w:rPr>
                <w:sz w:val="17"/>
              </w:rPr>
              <w:t>6</w:t>
            </w:r>
          </w:p>
        </w:tc>
        <w:tc>
          <w:tcPr>
            <w:tcW w:type="dxa" w:w="4405"/>
            <w:shd w:val="clear" w:color="auto" w:fill="EAF1F4"/>
          </w:tcPr>
          <w:p>
            <w:pPr>
              <w:spacing w:after="50" w:before="50" w:line="252" w:lineRule="auto"/>
            </w:pPr>
            <w:r>
              <w:rPr>
                <w:sz w:val="17"/>
              </w:rPr>
              <w:t>Draft components of a settlement agreement to a supervised standard</w:t>
            </w:r>
          </w:p>
        </w:tc>
        <w:tc>
          <w:tcPr>
            <w:tcW w:type="dxa" w:w="2594"/>
            <w:shd w:val="clear" w:color="auto" w:fill="EAF1F4"/>
          </w:tcPr>
          <w:p>
            <w:pPr>
              <w:spacing w:after="50" w:before="50" w:line="252" w:lineRule="auto"/>
            </w:pPr>
            <w:r>
              <w:rPr>
                <w:sz w:val="17"/>
              </w:rPr>
              <w:t>Drafting exercises</w:t>
            </w:r>
          </w:p>
        </w:tc>
        <w:tc>
          <w:tcPr>
            <w:tcW w:type="dxa" w:w="2028"/>
            <w:shd w:val="clear" w:color="auto" w:fill="EAF1F4"/>
          </w:tcPr>
          <w:p>
            <w:pPr>
              <w:spacing w:after="50" w:before="50" w:line="252" w:lineRule="auto"/>
            </w:pPr>
            <w:r>
              <w:rPr>
                <w:sz w:val="17"/>
              </w:rPr>
              <w:t>Drafting assessment</w:t>
            </w:r>
          </w:p>
        </w:tc>
      </w:tr>
      <w:tr>
        <w:tc>
          <w:tcPr>
            <w:tcW w:type="dxa" w:w="850"/>
          </w:tcPr>
          <w:p>
            <w:pPr>
              <w:spacing w:after="50" w:before="50" w:line="252" w:lineRule="auto"/>
            </w:pPr>
            <w:r>
              <w:rPr>
                <w:sz w:val="17"/>
              </w:rPr>
              <w:t>7</w:t>
            </w:r>
          </w:p>
        </w:tc>
        <w:tc>
          <w:tcPr>
            <w:tcW w:type="dxa" w:w="4405"/>
          </w:tcPr>
          <w:p>
            <w:pPr>
              <w:spacing w:after="50" w:before="50" w:line="252" w:lineRule="auto"/>
            </w:pPr>
            <w:r>
              <w:rPr>
                <w:sz w:val="17"/>
              </w:rPr>
              <w:t>Apply confidentiality, conflicts and ethical obligations</w:t>
            </w:r>
          </w:p>
        </w:tc>
        <w:tc>
          <w:tcPr>
            <w:tcW w:type="dxa" w:w="2594"/>
          </w:tcPr>
          <w:p>
            <w:pPr>
              <w:spacing w:after="50" w:before="50" w:line="252" w:lineRule="auto"/>
            </w:pPr>
            <w:r>
              <w:rPr>
                <w:sz w:val="17"/>
              </w:rPr>
              <w:t>Throughout</w:t>
            </w:r>
          </w:p>
        </w:tc>
        <w:tc>
          <w:tcPr>
            <w:tcW w:type="dxa" w:w="2028"/>
          </w:tcPr>
          <w:p>
            <w:pPr>
              <w:spacing w:after="50" w:before="50" w:line="252" w:lineRule="auto"/>
            </w:pPr>
            <w:r>
              <w:rPr>
                <w:sz w:val="17"/>
              </w:rPr>
              <w:t>Continuous assessment and viva</w:t>
            </w:r>
          </w:p>
        </w:tc>
      </w:tr>
    </w:tbl>
    <w:p>
      <w:pPr>
        <w:spacing w:after="80" w:before="0"/>
      </w:pPr>
    </w:p>
    <w:p>
      <w:pPr>
        <w:pStyle w:val="Heading2"/>
      </w:pPr>
      <w:r>
        <w:t>3. Obligations of the Intern</w:t>
      </w:r>
    </w:p>
    <w:p>
      <w:r>
        <w:t>The Intern shall:</w:t>
      </w:r>
    </w:p>
    <w:p>
      <w:r>
        <w:t xml:space="preserve">(a) attend punctually and record attendance daily, achieving not less than </w:t>
      </w:r>
      <w:r>
        <w:rPr>
          <w:b/>
        </w:rPr>
        <w:t>[●]%</w:t>
      </w:r>
      <w:r>
        <w:t xml:space="preserve"> attendance;</w:t>
      </w:r>
    </w:p>
    <w:p>
      <w:r>
        <w:t>(b) perform allotted work diligently and to the best of his or her ability;</w:t>
      </w:r>
    </w:p>
    <w:p>
      <w:r>
        <w:t>(c) comply with the Institute's Code of Conduct, its confidentiality requirements, its data protection policy and all reasonable directions;</w:t>
      </w:r>
    </w:p>
    <w:p>
      <w:r>
        <w:t>(d) comply with the rules of any premises at which the internship is performed;</w:t>
      </w:r>
    </w:p>
    <w:p>
      <w:r>
        <w:t>(e) dress and conduct himself or herself professionally;</w:t>
      </w:r>
    </w:p>
    <w:p>
      <w:r>
        <w:t xml:space="preserve">(f) </w:t>
      </w:r>
      <w:r>
        <w:rPr>
          <w:b/>
        </w:rPr>
        <w:t>not give legal advice</w:t>
      </w:r>
      <w:r>
        <w:t xml:space="preserve"> to any person;</w:t>
      </w:r>
    </w:p>
    <w:p>
      <w:r>
        <w:t xml:space="preserve">(g) </w:t>
      </w:r>
      <w:r>
        <w:rPr>
          <w:b/>
        </w:rPr>
        <w:t>not hold himself or herself out</w:t>
      </w:r>
      <w:r>
        <w:t xml:space="preserve"> as a mediator, arbitrator, officer or representative of the Institute or of Equator Resolution;</w:t>
      </w:r>
    </w:p>
    <w:p>
      <w:r>
        <w:t>(h) not communicate with any party to a matter except under the direction of the supervisor;</w:t>
      </w:r>
    </w:p>
    <w:p>
      <w:r>
        <w:t>(i) disclose immediately any conflict of interest, including any connection to a party or matter; and</w:t>
      </w:r>
    </w:p>
    <w:p>
      <w:r>
        <w:t>(j) report immediately any concern as to the safety or welfare of any person.</w:t>
      </w:r>
    </w:p>
    <w:p>
      <w:pPr>
        <w:pStyle w:val="Heading2"/>
      </w:pPr>
      <w:r>
        <w:t>4. Obligations of the Institute</w:t>
      </w:r>
    </w:p>
    <w:p>
      <w:r>
        <w:t>The Institute shall provide: a structured induction; a named supervisor meeting the Intern not less than weekly; work of genuine educational value related to the learning outcomes; a safe working environment; feedback at the midpoint and at the end; assessment against the learning outcomes; and a completion certificate and, where credit is sought, a written evaluation for the Intern's institution.</w:t>
      </w:r>
    </w:p>
    <w:p>
      <w:pPr>
        <w:pStyle w:val="Heading2"/>
      </w:pPr>
      <w:r>
        <w:t>5. Confidentiality — the central obligation</w:t>
      </w:r>
    </w:p>
    <w:p>
      <w:r>
        <w:rPr>
          <w:b/>
        </w:rPr>
        <w:t>5.1</w:t>
      </w:r>
      <w:r>
        <w:t xml:space="preserve"> The Intern may be exposed to information about real disputes and real people. That information is confidential.</w:t>
      </w:r>
    </w:p>
    <w:p>
      <w:r>
        <w:rPr>
          <w:b/>
        </w:rPr>
        <w:t>5.2</w:t>
      </w:r>
      <w:r>
        <w:t xml:space="preserve"> The Intern shall not, during or at any time after the internship:</w:t>
      </w:r>
    </w:p>
    <w:p>
      <w:r>
        <w:t>(a) disclose to any person any information about any matter, party, neutral or dispute;</w:t>
      </w:r>
    </w:p>
    <w:p>
      <w:r>
        <w:t>(b) discuss any matter with family, friends, classmates, faculty or anyone outside the supervision structure;</w:t>
      </w:r>
    </w:p>
    <w:p>
      <w:r>
        <w:t>(c) post, refer to or allude to any matter on social media or in any publication;</w:t>
      </w:r>
    </w:p>
    <w:p>
      <w:r>
        <w:t>(d) use any matter as material in academic work, a dissertation, a competition or an article without the Institute's prior written approval and full anonymisation;</w:t>
      </w:r>
    </w:p>
    <w:p>
      <w:r>
        <w:t xml:space="preserve">(e) </w:t>
      </w:r>
      <w:r>
        <w:rPr>
          <w:b/>
        </w:rPr>
        <w:t>make any audio or video recording, photograph or screenshot</w:t>
      </w:r>
      <w:r>
        <w:t xml:space="preserve"> of any proceeding, document or screen; or</w:t>
      </w:r>
    </w:p>
    <w:p>
      <w:r>
        <w:t>(f) remove any document, file, note or copy from the premises or from the Institute's systems.</w:t>
      </w:r>
    </w:p>
    <w:p>
      <w:r>
        <w:rPr>
          <w:b/>
        </w:rPr>
        <w:t>5.3</w:t>
      </w:r>
      <w:r>
        <w:t xml:space="preserve"> The Intern acknowledges that mediation proceedings are protected by the Mediation Act, 2023, that the prohibition on recording is statutory, and that information from mediation is inadmissible in other proceedings.</w:t>
      </w:r>
    </w:p>
    <w:p>
      <w:r>
        <w:rPr>
          <w:b/>
        </w:rPr>
        <w:t>5.4</w:t>
      </w:r>
      <w:r>
        <w:t xml:space="preserve"> </w:t>
      </w:r>
      <w:r>
        <w:rPr>
          <w:b/>
        </w:rPr>
        <w:t>These obligations are perpetual and survive the internship indefinitely.</w:t>
      </w:r>
    </w:p>
    <w:p>
      <w:r>
        <w:rPr>
          <w:b/>
        </w:rPr>
        <w:t>5.5</w:t>
      </w:r>
      <w:r>
        <w:t xml:space="preserve"> Breach of this clause may result in immediate termination, notification to the Intern's institution, forfeiture of the certificate, and such further action as the Institute considers appropriate.</w:t>
      </w:r>
    </w:p>
    <w:p>
      <w:pPr>
        <w:pStyle w:val="Heading2"/>
      </w:pPr>
      <w:r>
        <w:t>6. Intellectual property</w:t>
      </w:r>
    </w:p>
    <w:p>
      <w:r>
        <w:rPr>
          <w:b/>
        </w:rPr>
        <w:t>6.1</w:t>
      </w:r>
      <w:r>
        <w:t xml:space="preserve"> All work product created by the Intern in the course of the internship, including case notes, research memoranda, drafts, templates and analyses, </w:t>
      </w:r>
      <w:r>
        <w:rPr>
          <w:b/>
        </w:rPr>
        <w:t>vests in the Institute</w:t>
      </w:r>
      <w:r>
        <w:t xml:space="preserve"> on creation, and the Intern assigns all such rights to the Institute.</w:t>
      </w:r>
    </w:p>
    <w:p>
      <w:r>
        <w:rPr>
          <w:b/>
        </w:rPr>
        <w:t>6.2</w:t>
      </w:r>
      <w:r>
        <w:t xml:space="preserve"> The Intern may retain a copy of his or her own reflective report and, with written approval and full anonymisation, may refer to generic skills learned in a curriculum vitae or job application.</w:t>
      </w:r>
    </w:p>
    <w:p>
      <w:r>
        <w:rPr>
          <w:b/>
        </w:rPr>
        <w:t>6.3</w:t>
      </w:r>
      <w:r>
        <w:t xml:space="preserve"> Any material created by the Intern for the purpose of publication under the Research Collaboration Framework is governed by the Authorship, IP and Publication Policy, and the Intern shall be credited in accordance with it.</w:t>
      </w:r>
    </w:p>
    <w:p>
      <w:pPr>
        <w:pStyle w:val="Heading2"/>
      </w:pPr>
      <w:r>
        <w:t>7. Personal data</w:t>
      </w:r>
    </w:p>
    <w:p>
      <w:r>
        <w:rPr>
          <w:b/>
        </w:rPr>
        <w:t>7.1</w:t>
      </w:r>
      <w:r>
        <w:t xml:space="preserve"> The Institute processes the Intern's Personal Data as Data Fiduciary for the purposes of selection, administration, supervision, assessment, certification and payment, on the basis of the consent given at Annexure 2 and, as to payment, of this Agreement.</w:t>
      </w:r>
    </w:p>
    <w:p>
      <w:r>
        <w:rPr>
          <w:b/>
        </w:rPr>
        <w:t>7.2</w:t>
      </w:r>
      <w:r>
        <w:t xml:space="preserve"> The Intern's Personal Data is retained for seven years from completion, save for financial records retained as required by law.</w:t>
      </w:r>
    </w:p>
    <w:p>
      <w:r>
        <w:rPr>
          <w:b/>
        </w:rPr>
        <w:t>7.3</w:t>
      </w:r>
      <w:r>
        <w:t xml:space="preserve"> The Intern may exercise rights of access, correction and erasure by contacting </w:t>
      </w:r>
      <w:r>
        <w:rPr>
          <w:b/>
        </w:rPr>
        <w:t>[●]</w:t>
      </w:r>
      <w:r>
        <w:t>.</w:t>
      </w:r>
    </w:p>
    <w:p>
      <w:r>
        <w:rPr>
          <w:b/>
        </w:rPr>
        <w:t>7.4</w:t>
      </w:r>
      <w:r>
        <w:t xml:space="preserve"> The Intern shall handle Personal Data encountered during the internship strictly in accordance with the Institute's instructions and shall not copy, transmit or retain it.</w:t>
      </w:r>
    </w:p>
    <w:p>
      <w:pPr>
        <w:pStyle w:val="Heading2"/>
      </w:pPr>
      <w:r>
        <w:t>8. Stipend, tax and expenses</w:t>
      </w:r>
    </w:p>
    <w:p>
      <w:r>
        <w:rPr>
          <w:b/>
        </w:rPr>
        <w:t>8.1</w:t>
      </w:r>
      <w:r>
        <w:t xml:space="preserve"> Any stipend is payable monthly in arrears, subject to statutory deductions, on submission of the attendance record. </w:t>
      </w:r>
      <w:r>
        <w:rPr>
          <w:b/>
        </w:rPr>
        <w:t>[verify — U4, statutory characterisation.]</w:t>
      </w:r>
    </w:p>
    <w:p>
      <w:r>
        <w:rPr>
          <w:b/>
        </w:rPr>
        <w:t>8.2</w:t>
      </w:r>
      <w:r>
        <w:t xml:space="preserve"> Travel to and from the place of the internship and accommodation are the Intern's responsibility unless otherwise agreed in writing.</w:t>
      </w:r>
    </w:p>
    <w:p>
      <w:r>
        <w:rPr>
          <w:b/>
        </w:rPr>
        <w:t>8.3</w:t>
      </w:r>
      <w:r>
        <w:t xml:space="preserve"> Pre-approved expenses incurred on Institute business are reimbursed against receipts.</w:t>
      </w:r>
    </w:p>
    <w:p>
      <w:pPr>
        <w:pStyle w:val="Heading2"/>
      </w:pPr>
      <w:r>
        <w:t>9. Conduct, safeguarding and grievances</w:t>
      </w:r>
    </w:p>
    <w:p>
      <w:r>
        <w:rPr>
          <w:b/>
        </w:rPr>
        <w:t>9.1</w:t>
      </w:r>
      <w:r>
        <w:t xml:space="preserve"> The Institute does not tolerate harassment, discrimination or bullying of any kind. The Intern is protected by, and subject to, the Institute's Safeguarding, POSH and Student Grievance Policy.</w:t>
      </w:r>
    </w:p>
    <w:p>
      <w:r>
        <w:rPr>
          <w:b/>
        </w:rPr>
        <w:t>9.2</w:t>
      </w:r>
      <w:r>
        <w:t xml:space="preserve"> The Intern may raise a concern with the supervisor or, if that is not appropriate, with </w:t>
      </w:r>
      <w:r>
        <w:rPr>
          <w:b/>
        </w:rPr>
        <w:t>[●]</w:t>
      </w:r>
      <w:r>
        <w:t>, and may do so without fear of adverse consequence.</w:t>
      </w:r>
    </w:p>
    <w:p>
      <w:r>
        <w:rPr>
          <w:b/>
        </w:rPr>
        <w:t>9.3</w:t>
      </w:r>
      <w:r>
        <w:t xml:space="preserve"> Any allegation of sexual harassment will be dealt with under the Sexual Harassment of Women at Workplace (Prevention, Prohibition and Redressal) Act, 2013 and the Institute's policy.</w:t>
      </w:r>
    </w:p>
    <w:p>
      <w:pPr>
        <w:pStyle w:val="Heading2"/>
      </w:pPr>
      <w:r>
        <w:t>10. Termination</w:t>
      </w:r>
    </w:p>
    <w:p>
      <w:r>
        <w:rPr>
          <w:b/>
        </w:rPr>
        <w:t>10.1</w:t>
      </w:r>
      <w:r>
        <w:t xml:space="preserve"> Either Party may terminate on </w:t>
      </w:r>
      <w:r>
        <w:rPr>
          <w:b/>
        </w:rPr>
        <w:t>seven days'</w:t>
      </w:r>
      <w:r>
        <w:t xml:space="preserve"> written notice.</w:t>
      </w:r>
    </w:p>
    <w:p>
      <w:r>
        <w:rPr>
          <w:b/>
        </w:rPr>
        <w:t>10.2</w:t>
      </w:r>
      <w:r>
        <w:t xml:space="preserve"> The Institute may terminate immediately for breach of clause 5, dishonesty, misconduct, conduct endangering any person, or persistent unexplained absence, and shall inform the Intern's institution.</w:t>
      </w:r>
    </w:p>
    <w:p>
      <w:r>
        <w:rPr>
          <w:b/>
        </w:rPr>
        <w:t>10.3</w:t>
      </w:r>
      <w:r>
        <w:t xml:space="preserve"> On early termination no certificate is issued unless the Institute determines that sufficient hours and learning outcomes have been completed.</w:t>
      </w:r>
    </w:p>
    <w:p>
      <w:pPr>
        <w:pStyle w:val="Heading2"/>
      </w:pPr>
      <w:r>
        <w:t>11. Insurance and liability</w:t>
      </w:r>
    </w:p>
    <w:p>
      <w:r>
        <w:rPr>
          <w:b/>
        </w:rPr>
        <w:t>11.1</w:t>
      </w:r>
      <w:r>
        <w:t xml:space="preserve"> The Intern is covered by the Institute's public liability insurance while performing the internship on Institute premises or at an Institute activity, subject to policy terms. </w:t>
      </w:r>
      <w:r>
        <w:rPr>
          <w:b/>
        </w:rPr>
        <w:t>[verify.]</w:t>
      </w:r>
    </w:p>
    <w:p>
      <w:r>
        <w:rPr>
          <w:b/>
        </w:rPr>
        <w:t>11.2</w:t>
      </w:r>
      <w:r>
        <w:t xml:space="preserve"> The Institute is not liable for loss of the Intern's personal property.</w:t>
      </w:r>
    </w:p>
    <w:p>
      <w:r>
        <w:rPr>
          <w:b/>
        </w:rPr>
        <w:t>11.3</w:t>
      </w:r>
      <w:r>
        <w:t xml:space="preserve"> The Intern shall indemnify the Institute against loss arising from his or her wilful misconduct or breach of clause 5.</w:t>
      </w:r>
    </w:p>
    <w:p>
      <w:pPr>
        <w:pStyle w:val="Heading2"/>
      </w:pPr>
      <w:r>
        <w:t>12. General</w:t>
      </w:r>
    </w:p>
    <w:p>
      <w:r>
        <w:t xml:space="preserve">Governing law India. Courts at </w:t>
      </w:r>
      <w:r>
        <w:rPr>
          <w:b/>
        </w:rPr>
        <w:t>[●]</w:t>
      </w:r>
      <w:r>
        <w:t>. Variation in writing. This Agreement, the annexures and the Institute's policies form the entire agreement.</w:t>
      </w:r>
    </w:p>
    <w:p>
      <w:pPr>
        <w:spacing w:before="80" w:after="160"/>
        <w:pBdr>
          <w:bottom w:val="single" w:sz="6" w:space="1" w:color="C9D6DE"/>
        </w:pBdr>
      </w:pPr>
    </w:p>
    <w:p>
      <w:r>
        <w:br w:type="page"/>
      </w:r>
    </w:p>
    <w:p>
      <w:pPr>
        <w:pStyle w:val="Heading1"/>
        <w:pBdr>
          <w:bottom w:val="single" w:sz="8" w:space="4" w:color="C9D6DE"/>
        </w:pBdr>
      </w:pPr>
      <w:r>
        <w:t>Annexure 1 · Confidentiality undertaking</w:t>
      </w:r>
    </w:p>
    <w:p>
      <w:r>
        <w:rPr>
          <w:i/>
        </w:rPr>
        <w:t>To be signed separately before any exposure to a live matter, in addition to clause 5.</w:t>
      </w:r>
    </w:p>
    <w:p>
      <w:r>
        <w:t xml:space="preserve">I, </w:t>
      </w:r>
      <w:r>
        <w:rPr>
          <w:b/>
        </w:rPr>
        <w:t>[●]</w:t>
      </w:r>
      <w:r>
        <w:t>, understand that I may be given access to information about real disputes and real people.</w:t>
      </w:r>
    </w:p>
    <w:p>
      <w:r>
        <w:t>I undertake that I will not disclose, discuss, publish, post, write about, photograph, record, screenshot, copy or remove any such information, at any time, to any person, in any form, whether during or after my internship, and whether or not I remain associated with the Institute.</w:t>
      </w:r>
    </w:p>
    <w:p>
      <w:r>
        <w:t xml:space="preserve">I understand that mediation proceedings are confidential under the </w:t>
      </w:r>
      <w:r>
        <w:rPr>
          <w:b/>
        </w:rPr>
        <w:t>Mediation Act, 2023</w:t>
      </w:r>
      <w:r>
        <w:t>, that recording them is prohibited by law, and that information from them cannot be used in any other proceeding.</w:t>
      </w:r>
    </w:p>
    <w:p>
      <w:r>
        <w:t xml:space="preserve">I understand that this undertaking is </w:t>
      </w:r>
      <w:r>
        <w:rPr>
          <w:b/>
        </w:rPr>
        <w:t>permanent</w:t>
      </w:r>
      <w:r>
        <w:t>, that breach may result in termination of my internship, notification to my institution, forfeiture of my certificate, and legal action.</w:t>
      </w:r>
    </w:p>
    <w:p>
      <w:r>
        <w:t>I have read this undertaking, I have had the opportunity to ask questions, and I sign it freely.</w:t>
      </w:r>
    </w:p>
    <w:p>
      <w:r>
        <w:t>Signature: _______________________  Name: [●]  Institution: [●]  Date: [●]</w:t>
      </w:r>
    </w:p>
    <w:p>
      <w:r>
        <w:t>Witnessed by (Supervisor): _______________________  Date: [●]</w:t>
      </w:r>
    </w:p>
    <w:p>
      <w:pPr>
        <w:spacing w:before="80" w:after="160"/>
        <w:pBdr>
          <w:bottom w:val="single" w:sz="6" w:space="1" w:color="C9D6DE"/>
        </w:pBdr>
      </w:pPr>
    </w:p>
    <w:p>
      <w:pPr>
        <w:pStyle w:val="Heading1"/>
        <w:pBdr>
          <w:bottom w:val="single" w:sz="8" w:space="4" w:color="C9D6DE"/>
        </w:pBdr>
      </w:pPr>
      <w:r>
        <w:t>Annexure 2 · Personal data notice and consent</w:t>
      </w:r>
    </w:p>
    <w:p>
      <w:r>
        <w:t>The Institute will collect and process the following Personal Data about you: name, contact details, institution and enrolment details, academic records, application materials, attendance, assessment and feedback records, photographs taken at activities, and where a stipend is payable, PAN and bank details.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073"/>
            <w:shd w:val="clear" w:color="auto" w:fill="10375C"/>
          </w:tcPr>
          <w:p>
            <w:pPr>
              <w:spacing w:after="50" w:before="50"/>
            </w:pPr>
            <w:r>
              <w:rPr>
                <w:b/>
                <w:color w:val="FFFFFF"/>
                <w:sz w:val="17"/>
              </w:rPr>
              <w:t>Question</w:t>
            </w:r>
          </w:p>
        </w:tc>
        <w:tc>
          <w:tcPr>
            <w:tcW w:type="dxa" w:w="7395"/>
            <w:shd w:val="clear" w:color="auto" w:fill="10375C"/>
          </w:tcPr>
          <w:p>
            <w:pPr>
              <w:spacing w:after="50" w:before="50"/>
            </w:pPr>
            <w:r>
              <w:rPr>
                <w:b/>
                <w:color w:val="FFFFFF"/>
                <w:sz w:val="17"/>
              </w:rPr>
              <w:t>Answer</w:t>
            </w:r>
          </w:p>
        </w:tc>
      </w:tr>
      <w:tr>
        <w:tc>
          <w:tcPr>
            <w:tcW w:type="dxa" w:w="2073"/>
          </w:tcPr>
          <w:p>
            <w:pPr>
              <w:spacing w:after="50" w:before="50" w:line="252" w:lineRule="auto"/>
            </w:pPr>
            <w:r>
              <w:rPr>
                <w:b/>
                <w:sz w:val="17"/>
              </w:rPr>
              <w:t>Purpose</w:t>
            </w:r>
          </w:p>
        </w:tc>
        <w:tc>
          <w:tcPr>
            <w:tcW w:type="dxa" w:w="7395"/>
          </w:tcPr>
          <w:p>
            <w:pPr>
              <w:spacing w:after="50" w:before="50" w:line="252" w:lineRule="auto"/>
            </w:pPr>
            <w:r>
              <w:rPr>
                <w:sz w:val="17"/>
              </w:rPr>
              <w:t>Selection, administration, supervision, assessment, certification, payment, and where you request it, evaluation for academic credit</w:t>
            </w:r>
          </w:p>
        </w:tc>
      </w:tr>
      <w:tr>
        <w:tc>
          <w:tcPr>
            <w:tcW w:type="dxa" w:w="2073"/>
            <w:shd w:val="clear" w:color="auto" w:fill="EAF1F4"/>
          </w:tcPr>
          <w:p>
            <w:pPr>
              <w:spacing w:after="50" w:before="50" w:line="252" w:lineRule="auto"/>
            </w:pPr>
            <w:r>
              <w:rPr>
                <w:b/>
                <w:sz w:val="17"/>
              </w:rPr>
              <w:t>Basis</w:t>
            </w:r>
          </w:p>
        </w:tc>
        <w:tc>
          <w:tcPr>
            <w:tcW w:type="dxa" w:w="7395"/>
            <w:shd w:val="clear" w:color="auto" w:fill="EAF1F4"/>
          </w:tcPr>
          <w:p>
            <w:pPr>
              <w:spacing w:after="50" w:before="50" w:line="252" w:lineRule="auto"/>
            </w:pPr>
            <w:r>
              <w:rPr>
                <w:sz w:val="17"/>
              </w:rPr>
              <w:t>Your consent, and for payment, this Agreement</w:t>
            </w:r>
          </w:p>
        </w:tc>
      </w:tr>
      <w:tr>
        <w:tc>
          <w:tcPr>
            <w:tcW w:type="dxa" w:w="2073"/>
          </w:tcPr>
          <w:p>
            <w:pPr>
              <w:spacing w:after="50" w:before="50" w:line="252" w:lineRule="auto"/>
            </w:pPr>
            <w:r>
              <w:rPr>
                <w:b/>
                <w:sz w:val="17"/>
              </w:rPr>
              <w:t>Retention</w:t>
            </w:r>
          </w:p>
        </w:tc>
        <w:tc>
          <w:tcPr>
            <w:tcW w:type="dxa" w:w="7395"/>
          </w:tcPr>
          <w:p>
            <w:pPr>
              <w:spacing w:after="50" w:before="50" w:line="252" w:lineRule="auto"/>
            </w:pPr>
            <w:r>
              <w:rPr>
                <w:sz w:val="17"/>
              </w:rPr>
              <w:t>Seven years from completion; financial records as required by law; certification register permanently in minimum form</w:t>
            </w:r>
          </w:p>
        </w:tc>
      </w:tr>
      <w:tr>
        <w:tc>
          <w:tcPr>
            <w:tcW w:type="dxa" w:w="2073"/>
            <w:shd w:val="clear" w:color="auto" w:fill="EAF1F4"/>
          </w:tcPr>
          <w:p>
            <w:pPr>
              <w:spacing w:after="50" w:before="50" w:line="252" w:lineRule="auto"/>
            </w:pPr>
            <w:r>
              <w:rPr>
                <w:b/>
                <w:sz w:val="17"/>
              </w:rPr>
              <w:t>Sharing</w:t>
            </w:r>
          </w:p>
        </w:tc>
        <w:tc>
          <w:tcPr>
            <w:tcW w:type="dxa" w:w="7395"/>
            <w:shd w:val="clear" w:color="auto" w:fill="EAF1F4"/>
          </w:tcPr>
          <w:p>
            <w:pPr>
              <w:spacing w:after="50" w:before="50" w:line="252" w:lineRule="auto"/>
            </w:pPr>
            <w:r>
              <w:rPr>
                <w:sz w:val="17"/>
              </w:rPr>
              <w:t>With your institution where you seek academic credit; with our auditors and payment processors; not otherwise, and never for marketing without separate consent</w:t>
            </w:r>
          </w:p>
        </w:tc>
      </w:tr>
      <w:tr>
        <w:tc>
          <w:tcPr>
            <w:tcW w:type="dxa" w:w="2073"/>
          </w:tcPr>
          <w:p>
            <w:pPr>
              <w:spacing w:after="50" w:before="50" w:line="252" w:lineRule="auto"/>
            </w:pPr>
            <w:r>
              <w:rPr>
                <w:b/>
                <w:sz w:val="17"/>
              </w:rPr>
              <w:t>Your rights</w:t>
            </w:r>
          </w:p>
        </w:tc>
        <w:tc>
          <w:tcPr>
            <w:tcW w:type="dxa" w:w="7395"/>
          </w:tcPr>
          <w:p>
            <w:pPr>
              <w:spacing w:after="50" w:before="50" w:line="252" w:lineRule="auto"/>
            </w:pPr>
            <w:r>
              <w:rPr>
                <w:sz w:val="17"/>
              </w:rPr>
              <w:t>Access, correction, completion, updating, erasure, grievance redressal and nomination. Contact [●]</w:t>
            </w:r>
          </w:p>
        </w:tc>
      </w:tr>
      <w:tr>
        <w:tc>
          <w:tcPr>
            <w:tcW w:type="dxa" w:w="2073"/>
            <w:shd w:val="clear" w:color="auto" w:fill="EAF1F4"/>
          </w:tcPr>
          <w:p>
            <w:pPr>
              <w:spacing w:after="50" w:before="50" w:line="252" w:lineRule="auto"/>
            </w:pPr>
            <w:r>
              <w:rPr>
                <w:b/>
                <w:sz w:val="17"/>
              </w:rPr>
              <w:t>Withdrawal</w:t>
            </w:r>
          </w:p>
        </w:tc>
        <w:tc>
          <w:tcPr>
            <w:tcW w:type="dxa" w:w="7395"/>
            <w:shd w:val="clear" w:color="auto" w:fill="EAF1F4"/>
          </w:tcPr>
          <w:p>
            <w:pPr>
              <w:spacing w:after="50" w:before="50" w:line="252" w:lineRule="auto"/>
            </w:pPr>
            <w:r>
              <w:rPr>
                <w:sz w:val="17"/>
              </w:rPr>
              <w:t>You may withdraw consent at any time by writing to [●]. Withdrawal may prevent completion of the internship</w:t>
            </w:r>
          </w:p>
        </w:tc>
      </w:tr>
    </w:tbl>
    <w:p>
      <w:pPr>
        <w:spacing w:after="80" w:before="0"/>
      </w:pPr>
    </w:p>
    <w:p>
      <w:r>
        <w:t>☐ I consent to the processing of my Personal Data as described.</w:t>
      </w:r>
    </w:p>
    <w:p>
      <w:r>
        <w:t xml:space="preserve">☐ I consent to photographs and video of me taken at Institute activities being used in Institute and partner communications. </w:t>
      </w:r>
      <w:r>
        <w:rPr>
          <w:i/>
        </w:rPr>
        <w:t>(Optional; refusal has no consequence.)</w:t>
      </w:r>
    </w:p>
    <w:p>
      <w:r>
        <w:t xml:space="preserve">☐ I consent to receiving information about future Institute programmes. </w:t>
      </w:r>
      <w:r>
        <w:rPr>
          <w:i/>
        </w:rPr>
        <w:t>(Optional; refusal has no consequence.)</w:t>
      </w:r>
    </w:p>
    <w:p>
      <w:r>
        <w:t>Signature: _______________________  Name: [●]  Date: [●]</w:t>
      </w:r>
    </w:p>
    <w:p>
      <w:pPr>
        <w:spacing w:before="80" w:after="160"/>
        <w:pBdr>
          <w:bottom w:val="single" w:sz="6" w:space="1" w:color="C9D6DE"/>
        </w:pBdr>
      </w:pPr>
    </w:p>
    <w:p>
      <w:pPr>
        <w:pStyle w:val="Heading1"/>
        <w:pBdr>
          <w:bottom w:val="single" w:sz="8" w:space="4" w:color="C9D6DE"/>
        </w:pBdr>
      </w:pPr>
      <w:r>
        <w:t>Annexure 3 · Guardian consent — where the Intern is under eighteen</w:t>
      </w:r>
    </w:p>
    <w:p>
      <w:r>
        <w:t xml:space="preserve">I, </w:t>
      </w:r>
      <w:r>
        <w:rPr>
          <w:b/>
        </w:rPr>
        <w:t>[●]</w:t>
      </w:r>
      <w:r>
        <w:t xml:space="preserve">, am the parent or lawful guardian of </w:t>
      </w:r>
      <w:r>
        <w:rPr>
          <w:b/>
        </w:rPr>
        <w:t>[●]</w:t>
      </w:r>
      <w:r>
        <w:t>, who is under eighteen years of age.</w:t>
      </w:r>
    </w:p>
    <w:p>
      <w:r>
        <w:t>I have read the Internship Agreement and its annexures. I consent to my ward undertaking the internship on these terms, and I give verifiable consent to the processing of my ward's Personal Data as described in Annexure 2.</w:t>
      </w:r>
    </w:p>
    <w:p>
      <w:r>
        <w:t>Signature: _______________________  Name: [●]  Relationship: [●]</w:t>
      </w:r>
    </w:p>
    <w:p>
      <w:r>
        <w:t>Contact: [●]  Identity verification: [●]  Date: [●]</w:t>
      </w:r>
    </w:p>
    <w:p>
      <w:pPr>
        <w:spacing w:before="80" w:after="160"/>
        <w:pBdr>
          <w:bottom w:val="single" w:sz="6" w:space="1" w:color="C9D6DE"/>
        </w:pBdr>
      </w:pPr>
    </w:p>
    <w:p>
      <w:pPr>
        <w:pStyle w:val="Heading1"/>
        <w:pBdr>
          <w:bottom w:val="single" w:sz="8" w:space="4" w:color="C9D6DE"/>
        </w:pBdr>
      </w:pPr>
      <w:r>
        <w:t>Annexure 4 · Institution endorsement — where academic credit is sought</w:t>
      </w:r>
    </w:p>
    <w:p>
      <w:r>
        <w:t xml:space="preserve">The institution named below confirms that </w:t>
      </w:r>
      <w:r>
        <w:rPr>
          <w:b/>
        </w:rPr>
        <w:t>[●]</w:t>
      </w:r>
      <w:r>
        <w:t xml:space="preserve"> is a bona fide student enrolled in </w:t>
      </w:r>
      <w:r>
        <w:rPr>
          <w:b/>
        </w:rPr>
        <w:t>[●]</w:t>
      </w:r>
      <w:r>
        <w:t>, that the internship described is consistent with its internship requirements, and that it will consider the Institute's written evaluation for the purpose of credit.</w:t>
      </w:r>
    </w:p>
    <w:p>
      <w:r>
        <w:t>Institution: [●]  ·  Name and designation: [●]  ·  Signature and seal: _______________________  ·  Date: [●]</w:t>
      </w:r>
    </w:p>
    <w:p>
      <w:pPr>
        <w:spacing w:before="80" w:after="160"/>
        <w:pBdr>
          <w:bottom w:val="single" w:sz="6" w:space="1" w:color="C9D6DE"/>
        </w:pBdr>
      </w:pP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216"/>
            <w:shd w:val="clear" w:color="auto" w:fill="10375C"/>
          </w:tcPr>
          <w:p>
            <w:pPr>
              <w:spacing w:after="50" w:before="50"/>
            </w:pPr>
            <w:r>
              <w:rPr>
                <w:b/>
                <w:color w:val="FFFFFF"/>
                <w:sz w:val="17"/>
              </w:rPr>
              <w:t>The Intern</w:t>
            </w:r>
          </w:p>
        </w:tc>
        <w:tc>
          <w:tcPr>
            <w:tcW w:type="dxa" w:w="6251"/>
            <w:shd w:val="clear" w:color="auto" w:fill="10375C"/>
          </w:tcPr>
          <w:p>
            <w:pPr>
              <w:spacing w:after="50" w:before="50"/>
            </w:pPr>
            <w:r>
              <w:rPr>
                <w:b/>
                <w:color w:val="FFFFFF"/>
                <w:sz w:val="17"/>
              </w:rPr>
              <w:t>For Equator ADR Institute</w:t>
            </w:r>
          </w:p>
        </w:tc>
      </w:tr>
      <w:tr>
        <w:tc>
          <w:tcPr>
            <w:tcW w:type="dxa" w:w="3216"/>
          </w:tcPr>
          <w:p>
            <w:pPr>
              <w:spacing w:after="50" w:before="50" w:line="252" w:lineRule="auto"/>
            </w:pPr>
            <w:r>
              <w:rPr>
                <w:sz w:val="17"/>
              </w:rPr>
              <w:t>Signature: _______________________</w:t>
            </w:r>
          </w:p>
        </w:tc>
        <w:tc>
          <w:tcPr>
            <w:tcW w:type="dxa" w:w="6251"/>
          </w:tcPr>
          <w:p>
            <w:pPr>
              <w:spacing w:after="50" w:before="50" w:line="252" w:lineRule="auto"/>
            </w:pPr>
            <w:r>
              <w:rPr>
                <w:sz w:val="17"/>
              </w:rPr>
              <w:t>Signature: _______________________</w:t>
            </w:r>
          </w:p>
        </w:tc>
      </w:tr>
      <w:tr>
        <w:tc>
          <w:tcPr>
            <w:tcW w:type="dxa" w:w="3216"/>
            <w:shd w:val="clear" w:color="auto" w:fill="EAF1F4"/>
          </w:tcPr>
          <w:p>
            <w:pPr>
              <w:spacing w:after="50" w:before="50" w:line="252" w:lineRule="auto"/>
            </w:pPr>
            <w:r>
              <w:rPr>
                <w:sz w:val="17"/>
              </w:rPr>
              <w:t>Name: [●]</w:t>
            </w:r>
          </w:p>
        </w:tc>
        <w:tc>
          <w:tcPr>
            <w:tcW w:type="dxa" w:w="6251"/>
            <w:shd w:val="clear" w:color="auto" w:fill="EAF1F4"/>
          </w:tcPr>
          <w:p>
            <w:pPr>
              <w:spacing w:after="50" w:before="50" w:line="252" w:lineRule="auto"/>
            </w:pPr>
            <w:r>
              <w:rPr>
                <w:sz w:val="17"/>
              </w:rPr>
              <w:t>Name: [●]</w:t>
            </w:r>
          </w:p>
        </w:tc>
      </w:tr>
      <w:tr>
        <w:tc>
          <w:tcPr>
            <w:tcW w:type="dxa" w:w="3216"/>
          </w:tcPr>
          <w:p>
            <w:pPr>
              <w:spacing w:after="50" w:before="50" w:line="252" w:lineRule="auto"/>
            </w:pPr>
            <w:r>
              <w:rPr>
                <w:sz w:val="17"/>
              </w:rPr>
              <w:t>Date: [●]</w:t>
            </w:r>
          </w:p>
        </w:tc>
        <w:tc>
          <w:tcPr>
            <w:tcW w:type="dxa" w:w="6251"/>
          </w:tcPr>
          <w:p>
            <w:pPr>
              <w:spacing w:after="50" w:before="50" w:line="252" w:lineRule="auto"/>
            </w:pPr>
            <w:r>
              <w:rPr>
                <w:sz w:val="17"/>
              </w:rPr>
              <w:t>Designation: Coordinator — Internships and Clinics · Date: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Internship Agreement &amp; Student Undertakings</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3C93A2-6585-439E-B5EA-BD3B45D91374}"/>
</file>

<file path=customXml/itemProps3.xml><?xml version="1.0" encoding="utf-8"?>
<ds:datastoreItem xmlns:ds="http://schemas.openxmlformats.org/officeDocument/2006/customXml" ds:itemID="{502B9477-AAF7-4C2D-9039-986582B58E10}"/>
</file>

<file path=customXml/itemProps4.xml><?xml version="1.0" encoding="utf-8"?>
<ds:datastoreItem xmlns:ds="http://schemas.openxmlformats.org/officeDocument/2006/customXml" ds:itemID="{1BF2D6C6-8D59-4039-8B59-43DAFBD7288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