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Master Programme Catalogue</w:t>
      </w:r>
    </w:p>
    <w:p>
      <w:pPr>
        <w:spacing w:after="280" w:line="276" w:lineRule="auto"/>
      </w:pPr>
      <w:r>
        <w:rPr>
          <w:rFonts w:ascii="Calibri" w:hAnsi="Calibri"/>
          <w:i/>
          <w:color w:val="3E6B8A"/>
          <w:sz w:val="25"/>
        </w:rPr>
        <w:t>Every programme Equator offers to an academic partner — codes, duration, audience, outcomes, delivery requirements and the three-outcome test each one passes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extracts approved for external use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How the catalogue works</w:t>
      </w:r>
    </w:p>
    <w:p>
      <w:r>
        <w:rPr>
          <w:b/>
        </w:rPr>
        <w:t>This is the definitive list.</w:t>
      </w:r>
      <w:r>
        <w:t xml:space="preserve"> No programme is offered to an institution unless it appears here. A programme not in the catalogue may be developed, but it must be approved by the Head of Curriculum and the Programme Director, priced, and added here before it is sold.</w:t>
      </w:r>
    </w:p>
    <w:p>
      <w:r>
        <w:t>The catalogue exists to enforce standardisation. Standard delivery of an unchanged curriculum is what produces margin; every bespoke variation resets development cost and destroys it. Customisation is available and is charged at the CUSTOM rate.</w:t>
      </w:r>
    </w:p>
    <w:p>
      <w:r>
        <w:rPr>
          <w:b/>
        </w:rPr>
        <w:t>The three-outcome test.</w:t>
      </w:r>
      <w:r>
        <w:t xml:space="preserve"> Each programme is marked against the outcomes it delivers: </w:t>
      </w:r>
      <w:r>
        <w:rPr>
          <w:b/>
        </w:rPr>
        <w:t>P</w:t>
      </w:r>
      <w:r>
        <w:t xml:space="preserve"> pipeline, </w:t>
      </w:r>
      <w:r>
        <w:rPr>
          <w:b/>
        </w:rPr>
        <w:t>C</w:t>
      </w:r>
      <w:r>
        <w:t xml:space="preserve"> credibility, </w:t>
      </w:r>
      <w:r>
        <w:rPr>
          <w:b/>
        </w:rPr>
        <w:t>R</w:t>
      </w:r>
      <w:r>
        <w:t xml:space="preserve"> revenue. A programme delivering none is removed.</w:t>
      </w:r>
    </w:p>
    <w:p>
      <w:pPr>
        <w:spacing w:before="80" w:after="160"/>
        <w:pBdr>
          <w:bottom w:val="single" w:sz="6" w:space="1" w:color="C9D6DE"/>
        </w:pBdr>
      </w:pPr>
    </w:p>
    <w:p>
      <w:pPr>
        <w:pStyle w:val="Heading1"/>
        <w:pBdr>
          <w:bottom w:val="single" w:sz="8" w:space="4" w:color="C9D6DE"/>
        </w:pBdr>
      </w:pPr>
      <w:r>
        <w:t>2. Programme index</w:t>
      </w:r>
    </w:p>
    <w:p>
      <w:pPr>
        <w:pStyle w:val="Heading2"/>
      </w:pPr>
      <w:r>
        <w:t>2.1 Student training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Code</w:t>
            </w:r>
          </w:p>
        </w:tc>
        <w:tc>
          <w:tcPr>
            <w:tcW w:type="dxa" w:w="5053"/>
            <w:shd w:val="clear" w:color="auto" w:fill="10375C"/>
          </w:tcPr>
          <w:p>
            <w:pPr>
              <w:spacing w:after="50" w:before="50"/>
            </w:pPr>
            <w:r>
              <w:rPr>
                <w:b/>
                <w:color w:val="FFFFFF"/>
                <w:sz w:val="17"/>
              </w:rPr>
              <w:t>Programme</w:t>
            </w:r>
          </w:p>
        </w:tc>
        <w:tc>
          <w:tcPr>
            <w:tcW w:type="dxa" w:w="1110"/>
            <w:shd w:val="clear" w:color="auto" w:fill="10375C"/>
          </w:tcPr>
          <w:p>
            <w:pPr>
              <w:spacing w:after="50" w:before="50"/>
            </w:pPr>
            <w:r>
              <w:rPr>
                <w:b/>
                <w:color w:val="FFFFFF"/>
                <w:sz w:val="17"/>
              </w:rPr>
              <w:t>Duration</w:t>
            </w:r>
          </w:p>
        </w:tc>
        <w:tc>
          <w:tcPr>
            <w:tcW w:type="dxa" w:w="850"/>
            <w:shd w:val="clear" w:color="auto" w:fill="10375C"/>
          </w:tcPr>
          <w:p>
            <w:pPr>
              <w:spacing w:after="50" w:before="50"/>
            </w:pPr>
            <w:r>
              <w:rPr>
                <w:b/>
                <w:color w:val="FFFFFF"/>
                <w:sz w:val="17"/>
              </w:rPr>
              <w:t>Cohort</w:t>
            </w:r>
          </w:p>
        </w:tc>
        <w:tc>
          <w:tcPr>
            <w:tcW w:type="dxa" w:w="850"/>
            <w:shd w:val="clear" w:color="auto" w:fill="10375C"/>
          </w:tcPr>
          <w:p>
            <w:pPr>
              <w:spacing w:after="50" w:before="50"/>
            </w:pPr>
            <w:r>
              <w:rPr>
                <w:b/>
                <w:color w:val="FFFFFF"/>
                <w:sz w:val="17"/>
              </w:rPr>
              <w:t>Outcomes</w:t>
            </w:r>
          </w:p>
        </w:tc>
        <w:tc>
          <w:tcPr>
            <w:tcW w:type="dxa" w:w="1533"/>
            <w:shd w:val="clear" w:color="auto" w:fill="10375C"/>
          </w:tcPr>
          <w:p>
            <w:pPr>
              <w:spacing w:after="50" w:before="50"/>
            </w:pPr>
            <w:r>
              <w:rPr>
                <w:b/>
                <w:color w:val="FFFFFF"/>
                <w:sz w:val="17"/>
              </w:rPr>
              <w:t>Price basis</w:t>
            </w:r>
          </w:p>
        </w:tc>
      </w:tr>
      <w:tr>
        <w:tc>
          <w:tcPr>
            <w:tcW w:type="dxa" w:w="850"/>
          </w:tcPr>
          <w:p>
            <w:pPr>
              <w:spacing w:after="50" w:before="50" w:line="252" w:lineRule="auto"/>
            </w:pPr>
            <w:r>
              <w:rPr>
                <w:sz w:val="17"/>
              </w:rPr>
              <w:t>T-40-S</w:t>
            </w:r>
          </w:p>
        </w:tc>
        <w:tc>
          <w:tcPr>
            <w:tcW w:type="dxa" w:w="5053"/>
          </w:tcPr>
          <w:p>
            <w:pPr>
              <w:spacing w:after="50" w:before="50" w:line="252" w:lineRule="auto"/>
            </w:pPr>
            <w:r>
              <w:rPr>
                <w:sz w:val="17"/>
              </w:rPr>
              <w:t>Basic Mediation Training</w:t>
            </w:r>
          </w:p>
        </w:tc>
        <w:tc>
          <w:tcPr>
            <w:tcW w:type="dxa" w:w="1110"/>
          </w:tcPr>
          <w:p>
            <w:pPr>
              <w:spacing w:after="50" w:before="50" w:line="252" w:lineRule="auto"/>
            </w:pPr>
            <w:r>
              <w:rPr>
                <w:sz w:val="17"/>
              </w:rPr>
              <w:t>40 hrs / 5 days</w:t>
            </w:r>
          </w:p>
        </w:tc>
        <w:tc>
          <w:tcPr>
            <w:tcW w:type="dxa" w:w="850"/>
          </w:tcPr>
          <w:p>
            <w:pPr>
              <w:spacing w:after="50" w:before="50" w:line="252" w:lineRule="auto"/>
            </w:pPr>
            <w:r>
              <w:rPr>
                <w:sz w:val="17"/>
              </w:rPr>
              <w:t>25–30</w:t>
            </w:r>
          </w:p>
        </w:tc>
        <w:tc>
          <w:tcPr>
            <w:tcW w:type="dxa" w:w="850"/>
          </w:tcPr>
          <w:p>
            <w:pPr>
              <w:spacing w:after="50" w:before="50" w:line="252" w:lineRule="auto"/>
            </w:pPr>
            <w:r>
              <w:rPr>
                <w:sz w:val="17"/>
              </w:rPr>
              <w:t>P C R</w:t>
            </w:r>
          </w:p>
        </w:tc>
        <w:tc>
          <w:tcPr>
            <w:tcW w:type="dxa" w:w="1533"/>
          </w:tcPr>
          <w:p>
            <w:pPr>
              <w:spacing w:after="50" w:before="50" w:line="252" w:lineRule="auto"/>
            </w:pPr>
            <w:r>
              <w:rPr>
                <w:sz w:val="17"/>
              </w:rPr>
              <w:t>Per participant</w:t>
            </w:r>
          </w:p>
        </w:tc>
      </w:tr>
      <w:tr>
        <w:tc>
          <w:tcPr>
            <w:tcW w:type="dxa" w:w="850"/>
            <w:shd w:val="clear" w:color="auto" w:fill="EAF1F4"/>
          </w:tcPr>
          <w:p>
            <w:pPr>
              <w:spacing w:after="50" w:before="50" w:line="252" w:lineRule="auto"/>
            </w:pPr>
            <w:r>
              <w:rPr>
                <w:sz w:val="17"/>
              </w:rPr>
              <w:t>T-20-S</w:t>
            </w:r>
          </w:p>
        </w:tc>
        <w:tc>
          <w:tcPr>
            <w:tcW w:type="dxa" w:w="5053"/>
            <w:shd w:val="clear" w:color="auto" w:fill="EAF1F4"/>
          </w:tcPr>
          <w:p>
            <w:pPr>
              <w:spacing w:after="50" w:before="50" w:line="252" w:lineRule="auto"/>
            </w:pPr>
            <w:r>
              <w:rPr>
                <w:sz w:val="17"/>
              </w:rPr>
              <w:t>Advanced Mediation Training</w:t>
            </w:r>
          </w:p>
        </w:tc>
        <w:tc>
          <w:tcPr>
            <w:tcW w:type="dxa" w:w="1110"/>
            <w:shd w:val="clear" w:color="auto" w:fill="EAF1F4"/>
          </w:tcPr>
          <w:p>
            <w:pPr>
              <w:spacing w:after="50" w:before="50" w:line="252" w:lineRule="auto"/>
            </w:pPr>
            <w:r>
              <w:rPr>
                <w:sz w:val="17"/>
              </w:rPr>
              <w:t>20 hrs / 3 days</w:t>
            </w:r>
          </w:p>
        </w:tc>
        <w:tc>
          <w:tcPr>
            <w:tcW w:type="dxa" w:w="850"/>
            <w:shd w:val="clear" w:color="auto" w:fill="EAF1F4"/>
          </w:tcPr>
          <w:p>
            <w:pPr>
              <w:spacing w:after="50" w:before="50" w:line="252" w:lineRule="auto"/>
            </w:pPr>
            <w:r>
              <w:rPr>
                <w:sz w:val="17"/>
              </w:rPr>
              <w:t>20–24</w:t>
            </w:r>
          </w:p>
        </w:tc>
        <w:tc>
          <w:tcPr>
            <w:tcW w:type="dxa" w:w="850"/>
            <w:shd w:val="clear" w:color="auto" w:fill="EAF1F4"/>
          </w:tcPr>
          <w:p>
            <w:pPr>
              <w:spacing w:after="50" w:before="50" w:line="252" w:lineRule="auto"/>
            </w:pPr>
            <w:r>
              <w:rPr>
                <w:sz w:val="17"/>
              </w:rPr>
              <w:t>P C R</w:t>
            </w:r>
          </w:p>
        </w:tc>
        <w:tc>
          <w:tcPr>
            <w:tcW w:type="dxa" w:w="1533"/>
            <w:shd w:val="clear" w:color="auto" w:fill="EAF1F4"/>
          </w:tcPr>
          <w:p>
            <w:pPr>
              <w:spacing w:after="50" w:before="50" w:line="252" w:lineRule="auto"/>
            </w:pPr>
            <w:r>
              <w:rPr>
                <w:sz w:val="17"/>
              </w:rPr>
              <w:t>Per participant</w:t>
            </w:r>
          </w:p>
        </w:tc>
      </w:tr>
      <w:tr>
        <w:tc>
          <w:tcPr>
            <w:tcW w:type="dxa" w:w="850"/>
          </w:tcPr>
          <w:p>
            <w:pPr>
              <w:spacing w:after="50" w:before="50" w:line="252" w:lineRule="auto"/>
            </w:pPr>
            <w:r>
              <w:rPr>
                <w:sz w:val="17"/>
              </w:rPr>
              <w:t>C-CERT</w:t>
            </w:r>
          </w:p>
        </w:tc>
        <w:tc>
          <w:tcPr>
            <w:tcW w:type="dxa" w:w="5053"/>
          </w:tcPr>
          <w:p>
            <w:pPr>
              <w:spacing w:after="50" w:before="50" w:line="252" w:lineRule="auto"/>
            </w:pPr>
            <w:r>
              <w:rPr>
                <w:sz w:val="17"/>
              </w:rPr>
              <w:t>Credit-bearing certificate course</w:t>
            </w:r>
          </w:p>
        </w:tc>
        <w:tc>
          <w:tcPr>
            <w:tcW w:type="dxa" w:w="1110"/>
          </w:tcPr>
          <w:p>
            <w:pPr>
              <w:spacing w:after="50" w:before="50" w:line="252" w:lineRule="auto"/>
            </w:pPr>
            <w:r>
              <w:rPr>
                <w:sz w:val="17"/>
              </w:rPr>
              <w:t>[●] hrs</w:t>
            </w:r>
          </w:p>
        </w:tc>
        <w:tc>
          <w:tcPr>
            <w:tcW w:type="dxa" w:w="850"/>
          </w:tcPr>
          <w:p>
            <w:pPr>
              <w:spacing w:after="50" w:before="50" w:line="252" w:lineRule="auto"/>
            </w:pPr>
            <w:r>
              <w:rPr>
                <w:sz w:val="17"/>
              </w:rPr>
              <w:t>30–40</w:t>
            </w:r>
          </w:p>
        </w:tc>
        <w:tc>
          <w:tcPr>
            <w:tcW w:type="dxa" w:w="850"/>
          </w:tcPr>
          <w:p>
            <w:pPr>
              <w:spacing w:after="50" w:before="50" w:line="252" w:lineRule="auto"/>
            </w:pPr>
            <w:r>
              <w:rPr>
                <w:sz w:val="17"/>
              </w:rPr>
              <w:t>P C R</w:t>
            </w:r>
          </w:p>
        </w:tc>
        <w:tc>
          <w:tcPr>
            <w:tcW w:type="dxa" w:w="1533"/>
          </w:tcPr>
          <w:p>
            <w:pPr>
              <w:spacing w:after="50" w:before="50" w:line="252" w:lineRule="auto"/>
            </w:pPr>
            <w:r>
              <w:rPr>
                <w:sz w:val="17"/>
              </w:rPr>
              <w:t>Per participant</w:t>
            </w:r>
          </w:p>
        </w:tc>
      </w:tr>
      <w:tr>
        <w:tc>
          <w:tcPr>
            <w:tcW w:type="dxa" w:w="850"/>
            <w:shd w:val="clear" w:color="auto" w:fill="EAF1F4"/>
          </w:tcPr>
          <w:p>
            <w:pPr>
              <w:spacing w:after="50" w:before="50" w:line="252" w:lineRule="auto"/>
            </w:pPr>
            <w:r>
              <w:rPr>
                <w:sz w:val="17"/>
              </w:rPr>
              <w:t>W-MA</w:t>
            </w:r>
          </w:p>
        </w:tc>
        <w:tc>
          <w:tcPr>
            <w:tcW w:type="dxa" w:w="5053"/>
            <w:shd w:val="clear" w:color="auto" w:fill="EAF1F4"/>
          </w:tcPr>
          <w:p>
            <w:pPr>
              <w:spacing w:after="50" w:before="50" w:line="252" w:lineRule="auto"/>
            </w:pPr>
            <w:r>
              <w:rPr>
                <w:sz w:val="17"/>
              </w:rPr>
              <w:t>Mediation Advocacy Workshop</w:t>
            </w:r>
          </w:p>
        </w:tc>
        <w:tc>
          <w:tcPr>
            <w:tcW w:type="dxa" w:w="1110"/>
            <w:shd w:val="clear" w:color="auto" w:fill="EAF1F4"/>
          </w:tcPr>
          <w:p>
            <w:pPr>
              <w:spacing w:after="50" w:before="50" w:line="252" w:lineRule="auto"/>
            </w:pPr>
            <w:r>
              <w:rPr>
                <w:sz w:val="17"/>
              </w:rPr>
              <w:t>1–2 days</w:t>
            </w:r>
          </w:p>
        </w:tc>
        <w:tc>
          <w:tcPr>
            <w:tcW w:type="dxa" w:w="850"/>
            <w:shd w:val="clear" w:color="auto" w:fill="EAF1F4"/>
          </w:tcPr>
          <w:p>
            <w:pPr>
              <w:spacing w:after="50" w:before="50" w:line="252" w:lineRule="auto"/>
            </w:pPr>
            <w:r>
              <w:rPr>
                <w:sz w:val="17"/>
              </w:rPr>
              <w:t>30–40</w:t>
            </w:r>
          </w:p>
        </w:tc>
        <w:tc>
          <w:tcPr>
            <w:tcW w:type="dxa" w:w="850"/>
            <w:shd w:val="clear" w:color="auto" w:fill="EAF1F4"/>
          </w:tcPr>
          <w:p>
            <w:pPr>
              <w:spacing w:after="50" w:before="50" w:line="252" w:lineRule="auto"/>
            </w:pPr>
            <w:r>
              <w:rPr>
                <w:sz w:val="17"/>
              </w:rPr>
              <w:t>P C R</w:t>
            </w:r>
          </w:p>
        </w:tc>
        <w:tc>
          <w:tcPr>
            <w:tcW w:type="dxa" w:w="1533"/>
            <w:shd w:val="clear" w:color="auto" w:fill="EAF1F4"/>
          </w:tcPr>
          <w:p>
            <w:pPr>
              <w:spacing w:after="50" w:before="50" w:line="252" w:lineRule="auto"/>
            </w:pPr>
            <w:r>
              <w:rPr>
                <w:sz w:val="17"/>
              </w:rPr>
              <w:t>Per participant or block</w:t>
            </w:r>
          </w:p>
        </w:tc>
      </w:tr>
      <w:tr>
        <w:tc>
          <w:tcPr>
            <w:tcW w:type="dxa" w:w="850"/>
          </w:tcPr>
          <w:p>
            <w:pPr>
              <w:spacing w:after="50" w:before="50" w:line="252" w:lineRule="auto"/>
            </w:pPr>
            <w:r>
              <w:rPr>
                <w:sz w:val="17"/>
              </w:rPr>
              <w:t>W-NEG</w:t>
            </w:r>
          </w:p>
        </w:tc>
        <w:tc>
          <w:tcPr>
            <w:tcW w:type="dxa" w:w="5053"/>
          </w:tcPr>
          <w:p>
            <w:pPr>
              <w:spacing w:after="50" w:before="50" w:line="252" w:lineRule="auto"/>
            </w:pPr>
            <w:r>
              <w:rPr>
                <w:sz w:val="17"/>
              </w:rPr>
              <w:t>Negotiation Laboratory</w:t>
            </w:r>
          </w:p>
        </w:tc>
        <w:tc>
          <w:tcPr>
            <w:tcW w:type="dxa" w:w="1110"/>
          </w:tcPr>
          <w:p>
            <w:pPr>
              <w:spacing w:after="50" w:before="50" w:line="252" w:lineRule="auto"/>
            </w:pPr>
            <w:r>
              <w:rPr>
                <w:sz w:val="17"/>
              </w:rPr>
              <w:t>1–2 days</w:t>
            </w:r>
          </w:p>
        </w:tc>
        <w:tc>
          <w:tcPr>
            <w:tcW w:type="dxa" w:w="850"/>
          </w:tcPr>
          <w:p>
            <w:pPr>
              <w:spacing w:after="50" w:before="50" w:line="252" w:lineRule="auto"/>
            </w:pPr>
            <w:r>
              <w:rPr>
                <w:sz w:val="17"/>
              </w:rPr>
              <w:t>30–40</w:t>
            </w:r>
          </w:p>
        </w:tc>
        <w:tc>
          <w:tcPr>
            <w:tcW w:type="dxa" w:w="850"/>
          </w:tcPr>
          <w:p>
            <w:pPr>
              <w:spacing w:after="50" w:before="50" w:line="252" w:lineRule="auto"/>
            </w:pPr>
            <w:r>
              <w:rPr>
                <w:sz w:val="17"/>
              </w:rPr>
              <w:t>C R</w:t>
            </w:r>
          </w:p>
        </w:tc>
        <w:tc>
          <w:tcPr>
            <w:tcW w:type="dxa" w:w="1533"/>
          </w:tcPr>
          <w:p>
            <w:pPr>
              <w:spacing w:after="50" w:before="50" w:line="252" w:lineRule="auto"/>
            </w:pPr>
            <w:r>
              <w:rPr>
                <w:sz w:val="17"/>
              </w:rPr>
              <w:t>Per participant or block</w:t>
            </w:r>
          </w:p>
        </w:tc>
      </w:tr>
      <w:tr>
        <w:tc>
          <w:tcPr>
            <w:tcW w:type="dxa" w:w="850"/>
            <w:shd w:val="clear" w:color="auto" w:fill="EAF1F4"/>
          </w:tcPr>
          <w:p>
            <w:pPr>
              <w:spacing w:after="50" w:before="50" w:line="252" w:lineRule="auto"/>
            </w:pPr>
            <w:r>
              <w:rPr>
                <w:sz w:val="17"/>
              </w:rPr>
              <w:t>W-DRAFT</w:t>
            </w:r>
          </w:p>
        </w:tc>
        <w:tc>
          <w:tcPr>
            <w:tcW w:type="dxa" w:w="5053"/>
            <w:shd w:val="clear" w:color="auto" w:fill="EAF1F4"/>
          </w:tcPr>
          <w:p>
            <w:pPr>
              <w:spacing w:after="50" w:before="50" w:line="252" w:lineRule="auto"/>
            </w:pPr>
            <w:r>
              <w:rPr>
                <w:sz w:val="17"/>
              </w:rPr>
              <w:t>Drafting Clinic — settlement and clauses</w:t>
            </w:r>
          </w:p>
        </w:tc>
        <w:tc>
          <w:tcPr>
            <w:tcW w:type="dxa" w:w="1110"/>
            <w:shd w:val="clear" w:color="auto" w:fill="EAF1F4"/>
          </w:tcPr>
          <w:p>
            <w:pPr>
              <w:spacing w:after="50" w:before="50" w:line="252" w:lineRule="auto"/>
            </w:pPr>
            <w:r>
              <w:rPr>
                <w:sz w:val="17"/>
              </w:rPr>
              <w:t>1 day</w:t>
            </w:r>
          </w:p>
        </w:tc>
        <w:tc>
          <w:tcPr>
            <w:tcW w:type="dxa" w:w="850"/>
            <w:shd w:val="clear" w:color="auto" w:fill="EAF1F4"/>
          </w:tcPr>
          <w:p>
            <w:pPr>
              <w:spacing w:after="50" w:before="50" w:line="252" w:lineRule="auto"/>
            </w:pPr>
            <w:r>
              <w:rPr>
                <w:sz w:val="17"/>
              </w:rPr>
              <w:t>30–40</w:t>
            </w:r>
          </w:p>
        </w:tc>
        <w:tc>
          <w:tcPr>
            <w:tcW w:type="dxa" w:w="850"/>
            <w:shd w:val="clear" w:color="auto" w:fill="EAF1F4"/>
          </w:tcPr>
          <w:p>
            <w:pPr>
              <w:spacing w:after="50" w:before="50" w:line="252" w:lineRule="auto"/>
            </w:pPr>
            <w:r>
              <w:rPr>
                <w:sz w:val="17"/>
              </w:rPr>
              <w:t>P R</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W-ARB</w:t>
            </w:r>
          </w:p>
        </w:tc>
        <w:tc>
          <w:tcPr>
            <w:tcW w:type="dxa" w:w="5053"/>
          </w:tcPr>
          <w:p>
            <w:pPr>
              <w:spacing w:after="50" w:before="50" w:line="252" w:lineRule="auto"/>
            </w:pPr>
            <w:r>
              <w:rPr>
                <w:sz w:val="17"/>
              </w:rPr>
              <w:t>Arbitration Workshop Series</w:t>
            </w:r>
          </w:p>
        </w:tc>
        <w:tc>
          <w:tcPr>
            <w:tcW w:type="dxa" w:w="1110"/>
          </w:tcPr>
          <w:p>
            <w:pPr>
              <w:spacing w:after="50" w:before="50" w:line="252" w:lineRule="auto"/>
            </w:pPr>
            <w:r>
              <w:rPr>
                <w:sz w:val="17"/>
              </w:rPr>
              <w:t>3 × half day</w:t>
            </w:r>
          </w:p>
        </w:tc>
        <w:tc>
          <w:tcPr>
            <w:tcW w:type="dxa" w:w="850"/>
          </w:tcPr>
          <w:p>
            <w:pPr>
              <w:spacing w:after="50" w:before="50" w:line="252" w:lineRule="auto"/>
            </w:pPr>
            <w:r>
              <w:rPr>
                <w:sz w:val="17"/>
              </w:rPr>
              <w:t>40–50</w:t>
            </w:r>
          </w:p>
        </w:tc>
        <w:tc>
          <w:tcPr>
            <w:tcW w:type="dxa" w:w="850"/>
          </w:tcPr>
          <w:p>
            <w:pPr>
              <w:spacing w:after="50" w:before="50" w:line="252" w:lineRule="auto"/>
            </w:pPr>
            <w:r>
              <w:rPr>
                <w:sz w:val="17"/>
              </w:rPr>
              <w:t>C R</w:t>
            </w:r>
          </w:p>
        </w:tc>
        <w:tc>
          <w:tcPr>
            <w:tcW w:type="dxa" w:w="1533"/>
          </w:tcPr>
          <w:p>
            <w:pPr>
              <w:spacing w:after="50" w:before="50" w:line="252" w:lineRule="auto"/>
            </w:pPr>
            <w:r>
              <w:rPr>
                <w:sz w:val="17"/>
              </w:rPr>
              <w:t>Block</w:t>
            </w:r>
          </w:p>
        </w:tc>
      </w:tr>
      <w:tr>
        <w:tc>
          <w:tcPr>
            <w:tcW w:type="dxa" w:w="850"/>
            <w:shd w:val="clear" w:color="auto" w:fill="EAF1F4"/>
          </w:tcPr>
          <w:p>
            <w:pPr>
              <w:spacing w:after="50" w:before="50" w:line="252" w:lineRule="auto"/>
            </w:pPr>
            <w:r>
              <w:rPr>
                <w:sz w:val="17"/>
              </w:rPr>
              <w:t>W-ODR</w:t>
            </w:r>
          </w:p>
        </w:tc>
        <w:tc>
          <w:tcPr>
            <w:tcW w:type="dxa" w:w="5053"/>
            <w:shd w:val="clear" w:color="auto" w:fill="EAF1F4"/>
          </w:tcPr>
          <w:p>
            <w:pPr>
              <w:spacing w:after="50" w:before="50" w:line="252" w:lineRule="auto"/>
            </w:pPr>
            <w:r>
              <w:rPr>
                <w:sz w:val="17"/>
              </w:rPr>
              <w:t>ODR and Technology in Dispute Resolution</w:t>
            </w:r>
          </w:p>
        </w:tc>
        <w:tc>
          <w:tcPr>
            <w:tcW w:type="dxa" w:w="1110"/>
            <w:shd w:val="clear" w:color="auto" w:fill="EAF1F4"/>
          </w:tcPr>
          <w:p>
            <w:pPr>
              <w:spacing w:after="50" w:before="50" w:line="252" w:lineRule="auto"/>
            </w:pPr>
            <w:r>
              <w:rPr>
                <w:sz w:val="17"/>
              </w:rPr>
              <w:t>1 day</w:t>
            </w:r>
          </w:p>
        </w:tc>
        <w:tc>
          <w:tcPr>
            <w:tcW w:type="dxa" w:w="850"/>
            <w:shd w:val="clear" w:color="auto" w:fill="EAF1F4"/>
          </w:tcPr>
          <w:p>
            <w:pPr>
              <w:spacing w:after="50" w:before="50" w:line="252" w:lineRule="auto"/>
            </w:pPr>
            <w:r>
              <w:rPr>
                <w:sz w:val="17"/>
              </w:rPr>
              <w:t>40–50</w:t>
            </w:r>
          </w:p>
        </w:tc>
        <w:tc>
          <w:tcPr>
            <w:tcW w:type="dxa" w:w="850"/>
            <w:shd w:val="clear" w:color="auto" w:fill="EAF1F4"/>
          </w:tcPr>
          <w:p>
            <w:pPr>
              <w:spacing w:after="50" w:before="50" w:line="252" w:lineRule="auto"/>
            </w:pPr>
            <w:r>
              <w:rPr>
                <w:sz w:val="17"/>
              </w:rPr>
              <w:t>C R</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W-CAUCUS</w:t>
            </w:r>
          </w:p>
        </w:tc>
        <w:tc>
          <w:tcPr>
            <w:tcW w:type="dxa" w:w="5053"/>
          </w:tcPr>
          <w:p>
            <w:pPr>
              <w:spacing w:after="50" w:before="50" w:line="252" w:lineRule="auto"/>
            </w:pPr>
            <w:r>
              <w:rPr>
                <w:sz w:val="17"/>
              </w:rPr>
              <w:t>Caucusing, Questioning and Active Listening</w:t>
            </w:r>
          </w:p>
        </w:tc>
        <w:tc>
          <w:tcPr>
            <w:tcW w:type="dxa" w:w="1110"/>
          </w:tcPr>
          <w:p>
            <w:pPr>
              <w:spacing w:after="50" w:before="50" w:line="252" w:lineRule="auto"/>
            </w:pPr>
            <w:r>
              <w:rPr>
                <w:sz w:val="17"/>
              </w:rPr>
              <w:t>Half day</w:t>
            </w:r>
          </w:p>
        </w:tc>
        <w:tc>
          <w:tcPr>
            <w:tcW w:type="dxa" w:w="850"/>
          </w:tcPr>
          <w:p>
            <w:pPr>
              <w:spacing w:after="50" w:before="50" w:line="252" w:lineRule="auto"/>
            </w:pPr>
            <w:r>
              <w:rPr>
                <w:sz w:val="17"/>
              </w:rPr>
              <w:t>30</w:t>
            </w:r>
          </w:p>
        </w:tc>
        <w:tc>
          <w:tcPr>
            <w:tcW w:type="dxa" w:w="850"/>
          </w:tcPr>
          <w:p>
            <w:pPr>
              <w:spacing w:after="50" w:before="50" w:line="252" w:lineRule="auto"/>
            </w:pPr>
            <w:r>
              <w:rPr>
                <w:sz w:val="17"/>
              </w:rPr>
              <w:t>P</w:t>
            </w:r>
          </w:p>
        </w:tc>
        <w:tc>
          <w:tcPr>
            <w:tcW w:type="dxa" w:w="1533"/>
          </w:tcPr>
          <w:p>
            <w:pPr>
              <w:spacing w:after="50" w:before="50" w:line="252" w:lineRule="auto"/>
            </w:pPr>
            <w:r>
              <w:rPr>
                <w:sz w:val="17"/>
              </w:rPr>
              <w:t>Block</w:t>
            </w:r>
          </w:p>
        </w:tc>
      </w:tr>
      <w:tr>
        <w:tc>
          <w:tcPr>
            <w:tcW w:type="dxa" w:w="850"/>
            <w:shd w:val="clear" w:color="auto" w:fill="EAF1F4"/>
          </w:tcPr>
          <w:p>
            <w:pPr>
              <w:spacing w:after="50" w:before="50" w:line="252" w:lineRule="auto"/>
            </w:pPr>
            <w:r>
              <w:rPr>
                <w:sz w:val="17"/>
              </w:rPr>
              <w:t>W-COACH</w:t>
            </w:r>
          </w:p>
        </w:tc>
        <w:tc>
          <w:tcPr>
            <w:tcW w:type="dxa" w:w="5053"/>
            <w:shd w:val="clear" w:color="auto" w:fill="EAF1F4"/>
          </w:tcPr>
          <w:p>
            <w:pPr>
              <w:spacing w:after="50" w:before="50" w:line="252" w:lineRule="auto"/>
            </w:pPr>
            <w:r>
              <w:rPr>
                <w:sz w:val="17"/>
              </w:rPr>
              <w:t>Conflict Coaching and De-escalation</w:t>
            </w:r>
          </w:p>
        </w:tc>
        <w:tc>
          <w:tcPr>
            <w:tcW w:type="dxa" w:w="1110"/>
            <w:shd w:val="clear" w:color="auto" w:fill="EAF1F4"/>
          </w:tcPr>
          <w:p>
            <w:pPr>
              <w:spacing w:after="50" w:before="50" w:line="252" w:lineRule="auto"/>
            </w:pPr>
            <w:r>
              <w:rPr>
                <w:sz w:val="17"/>
              </w:rPr>
              <w:t>1 day</w:t>
            </w:r>
          </w:p>
        </w:tc>
        <w:tc>
          <w:tcPr>
            <w:tcW w:type="dxa" w:w="850"/>
            <w:shd w:val="clear" w:color="auto" w:fill="EAF1F4"/>
          </w:tcPr>
          <w:p>
            <w:pPr>
              <w:spacing w:after="50" w:before="50" w:line="252" w:lineRule="auto"/>
            </w:pPr>
            <w:r>
              <w:rPr>
                <w:sz w:val="17"/>
              </w:rPr>
              <w:t>30</w:t>
            </w:r>
          </w:p>
        </w:tc>
        <w:tc>
          <w:tcPr>
            <w:tcW w:type="dxa" w:w="850"/>
            <w:shd w:val="clear" w:color="auto" w:fill="EAF1F4"/>
          </w:tcPr>
          <w:p>
            <w:pPr>
              <w:spacing w:after="50" w:before="50" w:line="252" w:lineRule="auto"/>
            </w:pPr>
            <w:r>
              <w:rPr>
                <w:sz w:val="17"/>
              </w:rPr>
              <w:t>C</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W-ETH</w:t>
            </w:r>
          </w:p>
        </w:tc>
        <w:tc>
          <w:tcPr>
            <w:tcW w:type="dxa" w:w="5053"/>
          </w:tcPr>
          <w:p>
            <w:pPr>
              <w:spacing w:after="50" w:before="50" w:line="252" w:lineRule="auto"/>
            </w:pPr>
            <w:r>
              <w:rPr>
                <w:sz w:val="17"/>
              </w:rPr>
              <w:t>Ethics and Conflicts for Neutrals</w:t>
            </w:r>
          </w:p>
        </w:tc>
        <w:tc>
          <w:tcPr>
            <w:tcW w:type="dxa" w:w="1110"/>
          </w:tcPr>
          <w:p>
            <w:pPr>
              <w:spacing w:after="50" w:before="50" w:line="252" w:lineRule="auto"/>
            </w:pPr>
            <w:r>
              <w:rPr>
                <w:sz w:val="17"/>
              </w:rPr>
              <w:t>Half day</w:t>
            </w:r>
          </w:p>
        </w:tc>
        <w:tc>
          <w:tcPr>
            <w:tcW w:type="dxa" w:w="850"/>
          </w:tcPr>
          <w:p>
            <w:pPr>
              <w:spacing w:after="50" w:before="50" w:line="252" w:lineRule="auto"/>
            </w:pPr>
            <w:r>
              <w:rPr>
                <w:sz w:val="17"/>
              </w:rPr>
              <w:t>40</w:t>
            </w:r>
          </w:p>
        </w:tc>
        <w:tc>
          <w:tcPr>
            <w:tcW w:type="dxa" w:w="850"/>
          </w:tcPr>
          <w:p>
            <w:pPr>
              <w:spacing w:after="50" w:before="50" w:line="252" w:lineRule="auto"/>
            </w:pPr>
            <w:r>
              <w:rPr>
                <w:sz w:val="17"/>
              </w:rPr>
              <w:t>C</w:t>
            </w:r>
          </w:p>
        </w:tc>
        <w:tc>
          <w:tcPr>
            <w:tcW w:type="dxa" w:w="1533"/>
          </w:tcPr>
          <w:p>
            <w:pPr>
              <w:spacing w:after="50" w:before="50" w:line="252" w:lineRule="auto"/>
            </w:pPr>
            <w:r>
              <w:rPr>
                <w:sz w:val="17"/>
              </w:rPr>
              <w:t>Block</w:t>
            </w:r>
          </w:p>
        </w:tc>
      </w:tr>
      <w:tr>
        <w:tc>
          <w:tcPr>
            <w:tcW w:type="dxa" w:w="850"/>
            <w:shd w:val="clear" w:color="auto" w:fill="EAF1F4"/>
          </w:tcPr>
          <w:p>
            <w:pPr>
              <w:spacing w:after="50" w:before="50" w:line="252" w:lineRule="auto"/>
            </w:pPr>
            <w:r>
              <w:rPr>
                <w:sz w:val="17"/>
              </w:rPr>
              <w:t>W-12A</w:t>
            </w:r>
          </w:p>
        </w:tc>
        <w:tc>
          <w:tcPr>
            <w:tcW w:type="dxa" w:w="5053"/>
            <w:shd w:val="clear" w:color="auto" w:fill="EAF1F4"/>
          </w:tcPr>
          <w:p>
            <w:pPr>
              <w:spacing w:after="50" w:before="50" w:line="252" w:lineRule="auto"/>
            </w:pPr>
            <w:r>
              <w:rPr>
                <w:sz w:val="17"/>
              </w:rPr>
              <w:t>Pre-Institution Mediation under Section 12A — Practical Walkthrough</w:t>
            </w:r>
          </w:p>
        </w:tc>
        <w:tc>
          <w:tcPr>
            <w:tcW w:type="dxa" w:w="1110"/>
            <w:shd w:val="clear" w:color="auto" w:fill="EAF1F4"/>
          </w:tcPr>
          <w:p>
            <w:pPr>
              <w:spacing w:after="50" w:before="50" w:line="252" w:lineRule="auto"/>
            </w:pPr>
            <w:r>
              <w:rPr>
                <w:sz w:val="17"/>
              </w:rPr>
              <w:t>Half day</w:t>
            </w:r>
          </w:p>
        </w:tc>
        <w:tc>
          <w:tcPr>
            <w:tcW w:type="dxa" w:w="850"/>
            <w:shd w:val="clear" w:color="auto" w:fill="EAF1F4"/>
          </w:tcPr>
          <w:p>
            <w:pPr>
              <w:spacing w:after="50" w:before="50" w:line="252" w:lineRule="auto"/>
            </w:pPr>
            <w:r>
              <w:rPr>
                <w:sz w:val="17"/>
              </w:rPr>
              <w:t>50</w:t>
            </w:r>
          </w:p>
        </w:tc>
        <w:tc>
          <w:tcPr>
            <w:tcW w:type="dxa" w:w="850"/>
            <w:shd w:val="clear" w:color="auto" w:fill="EAF1F4"/>
          </w:tcPr>
          <w:p>
            <w:pPr>
              <w:spacing w:after="50" w:before="50" w:line="252" w:lineRule="auto"/>
            </w:pPr>
            <w:r>
              <w:rPr>
                <w:sz w:val="17"/>
              </w:rPr>
              <w:t>C R</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W-CROSS</w:t>
            </w:r>
          </w:p>
        </w:tc>
        <w:tc>
          <w:tcPr>
            <w:tcW w:type="dxa" w:w="5053"/>
          </w:tcPr>
          <w:p>
            <w:pPr>
              <w:spacing w:after="50" w:before="50" w:line="252" w:lineRule="auto"/>
            </w:pPr>
            <w:r>
              <w:rPr>
                <w:sz w:val="17"/>
              </w:rPr>
              <w:t>Multi-Party and Cross-Cultural Mediation</w:t>
            </w:r>
          </w:p>
        </w:tc>
        <w:tc>
          <w:tcPr>
            <w:tcW w:type="dxa" w:w="1110"/>
          </w:tcPr>
          <w:p>
            <w:pPr>
              <w:spacing w:after="50" w:before="50" w:line="252" w:lineRule="auto"/>
            </w:pPr>
            <w:r>
              <w:rPr>
                <w:sz w:val="17"/>
              </w:rPr>
              <w:t>1 day</w:t>
            </w:r>
          </w:p>
        </w:tc>
        <w:tc>
          <w:tcPr>
            <w:tcW w:type="dxa" w:w="850"/>
          </w:tcPr>
          <w:p>
            <w:pPr>
              <w:spacing w:after="50" w:before="50" w:line="252" w:lineRule="auto"/>
            </w:pPr>
            <w:r>
              <w:rPr>
                <w:sz w:val="17"/>
              </w:rPr>
              <w:t>30</w:t>
            </w:r>
          </w:p>
        </w:tc>
        <w:tc>
          <w:tcPr>
            <w:tcW w:type="dxa" w:w="850"/>
          </w:tcPr>
          <w:p>
            <w:pPr>
              <w:spacing w:after="50" w:before="50" w:line="252" w:lineRule="auto"/>
            </w:pPr>
            <w:r>
              <w:rPr>
                <w:sz w:val="17"/>
              </w:rPr>
              <w:t>C</w:t>
            </w:r>
          </w:p>
        </w:tc>
        <w:tc>
          <w:tcPr>
            <w:tcW w:type="dxa" w:w="1533"/>
          </w:tcPr>
          <w:p>
            <w:pPr>
              <w:spacing w:after="50" w:before="50" w:line="252" w:lineRule="auto"/>
            </w:pPr>
            <w:r>
              <w:rPr>
                <w:sz w:val="17"/>
              </w:rPr>
              <w:t>Block</w:t>
            </w:r>
          </w:p>
        </w:tc>
      </w:tr>
      <w:tr>
        <w:tc>
          <w:tcPr>
            <w:tcW w:type="dxa" w:w="850"/>
            <w:shd w:val="clear" w:color="auto" w:fill="EAF1F4"/>
          </w:tcPr>
          <w:p>
            <w:pPr>
              <w:spacing w:after="50" w:before="50" w:line="252" w:lineRule="auto"/>
            </w:pPr>
            <w:r>
              <w:rPr>
                <w:sz w:val="17"/>
              </w:rPr>
              <w:t>W-COMM</w:t>
            </w:r>
          </w:p>
        </w:tc>
        <w:tc>
          <w:tcPr>
            <w:tcW w:type="dxa" w:w="5053"/>
            <w:shd w:val="clear" w:color="auto" w:fill="EAF1F4"/>
          </w:tcPr>
          <w:p>
            <w:pPr>
              <w:spacing w:after="50" w:before="50" w:line="252" w:lineRule="auto"/>
            </w:pPr>
            <w:r>
              <w:rPr>
                <w:sz w:val="17"/>
              </w:rPr>
              <w:t>Commercial Disputes for Management Students</w:t>
            </w:r>
          </w:p>
        </w:tc>
        <w:tc>
          <w:tcPr>
            <w:tcW w:type="dxa" w:w="1110"/>
            <w:shd w:val="clear" w:color="auto" w:fill="EAF1F4"/>
          </w:tcPr>
          <w:p>
            <w:pPr>
              <w:spacing w:after="50" w:before="50" w:line="252" w:lineRule="auto"/>
            </w:pPr>
            <w:r>
              <w:rPr>
                <w:sz w:val="17"/>
              </w:rPr>
              <w:t>1 day</w:t>
            </w:r>
          </w:p>
        </w:tc>
        <w:tc>
          <w:tcPr>
            <w:tcW w:type="dxa" w:w="850"/>
            <w:shd w:val="clear" w:color="auto" w:fill="EAF1F4"/>
          </w:tcPr>
          <w:p>
            <w:pPr>
              <w:spacing w:after="50" w:before="50" w:line="252" w:lineRule="auto"/>
            </w:pPr>
            <w:r>
              <w:rPr>
                <w:sz w:val="17"/>
              </w:rPr>
              <w:t>40</w:t>
            </w:r>
          </w:p>
        </w:tc>
        <w:tc>
          <w:tcPr>
            <w:tcW w:type="dxa" w:w="850"/>
            <w:shd w:val="clear" w:color="auto" w:fill="EAF1F4"/>
          </w:tcPr>
          <w:p>
            <w:pPr>
              <w:spacing w:after="50" w:before="50" w:line="252" w:lineRule="auto"/>
            </w:pPr>
            <w:r>
              <w:rPr>
                <w:sz w:val="17"/>
              </w:rPr>
              <w:t>C R</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W-WORK</w:t>
            </w:r>
          </w:p>
        </w:tc>
        <w:tc>
          <w:tcPr>
            <w:tcW w:type="dxa" w:w="5053"/>
          </w:tcPr>
          <w:p>
            <w:pPr>
              <w:spacing w:after="50" w:before="50" w:line="252" w:lineRule="auto"/>
            </w:pPr>
            <w:r>
              <w:rPr>
                <w:sz w:val="17"/>
              </w:rPr>
              <w:t>Workplace Conflict, Grievance Handling and POSH</w:t>
            </w:r>
          </w:p>
        </w:tc>
        <w:tc>
          <w:tcPr>
            <w:tcW w:type="dxa" w:w="1110"/>
          </w:tcPr>
          <w:p>
            <w:pPr>
              <w:spacing w:after="50" w:before="50" w:line="252" w:lineRule="auto"/>
            </w:pPr>
            <w:r>
              <w:rPr>
                <w:sz w:val="17"/>
              </w:rPr>
              <w:t>1 day</w:t>
            </w:r>
          </w:p>
        </w:tc>
        <w:tc>
          <w:tcPr>
            <w:tcW w:type="dxa" w:w="850"/>
          </w:tcPr>
          <w:p>
            <w:pPr>
              <w:spacing w:after="50" w:before="50" w:line="252" w:lineRule="auto"/>
            </w:pPr>
            <w:r>
              <w:rPr>
                <w:sz w:val="17"/>
              </w:rPr>
              <w:t>40</w:t>
            </w:r>
          </w:p>
        </w:tc>
        <w:tc>
          <w:tcPr>
            <w:tcW w:type="dxa" w:w="850"/>
          </w:tcPr>
          <w:p>
            <w:pPr>
              <w:spacing w:after="50" w:before="50" w:line="252" w:lineRule="auto"/>
            </w:pPr>
            <w:r>
              <w:rPr>
                <w:sz w:val="17"/>
              </w:rPr>
              <w:t>C R</w:t>
            </w:r>
          </w:p>
        </w:tc>
        <w:tc>
          <w:tcPr>
            <w:tcW w:type="dxa" w:w="1533"/>
          </w:tcPr>
          <w:p>
            <w:pPr>
              <w:spacing w:after="50" w:before="50" w:line="252" w:lineRule="auto"/>
            </w:pPr>
            <w:r>
              <w:rPr>
                <w:sz w:val="17"/>
              </w:rPr>
              <w:t>Block</w:t>
            </w:r>
          </w:p>
        </w:tc>
      </w:tr>
      <w:tr>
        <w:tc>
          <w:tcPr>
            <w:tcW w:type="dxa" w:w="850"/>
            <w:shd w:val="clear" w:color="auto" w:fill="EAF1F4"/>
          </w:tcPr>
          <w:p>
            <w:pPr>
              <w:spacing w:after="50" w:before="50" w:line="252" w:lineRule="auto"/>
            </w:pPr>
            <w:r>
              <w:rPr>
                <w:sz w:val="17"/>
              </w:rPr>
              <w:t>W-FOUND</w:t>
            </w:r>
          </w:p>
        </w:tc>
        <w:tc>
          <w:tcPr>
            <w:tcW w:type="dxa" w:w="5053"/>
            <w:shd w:val="clear" w:color="auto" w:fill="EAF1F4"/>
          </w:tcPr>
          <w:p>
            <w:pPr>
              <w:spacing w:after="50" w:before="50" w:line="252" w:lineRule="auto"/>
            </w:pPr>
            <w:r>
              <w:rPr>
                <w:sz w:val="17"/>
              </w:rPr>
              <w:t>Founder and Co-Founder Disputes — with the incubation cell</w:t>
            </w:r>
          </w:p>
        </w:tc>
        <w:tc>
          <w:tcPr>
            <w:tcW w:type="dxa" w:w="1110"/>
            <w:shd w:val="clear" w:color="auto" w:fill="EAF1F4"/>
          </w:tcPr>
          <w:p>
            <w:pPr>
              <w:spacing w:after="50" w:before="50" w:line="252" w:lineRule="auto"/>
            </w:pPr>
            <w:r>
              <w:rPr>
                <w:sz w:val="17"/>
              </w:rPr>
              <w:t>Half day</w:t>
            </w:r>
          </w:p>
        </w:tc>
        <w:tc>
          <w:tcPr>
            <w:tcW w:type="dxa" w:w="850"/>
            <w:shd w:val="clear" w:color="auto" w:fill="EAF1F4"/>
          </w:tcPr>
          <w:p>
            <w:pPr>
              <w:spacing w:after="50" w:before="50" w:line="252" w:lineRule="auto"/>
            </w:pPr>
            <w:r>
              <w:rPr>
                <w:sz w:val="17"/>
              </w:rPr>
              <w:t>30</w:t>
            </w:r>
          </w:p>
        </w:tc>
        <w:tc>
          <w:tcPr>
            <w:tcW w:type="dxa" w:w="850"/>
            <w:shd w:val="clear" w:color="auto" w:fill="EAF1F4"/>
          </w:tcPr>
          <w:p>
            <w:pPr>
              <w:spacing w:after="50" w:before="50" w:line="252" w:lineRule="auto"/>
            </w:pPr>
            <w:r>
              <w:rPr>
                <w:sz w:val="17"/>
              </w:rPr>
              <w:t>C R</w:t>
            </w:r>
          </w:p>
        </w:tc>
        <w:tc>
          <w:tcPr>
            <w:tcW w:type="dxa" w:w="1533"/>
            <w:shd w:val="clear" w:color="auto" w:fill="EAF1F4"/>
          </w:tcPr>
          <w:p>
            <w:pPr>
              <w:spacing w:after="50" w:before="50" w:line="252" w:lineRule="auto"/>
            </w:pPr>
            <w:r>
              <w:rPr>
                <w:sz w:val="17"/>
              </w:rPr>
              <w:t>Block</w:t>
            </w:r>
          </w:p>
        </w:tc>
      </w:tr>
      <w:tr>
        <w:tc>
          <w:tcPr>
            <w:tcW w:type="dxa" w:w="850"/>
          </w:tcPr>
          <w:p>
            <w:pPr>
              <w:spacing w:after="50" w:before="50" w:line="252" w:lineRule="auto"/>
            </w:pPr>
            <w:r>
              <w:rPr>
                <w:sz w:val="17"/>
              </w:rPr>
              <w:t>SCH-RES</w:t>
            </w:r>
          </w:p>
        </w:tc>
        <w:tc>
          <w:tcPr>
            <w:tcW w:type="dxa" w:w="5053"/>
          </w:tcPr>
          <w:p>
            <w:pPr>
              <w:spacing w:after="50" w:before="50" w:line="252" w:lineRule="auto"/>
            </w:pPr>
            <w:r>
              <w:rPr>
                <w:sz w:val="17"/>
              </w:rPr>
              <w:t>Residential Summer or Winter School</w:t>
            </w:r>
          </w:p>
        </w:tc>
        <w:tc>
          <w:tcPr>
            <w:tcW w:type="dxa" w:w="1110"/>
          </w:tcPr>
          <w:p>
            <w:pPr>
              <w:spacing w:after="50" w:before="50" w:line="252" w:lineRule="auto"/>
            </w:pPr>
            <w:r>
              <w:rPr>
                <w:sz w:val="17"/>
              </w:rPr>
              <w:t>6 days</w:t>
            </w:r>
          </w:p>
        </w:tc>
        <w:tc>
          <w:tcPr>
            <w:tcW w:type="dxa" w:w="850"/>
          </w:tcPr>
          <w:p>
            <w:pPr>
              <w:spacing w:after="50" w:before="50" w:line="252" w:lineRule="auto"/>
            </w:pPr>
            <w:r>
              <w:rPr>
                <w:sz w:val="17"/>
              </w:rPr>
              <w:t>25–40</w:t>
            </w:r>
          </w:p>
        </w:tc>
        <w:tc>
          <w:tcPr>
            <w:tcW w:type="dxa" w:w="850"/>
          </w:tcPr>
          <w:p>
            <w:pPr>
              <w:spacing w:after="50" w:before="50" w:line="252" w:lineRule="auto"/>
            </w:pPr>
            <w:r>
              <w:rPr>
                <w:sz w:val="17"/>
              </w:rPr>
              <w:t>P C R</w:t>
            </w:r>
          </w:p>
        </w:tc>
        <w:tc>
          <w:tcPr>
            <w:tcW w:type="dxa" w:w="1533"/>
          </w:tcPr>
          <w:p>
            <w:pPr>
              <w:spacing w:after="50" w:before="50" w:line="252" w:lineRule="auto"/>
            </w:pPr>
            <w:r>
              <w:rPr>
                <w:sz w:val="17"/>
              </w:rPr>
              <w:t>Per participant</w:t>
            </w:r>
          </w:p>
        </w:tc>
      </w:tr>
    </w:tbl>
    <w:p>
      <w:pPr>
        <w:spacing w:after="80" w:before="0"/>
      </w:pPr>
    </w:p>
    <w:p>
      <w:pPr>
        <w:pStyle w:val="Heading2"/>
      </w:pPr>
      <w:r>
        <w:t>2.2 Faculty and professional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Code</w:t>
            </w:r>
          </w:p>
        </w:tc>
        <w:tc>
          <w:tcPr>
            <w:tcW w:type="dxa" w:w="4205"/>
            <w:shd w:val="clear" w:color="auto" w:fill="10375C"/>
          </w:tcPr>
          <w:p>
            <w:pPr>
              <w:spacing w:after="50" w:before="50"/>
            </w:pPr>
            <w:r>
              <w:rPr>
                <w:b/>
                <w:color w:val="FFFFFF"/>
                <w:sz w:val="17"/>
              </w:rPr>
              <w:t>Programme</w:t>
            </w:r>
          </w:p>
        </w:tc>
        <w:tc>
          <w:tcPr>
            <w:tcW w:type="dxa" w:w="963"/>
            <w:shd w:val="clear" w:color="auto" w:fill="10375C"/>
          </w:tcPr>
          <w:p>
            <w:pPr>
              <w:spacing w:after="50" w:before="50"/>
            </w:pPr>
            <w:r>
              <w:rPr>
                <w:b/>
                <w:color w:val="FFFFFF"/>
                <w:sz w:val="17"/>
              </w:rPr>
              <w:t>Duration</w:t>
            </w:r>
          </w:p>
        </w:tc>
        <w:tc>
          <w:tcPr>
            <w:tcW w:type="dxa" w:w="939"/>
            <w:shd w:val="clear" w:color="auto" w:fill="10375C"/>
          </w:tcPr>
          <w:p>
            <w:pPr>
              <w:spacing w:after="50" w:before="50"/>
            </w:pPr>
            <w:r>
              <w:rPr>
                <w:b/>
                <w:color w:val="FFFFFF"/>
                <w:sz w:val="17"/>
              </w:rPr>
              <w:t>Cohort</w:t>
            </w:r>
          </w:p>
        </w:tc>
        <w:tc>
          <w:tcPr>
            <w:tcW w:type="dxa" w:w="850"/>
            <w:shd w:val="clear" w:color="auto" w:fill="10375C"/>
          </w:tcPr>
          <w:p>
            <w:pPr>
              <w:spacing w:after="50" w:before="50"/>
            </w:pPr>
            <w:r>
              <w:rPr>
                <w:b/>
                <w:color w:val="FFFFFF"/>
                <w:sz w:val="17"/>
              </w:rPr>
              <w:t>Outcomes</w:t>
            </w:r>
          </w:p>
        </w:tc>
        <w:tc>
          <w:tcPr>
            <w:tcW w:type="dxa" w:w="1965"/>
            <w:shd w:val="clear" w:color="auto" w:fill="10375C"/>
          </w:tcPr>
          <w:p>
            <w:pPr>
              <w:spacing w:after="50" w:before="50"/>
            </w:pPr>
            <w:r>
              <w:rPr>
                <w:b/>
                <w:color w:val="FFFFFF"/>
                <w:sz w:val="17"/>
              </w:rPr>
              <w:t>Price basis</w:t>
            </w:r>
          </w:p>
        </w:tc>
      </w:tr>
      <w:tr>
        <w:tc>
          <w:tcPr>
            <w:tcW w:type="dxa" w:w="850"/>
          </w:tcPr>
          <w:p>
            <w:pPr>
              <w:spacing w:after="50" w:before="50" w:line="252" w:lineRule="auto"/>
            </w:pPr>
            <w:r>
              <w:rPr>
                <w:sz w:val="17"/>
              </w:rPr>
              <w:t>T-FDP</w:t>
            </w:r>
          </w:p>
        </w:tc>
        <w:tc>
          <w:tcPr>
            <w:tcW w:type="dxa" w:w="4205"/>
          </w:tcPr>
          <w:p>
            <w:pPr>
              <w:spacing w:after="50" w:before="50" w:line="252" w:lineRule="auto"/>
            </w:pPr>
            <w:r>
              <w:rPr>
                <w:sz w:val="17"/>
              </w:rPr>
              <w:t>Faculty Development Programme</w:t>
            </w:r>
          </w:p>
        </w:tc>
        <w:tc>
          <w:tcPr>
            <w:tcW w:type="dxa" w:w="963"/>
          </w:tcPr>
          <w:p>
            <w:pPr>
              <w:spacing w:after="50" w:before="50" w:line="252" w:lineRule="auto"/>
            </w:pPr>
            <w:r>
              <w:rPr>
                <w:sz w:val="17"/>
              </w:rPr>
              <w:t>5 days</w:t>
            </w:r>
          </w:p>
        </w:tc>
        <w:tc>
          <w:tcPr>
            <w:tcW w:type="dxa" w:w="939"/>
          </w:tcPr>
          <w:p>
            <w:pPr>
              <w:spacing w:after="50" w:before="50" w:line="252" w:lineRule="auto"/>
            </w:pPr>
            <w:r>
              <w:rPr>
                <w:sz w:val="17"/>
              </w:rPr>
              <w:t>up to 30</w:t>
            </w:r>
          </w:p>
        </w:tc>
        <w:tc>
          <w:tcPr>
            <w:tcW w:type="dxa" w:w="850"/>
          </w:tcPr>
          <w:p>
            <w:pPr>
              <w:spacing w:after="50" w:before="50" w:line="252" w:lineRule="auto"/>
            </w:pPr>
            <w:r>
              <w:rPr>
                <w:sz w:val="17"/>
              </w:rPr>
              <w:t>C R</w:t>
            </w:r>
          </w:p>
        </w:tc>
        <w:tc>
          <w:tcPr>
            <w:tcW w:type="dxa" w:w="1965"/>
          </w:tcPr>
          <w:p>
            <w:pPr>
              <w:spacing w:after="50" w:before="50" w:line="252" w:lineRule="auto"/>
            </w:pPr>
            <w:r>
              <w:rPr>
                <w:sz w:val="17"/>
              </w:rPr>
              <w:t>Per programme</w:t>
            </w:r>
          </w:p>
        </w:tc>
      </w:tr>
      <w:tr>
        <w:tc>
          <w:tcPr>
            <w:tcW w:type="dxa" w:w="850"/>
            <w:shd w:val="clear" w:color="auto" w:fill="EAF1F4"/>
          </w:tcPr>
          <w:p>
            <w:pPr>
              <w:spacing w:after="50" w:before="50" w:line="252" w:lineRule="auto"/>
            </w:pPr>
            <w:r>
              <w:rPr>
                <w:sz w:val="17"/>
              </w:rPr>
              <w:t>T-FDP-3</w:t>
            </w:r>
          </w:p>
        </w:tc>
        <w:tc>
          <w:tcPr>
            <w:tcW w:type="dxa" w:w="4205"/>
            <w:shd w:val="clear" w:color="auto" w:fill="EAF1F4"/>
          </w:tcPr>
          <w:p>
            <w:pPr>
              <w:spacing w:after="50" w:before="50" w:line="252" w:lineRule="auto"/>
            </w:pPr>
            <w:r>
              <w:rPr>
                <w:sz w:val="17"/>
              </w:rPr>
              <w:t>Faculty Development Programme, short</w:t>
            </w:r>
          </w:p>
        </w:tc>
        <w:tc>
          <w:tcPr>
            <w:tcW w:type="dxa" w:w="963"/>
            <w:shd w:val="clear" w:color="auto" w:fill="EAF1F4"/>
          </w:tcPr>
          <w:p>
            <w:pPr>
              <w:spacing w:after="50" w:before="50" w:line="252" w:lineRule="auto"/>
            </w:pPr>
            <w:r>
              <w:rPr>
                <w:sz w:val="17"/>
              </w:rPr>
              <w:t>3 days</w:t>
            </w:r>
          </w:p>
        </w:tc>
        <w:tc>
          <w:tcPr>
            <w:tcW w:type="dxa" w:w="939"/>
            <w:shd w:val="clear" w:color="auto" w:fill="EAF1F4"/>
          </w:tcPr>
          <w:p>
            <w:pPr>
              <w:spacing w:after="50" w:before="50" w:line="252" w:lineRule="auto"/>
            </w:pPr>
            <w:r>
              <w:rPr>
                <w:sz w:val="17"/>
              </w:rPr>
              <w:t>up to 30</w:t>
            </w:r>
          </w:p>
        </w:tc>
        <w:tc>
          <w:tcPr>
            <w:tcW w:type="dxa" w:w="850"/>
            <w:shd w:val="clear" w:color="auto" w:fill="EAF1F4"/>
          </w:tcPr>
          <w:p>
            <w:pPr>
              <w:spacing w:after="50" w:before="50" w:line="252" w:lineRule="auto"/>
            </w:pPr>
            <w:r>
              <w:rPr>
                <w:sz w:val="17"/>
              </w:rPr>
              <w:t>C R</w:t>
            </w:r>
          </w:p>
        </w:tc>
        <w:tc>
          <w:tcPr>
            <w:tcW w:type="dxa" w:w="1965"/>
            <w:shd w:val="clear" w:color="auto" w:fill="EAF1F4"/>
          </w:tcPr>
          <w:p>
            <w:pPr>
              <w:spacing w:after="50" w:before="50" w:line="252" w:lineRule="auto"/>
            </w:pPr>
            <w:r>
              <w:rPr>
                <w:sz w:val="17"/>
              </w:rPr>
              <w:t>Per programme</w:t>
            </w:r>
          </w:p>
        </w:tc>
      </w:tr>
      <w:tr>
        <w:tc>
          <w:tcPr>
            <w:tcW w:type="dxa" w:w="850"/>
          </w:tcPr>
          <w:p>
            <w:pPr>
              <w:spacing w:after="50" w:before="50" w:line="252" w:lineRule="auto"/>
            </w:pPr>
            <w:r>
              <w:rPr>
                <w:sz w:val="17"/>
              </w:rPr>
              <w:t>T-TTT</w:t>
            </w:r>
          </w:p>
        </w:tc>
        <w:tc>
          <w:tcPr>
            <w:tcW w:type="dxa" w:w="4205"/>
          </w:tcPr>
          <w:p>
            <w:pPr>
              <w:spacing w:after="50" w:before="50" w:line="252" w:lineRule="auto"/>
            </w:pPr>
            <w:r>
              <w:rPr>
                <w:sz w:val="17"/>
              </w:rPr>
              <w:t>Train the Trainer</w:t>
            </w:r>
          </w:p>
        </w:tc>
        <w:tc>
          <w:tcPr>
            <w:tcW w:type="dxa" w:w="963"/>
          </w:tcPr>
          <w:p>
            <w:pPr>
              <w:spacing w:after="50" w:before="50" w:line="252" w:lineRule="auto"/>
            </w:pPr>
            <w:r>
              <w:rPr>
                <w:sz w:val="17"/>
              </w:rPr>
              <w:t>3 days</w:t>
            </w:r>
          </w:p>
        </w:tc>
        <w:tc>
          <w:tcPr>
            <w:tcW w:type="dxa" w:w="939"/>
          </w:tcPr>
          <w:p>
            <w:pPr>
              <w:spacing w:after="50" w:before="50" w:line="252" w:lineRule="auto"/>
            </w:pPr>
            <w:r>
              <w:rPr>
                <w:sz w:val="17"/>
              </w:rPr>
              <w:t>up to 16</w:t>
            </w:r>
          </w:p>
        </w:tc>
        <w:tc>
          <w:tcPr>
            <w:tcW w:type="dxa" w:w="850"/>
          </w:tcPr>
          <w:p>
            <w:pPr>
              <w:spacing w:after="50" w:before="50" w:line="252" w:lineRule="auto"/>
            </w:pPr>
            <w:r>
              <w:rPr>
                <w:sz w:val="17"/>
              </w:rPr>
              <w:t>P C R</w:t>
            </w:r>
          </w:p>
        </w:tc>
        <w:tc>
          <w:tcPr>
            <w:tcW w:type="dxa" w:w="1965"/>
          </w:tcPr>
          <w:p>
            <w:pPr>
              <w:spacing w:after="50" w:before="50" w:line="252" w:lineRule="auto"/>
            </w:pPr>
            <w:r>
              <w:rPr>
                <w:sz w:val="17"/>
              </w:rPr>
              <w:t>Per participant</w:t>
            </w:r>
          </w:p>
        </w:tc>
      </w:tr>
      <w:tr>
        <w:tc>
          <w:tcPr>
            <w:tcW w:type="dxa" w:w="850"/>
            <w:shd w:val="clear" w:color="auto" w:fill="EAF1F4"/>
          </w:tcPr>
          <w:p>
            <w:pPr>
              <w:spacing w:after="50" w:before="50" w:line="252" w:lineRule="auto"/>
            </w:pPr>
            <w:r>
              <w:rPr>
                <w:sz w:val="17"/>
              </w:rPr>
              <w:t>T-ASSESS</w:t>
            </w:r>
          </w:p>
        </w:tc>
        <w:tc>
          <w:tcPr>
            <w:tcW w:type="dxa" w:w="4205"/>
            <w:shd w:val="clear" w:color="auto" w:fill="EAF1F4"/>
          </w:tcPr>
          <w:p>
            <w:pPr>
              <w:spacing w:after="50" w:before="50" w:line="252" w:lineRule="auto"/>
            </w:pPr>
            <w:r>
              <w:rPr>
                <w:sz w:val="17"/>
              </w:rPr>
              <w:t>Assessor and Judge Certification</w:t>
            </w:r>
          </w:p>
        </w:tc>
        <w:tc>
          <w:tcPr>
            <w:tcW w:type="dxa" w:w="963"/>
            <w:shd w:val="clear" w:color="auto" w:fill="EAF1F4"/>
          </w:tcPr>
          <w:p>
            <w:pPr>
              <w:spacing w:after="50" w:before="50" w:line="252" w:lineRule="auto"/>
            </w:pPr>
            <w:r>
              <w:rPr>
                <w:sz w:val="17"/>
              </w:rPr>
              <w:t>1 day</w:t>
            </w:r>
          </w:p>
        </w:tc>
        <w:tc>
          <w:tcPr>
            <w:tcW w:type="dxa" w:w="939"/>
            <w:shd w:val="clear" w:color="auto" w:fill="EAF1F4"/>
          </w:tcPr>
          <w:p>
            <w:pPr>
              <w:spacing w:after="50" w:before="50" w:line="252" w:lineRule="auto"/>
            </w:pPr>
            <w:r>
              <w:rPr>
                <w:sz w:val="17"/>
              </w:rPr>
              <w:t>up to 25</w:t>
            </w:r>
          </w:p>
        </w:tc>
        <w:tc>
          <w:tcPr>
            <w:tcW w:type="dxa" w:w="850"/>
            <w:shd w:val="clear" w:color="auto" w:fill="EAF1F4"/>
          </w:tcPr>
          <w:p>
            <w:pPr>
              <w:spacing w:after="50" w:before="50" w:line="252" w:lineRule="auto"/>
            </w:pPr>
            <w:r>
              <w:rPr>
                <w:sz w:val="17"/>
              </w:rPr>
              <w:t>C</w:t>
            </w:r>
          </w:p>
        </w:tc>
        <w:tc>
          <w:tcPr>
            <w:tcW w:type="dxa" w:w="1965"/>
            <w:shd w:val="clear" w:color="auto" w:fill="EAF1F4"/>
          </w:tcPr>
          <w:p>
            <w:pPr>
              <w:spacing w:after="50" w:before="50" w:line="252" w:lineRule="auto"/>
            </w:pPr>
            <w:r>
              <w:rPr>
                <w:sz w:val="17"/>
              </w:rPr>
              <w:t>Per participant</w:t>
            </w:r>
          </w:p>
        </w:tc>
      </w:tr>
      <w:tr>
        <w:tc>
          <w:tcPr>
            <w:tcW w:type="dxa" w:w="850"/>
          </w:tcPr>
          <w:p>
            <w:pPr>
              <w:spacing w:after="50" w:before="50" w:line="252" w:lineRule="auto"/>
            </w:pPr>
            <w:r>
              <w:rPr>
                <w:sz w:val="17"/>
              </w:rPr>
              <w:t>T-40-P</w:t>
            </w:r>
          </w:p>
        </w:tc>
        <w:tc>
          <w:tcPr>
            <w:tcW w:type="dxa" w:w="4205"/>
          </w:tcPr>
          <w:p>
            <w:pPr>
              <w:spacing w:after="50" w:before="50" w:line="252" w:lineRule="auto"/>
            </w:pPr>
            <w:r>
              <w:rPr>
                <w:sz w:val="17"/>
              </w:rPr>
              <w:t>Basic Mediation Training, professional</w:t>
            </w:r>
          </w:p>
        </w:tc>
        <w:tc>
          <w:tcPr>
            <w:tcW w:type="dxa" w:w="963"/>
          </w:tcPr>
          <w:p>
            <w:pPr>
              <w:spacing w:after="50" w:before="50" w:line="252" w:lineRule="auto"/>
            </w:pPr>
            <w:r>
              <w:rPr>
                <w:sz w:val="17"/>
              </w:rPr>
              <w:t>40 hrs</w:t>
            </w:r>
          </w:p>
        </w:tc>
        <w:tc>
          <w:tcPr>
            <w:tcW w:type="dxa" w:w="939"/>
          </w:tcPr>
          <w:p>
            <w:pPr>
              <w:spacing w:after="50" w:before="50" w:line="252" w:lineRule="auto"/>
            </w:pPr>
            <w:r>
              <w:rPr>
                <w:sz w:val="17"/>
              </w:rPr>
              <w:t>up to 25</w:t>
            </w:r>
          </w:p>
        </w:tc>
        <w:tc>
          <w:tcPr>
            <w:tcW w:type="dxa" w:w="850"/>
          </w:tcPr>
          <w:p>
            <w:pPr>
              <w:spacing w:after="50" w:before="50" w:line="252" w:lineRule="auto"/>
            </w:pPr>
            <w:r>
              <w:rPr>
                <w:sz w:val="17"/>
              </w:rPr>
              <w:t>C R</w:t>
            </w:r>
          </w:p>
        </w:tc>
        <w:tc>
          <w:tcPr>
            <w:tcW w:type="dxa" w:w="1965"/>
          </w:tcPr>
          <w:p>
            <w:pPr>
              <w:spacing w:after="50" w:before="50" w:line="252" w:lineRule="auto"/>
            </w:pPr>
            <w:r>
              <w:rPr>
                <w:sz w:val="17"/>
              </w:rPr>
              <w:t>Per participant</w:t>
            </w:r>
          </w:p>
        </w:tc>
      </w:tr>
      <w:tr>
        <w:tc>
          <w:tcPr>
            <w:tcW w:type="dxa" w:w="850"/>
            <w:shd w:val="clear" w:color="auto" w:fill="EAF1F4"/>
          </w:tcPr>
          <w:p>
            <w:pPr>
              <w:spacing w:after="50" w:before="50" w:line="252" w:lineRule="auto"/>
            </w:pPr>
            <w:r>
              <w:rPr>
                <w:sz w:val="17"/>
              </w:rPr>
              <w:t>T-20-P</w:t>
            </w:r>
          </w:p>
        </w:tc>
        <w:tc>
          <w:tcPr>
            <w:tcW w:type="dxa" w:w="4205"/>
            <w:shd w:val="clear" w:color="auto" w:fill="EAF1F4"/>
          </w:tcPr>
          <w:p>
            <w:pPr>
              <w:spacing w:after="50" w:before="50" w:line="252" w:lineRule="auto"/>
            </w:pPr>
            <w:r>
              <w:rPr>
                <w:sz w:val="17"/>
              </w:rPr>
              <w:t>Advanced Mediation Training, professional</w:t>
            </w:r>
          </w:p>
        </w:tc>
        <w:tc>
          <w:tcPr>
            <w:tcW w:type="dxa" w:w="963"/>
            <w:shd w:val="clear" w:color="auto" w:fill="EAF1F4"/>
          </w:tcPr>
          <w:p>
            <w:pPr>
              <w:spacing w:after="50" w:before="50" w:line="252" w:lineRule="auto"/>
            </w:pPr>
            <w:r>
              <w:rPr>
                <w:sz w:val="17"/>
              </w:rPr>
              <w:t>20 hrs</w:t>
            </w:r>
          </w:p>
        </w:tc>
        <w:tc>
          <w:tcPr>
            <w:tcW w:type="dxa" w:w="939"/>
            <w:shd w:val="clear" w:color="auto" w:fill="EAF1F4"/>
          </w:tcPr>
          <w:p>
            <w:pPr>
              <w:spacing w:after="50" w:before="50" w:line="252" w:lineRule="auto"/>
            </w:pPr>
            <w:r>
              <w:rPr>
                <w:sz w:val="17"/>
              </w:rPr>
              <w:t>up to 20</w:t>
            </w:r>
          </w:p>
        </w:tc>
        <w:tc>
          <w:tcPr>
            <w:tcW w:type="dxa" w:w="850"/>
            <w:shd w:val="clear" w:color="auto" w:fill="EAF1F4"/>
          </w:tcPr>
          <w:p>
            <w:pPr>
              <w:spacing w:after="50" w:before="50" w:line="252" w:lineRule="auto"/>
            </w:pPr>
            <w:r>
              <w:rPr>
                <w:sz w:val="17"/>
              </w:rPr>
              <w:t>C R</w:t>
            </w:r>
          </w:p>
        </w:tc>
        <w:tc>
          <w:tcPr>
            <w:tcW w:type="dxa" w:w="1965"/>
            <w:shd w:val="clear" w:color="auto" w:fill="EAF1F4"/>
          </w:tcPr>
          <w:p>
            <w:pPr>
              <w:spacing w:after="50" w:before="50" w:line="252" w:lineRule="auto"/>
            </w:pPr>
            <w:r>
              <w:rPr>
                <w:sz w:val="17"/>
              </w:rPr>
              <w:t>Per participant</w:t>
            </w:r>
          </w:p>
        </w:tc>
      </w:tr>
      <w:tr>
        <w:tc>
          <w:tcPr>
            <w:tcW w:type="dxa" w:w="850"/>
          </w:tcPr>
          <w:p>
            <w:pPr>
              <w:spacing w:after="50" w:before="50" w:line="252" w:lineRule="auto"/>
            </w:pPr>
            <w:r>
              <w:rPr>
                <w:sz w:val="17"/>
              </w:rPr>
              <w:t>T-CURR</w:t>
            </w:r>
          </w:p>
        </w:tc>
        <w:tc>
          <w:tcPr>
            <w:tcW w:type="dxa" w:w="4205"/>
          </w:tcPr>
          <w:p>
            <w:pPr>
              <w:spacing w:after="50" w:before="50" w:line="252" w:lineRule="auto"/>
            </w:pPr>
            <w:r>
              <w:rPr>
                <w:sz w:val="17"/>
              </w:rPr>
              <w:t>Curriculum Design Consultation</w:t>
            </w:r>
          </w:p>
        </w:tc>
        <w:tc>
          <w:tcPr>
            <w:tcW w:type="dxa" w:w="963"/>
          </w:tcPr>
          <w:p>
            <w:pPr>
              <w:spacing w:after="50" w:before="50" w:line="252" w:lineRule="auto"/>
            </w:pPr>
            <w:r>
              <w:rPr>
                <w:sz w:val="17"/>
              </w:rPr>
              <w:t>2 sessions</w:t>
            </w:r>
          </w:p>
        </w:tc>
        <w:tc>
          <w:tcPr>
            <w:tcW w:type="dxa" w:w="939"/>
          </w:tcPr>
          <w:p>
            <w:pPr>
              <w:spacing w:after="50" w:before="50" w:line="252" w:lineRule="auto"/>
            </w:pPr>
            <w:r>
              <w:rPr>
                <w:sz w:val="17"/>
              </w:rPr>
              <w:t>—</w:t>
            </w:r>
          </w:p>
        </w:tc>
        <w:tc>
          <w:tcPr>
            <w:tcW w:type="dxa" w:w="850"/>
          </w:tcPr>
          <w:p>
            <w:pPr>
              <w:spacing w:after="50" w:before="50" w:line="252" w:lineRule="auto"/>
            </w:pPr>
            <w:r>
              <w:rPr>
                <w:sz w:val="17"/>
              </w:rPr>
              <w:t>C</w:t>
            </w:r>
          </w:p>
        </w:tc>
        <w:tc>
          <w:tcPr>
            <w:tcW w:type="dxa" w:w="1965"/>
          </w:tcPr>
          <w:p>
            <w:pPr>
              <w:spacing w:after="50" w:before="50" w:line="252" w:lineRule="auto"/>
            </w:pPr>
            <w:r>
              <w:rPr>
                <w:sz w:val="17"/>
              </w:rPr>
              <w:t>Free, twice yearly</w:t>
            </w:r>
          </w:p>
        </w:tc>
      </w:tr>
      <w:tr>
        <w:tc>
          <w:tcPr>
            <w:tcW w:type="dxa" w:w="850"/>
            <w:shd w:val="clear" w:color="auto" w:fill="EAF1F4"/>
          </w:tcPr>
          <w:p>
            <w:pPr>
              <w:spacing w:after="50" w:before="50" w:line="252" w:lineRule="auto"/>
            </w:pPr>
            <w:r>
              <w:rPr>
                <w:sz w:val="17"/>
              </w:rPr>
              <w:t>T-RES</w:t>
            </w:r>
          </w:p>
        </w:tc>
        <w:tc>
          <w:tcPr>
            <w:tcW w:type="dxa" w:w="4205"/>
            <w:shd w:val="clear" w:color="auto" w:fill="EAF1F4"/>
          </w:tcPr>
          <w:p>
            <w:pPr>
              <w:spacing w:after="50" w:before="50" w:line="252" w:lineRule="auto"/>
            </w:pPr>
            <w:r>
              <w:rPr>
                <w:sz w:val="17"/>
              </w:rPr>
              <w:t>Empirical Research Methods for ADR</w:t>
            </w:r>
          </w:p>
        </w:tc>
        <w:tc>
          <w:tcPr>
            <w:tcW w:type="dxa" w:w="963"/>
            <w:shd w:val="clear" w:color="auto" w:fill="EAF1F4"/>
          </w:tcPr>
          <w:p>
            <w:pPr>
              <w:spacing w:after="50" w:before="50" w:line="252" w:lineRule="auto"/>
            </w:pPr>
            <w:r>
              <w:rPr>
                <w:sz w:val="17"/>
              </w:rPr>
              <w:t>2 days</w:t>
            </w:r>
          </w:p>
        </w:tc>
        <w:tc>
          <w:tcPr>
            <w:tcW w:type="dxa" w:w="939"/>
            <w:shd w:val="clear" w:color="auto" w:fill="EAF1F4"/>
          </w:tcPr>
          <w:p>
            <w:pPr>
              <w:spacing w:after="50" w:before="50" w:line="252" w:lineRule="auto"/>
            </w:pPr>
            <w:r>
              <w:rPr>
                <w:sz w:val="17"/>
              </w:rPr>
              <w:t>up to 25</w:t>
            </w:r>
          </w:p>
        </w:tc>
        <w:tc>
          <w:tcPr>
            <w:tcW w:type="dxa" w:w="850"/>
            <w:shd w:val="clear" w:color="auto" w:fill="EAF1F4"/>
          </w:tcPr>
          <w:p>
            <w:pPr>
              <w:spacing w:after="50" w:before="50" w:line="252" w:lineRule="auto"/>
            </w:pPr>
            <w:r>
              <w:rPr>
                <w:sz w:val="17"/>
              </w:rPr>
              <w:t>C</w:t>
            </w:r>
          </w:p>
        </w:tc>
        <w:tc>
          <w:tcPr>
            <w:tcW w:type="dxa" w:w="1965"/>
            <w:shd w:val="clear" w:color="auto" w:fill="EAF1F4"/>
          </w:tcPr>
          <w:p>
            <w:pPr>
              <w:spacing w:after="50" w:before="50" w:line="252" w:lineRule="auto"/>
            </w:pPr>
            <w:r>
              <w:rPr>
                <w:sz w:val="17"/>
              </w:rPr>
              <w:t>Per programme</w:t>
            </w:r>
          </w:p>
        </w:tc>
      </w:tr>
    </w:tbl>
    <w:p>
      <w:pPr>
        <w:spacing w:after="80" w:before="0"/>
      </w:pPr>
    </w:p>
    <w:p>
      <w:pPr>
        <w:pStyle w:val="Heading2"/>
      </w:pPr>
      <w:r>
        <w:t>2.3 Institutional services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75"/>
            <w:shd w:val="clear" w:color="auto" w:fill="10375C"/>
          </w:tcPr>
          <w:p>
            <w:pPr>
              <w:spacing w:after="50" w:before="50"/>
            </w:pPr>
            <w:r>
              <w:rPr>
                <w:b/>
                <w:color w:val="FFFFFF"/>
                <w:sz w:val="17"/>
              </w:rPr>
              <w:t>Code</w:t>
            </w:r>
          </w:p>
        </w:tc>
        <w:tc>
          <w:tcPr>
            <w:tcW w:type="dxa" w:w="5241"/>
            <w:shd w:val="clear" w:color="auto" w:fill="10375C"/>
          </w:tcPr>
          <w:p>
            <w:pPr>
              <w:spacing w:after="50" w:before="50"/>
            </w:pPr>
            <w:r>
              <w:rPr>
                <w:b/>
                <w:color w:val="FFFFFF"/>
                <w:sz w:val="17"/>
              </w:rPr>
              <w:t>Service</w:t>
            </w:r>
          </w:p>
        </w:tc>
        <w:tc>
          <w:tcPr>
            <w:tcW w:type="dxa" w:w="1228"/>
            <w:shd w:val="clear" w:color="auto" w:fill="10375C"/>
          </w:tcPr>
          <w:p>
            <w:pPr>
              <w:spacing w:after="50" w:before="50"/>
            </w:pPr>
            <w:r>
              <w:rPr>
                <w:b/>
                <w:color w:val="FFFFFF"/>
                <w:sz w:val="17"/>
              </w:rPr>
              <w:t>Duration</w:t>
            </w:r>
          </w:p>
        </w:tc>
        <w:tc>
          <w:tcPr>
            <w:tcW w:type="dxa" w:w="850"/>
            <w:shd w:val="clear" w:color="auto" w:fill="10375C"/>
          </w:tcPr>
          <w:p>
            <w:pPr>
              <w:spacing w:after="50" w:before="50"/>
            </w:pPr>
            <w:r>
              <w:rPr>
                <w:b/>
                <w:color w:val="FFFFFF"/>
                <w:sz w:val="17"/>
              </w:rPr>
              <w:t>Outcomes</w:t>
            </w:r>
          </w:p>
        </w:tc>
        <w:tc>
          <w:tcPr>
            <w:tcW w:type="dxa" w:w="1527"/>
            <w:shd w:val="clear" w:color="auto" w:fill="10375C"/>
          </w:tcPr>
          <w:p>
            <w:pPr>
              <w:spacing w:after="50" w:before="50"/>
            </w:pPr>
            <w:r>
              <w:rPr>
                <w:b/>
                <w:color w:val="FFFFFF"/>
                <w:sz w:val="17"/>
              </w:rPr>
              <w:t>Price basis</w:t>
            </w:r>
          </w:p>
        </w:tc>
      </w:tr>
      <w:tr>
        <w:tc>
          <w:tcPr>
            <w:tcW w:type="dxa" w:w="875"/>
          </w:tcPr>
          <w:p>
            <w:pPr>
              <w:spacing w:after="50" w:before="50" w:line="252" w:lineRule="auto"/>
            </w:pPr>
            <w:r>
              <w:rPr>
                <w:sz w:val="17"/>
              </w:rPr>
              <w:t>A-POSH</w:t>
            </w:r>
          </w:p>
        </w:tc>
        <w:tc>
          <w:tcPr>
            <w:tcW w:type="dxa" w:w="5241"/>
          </w:tcPr>
          <w:p>
            <w:pPr>
              <w:spacing w:after="50" w:before="50" w:line="252" w:lineRule="auto"/>
            </w:pPr>
            <w:r>
              <w:rPr>
                <w:sz w:val="17"/>
              </w:rPr>
              <w:t>Internal Committee Training</w:t>
            </w:r>
          </w:p>
        </w:tc>
        <w:tc>
          <w:tcPr>
            <w:tcW w:type="dxa" w:w="1228"/>
          </w:tcPr>
          <w:p>
            <w:pPr>
              <w:spacing w:after="50" w:before="50" w:line="252" w:lineRule="auto"/>
            </w:pPr>
            <w:r>
              <w:rPr>
                <w:sz w:val="17"/>
              </w:rPr>
              <w:t>1 day</w:t>
            </w:r>
          </w:p>
        </w:tc>
        <w:tc>
          <w:tcPr>
            <w:tcW w:type="dxa" w:w="850"/>
          </w:tcPr>
          <w:p>
            <w:pPr>
              <w:spacing w:after="50" w:before="50" w:line="252" w:lineRule="auto"/>
            </w:pPr>
            <w:r>
              <w:rPr>
                <w:sz w:val="17"/>
              </w:rPr>
              <w:t>C R</w:t>
            </w:r>
          </w:p>
        </w:tc>
        <w:tc>
          <w:tcPr>
            <w:tcW w:type="dxa" w:w="1527"/>
          </w:tcPr>
          <w:p>
            <w:pPr>
              <w:spacing w:after="50" w:before="50" w:line="252" w:lineRule="auto"/>
            </w:pPr>
            <w:r>
              <w:rPr>
                <w:sz w:val="17"/>
              </w:rPr>
              <w:t>Per session</w:t>
            </w:r>
          </w:p>
        </w:tc>
      </w:tr>
      <w:tr>
        <w:tc>
          <w:tcPr>
            <w:tcW w:type="dxa" w:w="875"/>
            <w:shd w:val="clear" w:color="auto" w:fill="EAF1F4"/>
          </w:tcPr>
          <w:p>
            <w:pPr>
              <w:spacing w:after="50" w:before="50" w:line="252" w:lineRule="auto"/>
            </w:pPr>
            <w:r>
              <w:rPr>
                <w:sz w:val="17"/>
              </w:rPr>
              <w:t>A-SGRC</w:t>
            </w:r>
          </w:p>
        </w:tc>
        <w:tc>
          <w:tcPr>
            <w:tcW w:type="dxa" w:w="5241"/>
            <w:shd w:val="clear" w:color="auto" w:fill="EAF1F4"/>
          </w:tcPr>
          <w:p>
            <w:pPr>
              <w:spacing w:after="50" w:before="50" w:line="252" w:lineRule="auto"/>
            </w:pPr>
            <w:r>
              <w:rPr>
                <w:sz w:val="17"/>
              </w:rPr>
              <w:t>Grievance Redressal and Ombudsperson Workshop</w:t>
            </w:r>
          </w:p>
        </w:tc>
        <w:tc>
          <w:tcPr>
            <w:tcW w:type="dxa" w:w="1228"/>
            <w:shd w:val="clear" w:color="auto" w:fill="EAF1F4"/>
          </w:tcPr>
          <w:p>
            <w:pPr>
              <w:spacing w:after="50" w:before="50" w:line="252" w:lineRule="auto"/>
            </w:pPr>
            <w:r>
              <w:rPr>
                <w:sz w:val="17"/>
              </w:rPr>
              <w:t>1 day</w:t>
            </w:r>
          </w:p>
        </w:tc>
        <w:tc>
          <w:tcPr>
            <w:tcW w:type="dxa" w:w="850"/>
            <w:shd w:val="clear" w:color="auto" w:fill="EAF1F4"/>
          </w:tcPr>
          <w:p>
            <w:pPr>
              <w:spacing w:after="50" w:before="50" w:line="252" w:lineRule="auto"/>
            </w:pPr>
            <w:r>
              <w:rPr>
                <w:sz w:val="17"/>
              </w:rPr>
              <w:t>C R</w:t>
            </w:r>
          </w:p>
        </w:tc>
        <w:tc>
          <w:tcPr>
            <w:tcW w:type="dxa" w:w="1527"/>
            <w:shd w:val="clear" w:color="auto" w:fill="EAF1F4"/>
          </w:tcPr>
          <w:p>
            <w:pPr>
              <w:spacing w:after="50" w:before="50" w:line="252" w:lineRule="auto"/>
            </w:pPr>
            <w:r>
              <w:rPr>
                <w:sz w:val="17"/>
              </w:rPr>
              <w:t>Per session</w:t>
            </w:r>
          </w:p>
        </w:tc>
      </w:tr>
      <w:tr>
        <w:tc>
          <w:tcPr>
            <w:tcW w:type="dxa" w:w="875"/>
          </w:tcPr>
          <w:p>
            <w:pPr>
              <w:spacing w:after="50" w:before="50" w:line="252" w:lineRule="auto"/>
            </w:pPr>
            <w:r>
              <w:rPr>
                <w:sz w:val="17"/>
              </w:rPr>
              <w:t>A-CELL</w:t>
            </w:r>
          </w:p>
        </w:tc>
        <w:tc>
          <w:tcPr>
            <w:tcW w:type="dxa" w:w="5241"/>
          </w:tcPr>
          <w:p>
            <w:pPr>
              <w:spacing w:after="50" w:before="50" w:line="252" w:lineRule="auto"/>
            </w:pPr>
            <w:r>
              <w:rPr>
                <w:sz w:val="17"/>
              </w:rPr>
              <w:t>Campus Mediation Cell — establishment and first cohort</w:t>
            </w:r>
          </w:p>
        </w:tc>
        <w:tc>
          <w:tcPr>
            <w:tcW w:type="dxa" w:w="1228"/>
          </w:tcPr>
          <w:p>
            <w:pPr>
              <w:spacing w:after="50" w:before="50" w:line="252" w:lineRule="auto"/>
            </w:pPr>
            <w:r>
              <w:rPr>
                <w:sz w:val="17"/>
              </w:rPr>
              <w:t>Setup + 2 days</w:t>
            </w:r>
          </w:p>
        </w:tc>
        <w:tc>
          <w:tcPr>
            <w:tcW w:type="dxa" w:w="850"/>
          </w:tcPr>
          <w:p>
            <w:pPr>
              <w:spacing w:after="50" w:before="50" w:line="252" w:lineRule="auto"/>
            </w:pPr>
            <w:r>
              <w:rPr>
                <w:sz w:val="17"/>
              </w:rPr>
              <w:t>P C R</w:t>
            </w:r>
          </w:p>
        </w:tc>
        <w:tc>
          <w:tcPr>
            <w:tcW w:type="dxa" w:w="1527"/>
          </w:tcPr>
          <w:p>
            <w:pPr>
              <w:spacing w:after="50" w:before="50" w:line="252" w:lineRule="auto"/>
            </w:pPr>
            <w:r>
              <w:rPr>
                <w:sz w:val="17"/>
              </w:rPr>
              <w:t>Per engagement</w:t>
            </w:r>
          </w:p>
        </w:tc>
      </w:tr>
      <w:tr>
        <w:tc>
          <w:tcPr>
            <w:tcW w:type="dxa" w:w="875"/>
            <w:shd w:val="clear" w:color="auto" w:fill="EAF1F4"/>
          </w:tcPr>
          <w:p>
            <w:pPr>
              <w:spacing w:after="50" w:before="50" w:line="252" w:lineRule="auto"/>
            </w:pPr>
            <w:r>
              <w:rPr>
                <w:sz w:val="17"/>
              </w:rPr>
              <w:t>ADV-A</w:t>
            </w:r>
          </w:p>
        </w:tc>
        <w:tc>
          <w:tcPr>
            <w:tcW w:type="dxa" w:w="5241"/>
            <w:shd w:val="clear" w:color="auto" w:fill="EAF1F4"/>
          </w:tcPr>
          <w:p>
            <w:pPr>
              <w:spacing w:after="50" w:before="50" w:line="252" w:lineRule="auto"/>
            </w:pPr>
            <w:r>
              <w:rPr>
                <w:sz w:val="17"/>
              </w:rPr>
              <w:t>Institutional advisory retainer, comprehensive</w:t>
            </w:r>
          </w:p>
        </w:tc>
        <w:tc>
          <w:tcPr>
            <w:tcW w:type="dxa" w:w="1228"/>
            <w:shd w:val="clear" w:color="auto" w:fill="EAF1F4"/>
          </w:tcPr>
          <w:p>
            <w:pPr>
              <w:spacing w:after="50" w:before="50" w:line="252" w:lineRule="auto"/>
            </w:pPr>
            <w:r>
              <w:rPr>
                <w:sz w:val="17"/>
              </w:rPr>
              <w:t>Annual</w:t>
            </w:r>
          </w:p>
        </w:tc>
        <w:tc>
          <w:tcPr>
            <w:tcW w:type="dxa" w:w="850"/>
            <w:shd w:val="clear" w:color="auto" w:fill="EAF1F4"/>
          </w:tcPr>
          <w:p>
            <w:pPr>
              <w:spacing w:after="50" w:before="50" w:line="252" w:lineRule="auto"/>
            </w:pPr>
            <w:r>
              <w:rPr>
                <w:sz w:val="17"/>
              </w:rPr>
              <w:t>R</w:t>
            </w:r>
          </w:p>
        </w:tc>
        <w:tc>
          <w:tcPr>
            <w:tcW w:type="dxa" w:w="1527"/>
            <w:shd w:val="clear" w:color="auto" w:fill="EAF1F4"/>
          </w:tcPr>
          <w:p>
            <w:pPr>
              <w:spacing w:after="50" w:before="50" w:line="252" w:lineRule="auto"/>
            </w:pPr>
            <w:r>
              <w:rPr>
                <w:sz w:val="17"/>
              </w:rPr>
              <w:t>Per annum</w:t>
            </w:r>
          </w:p>
        </w:tc>
      </w:tr>
      <w:tr>
        <w:tc>
          <w:tcPr>
            <w:tcW w:type="dxa" w:w="875"/>
          </w:tcPr>
          <w:p>
            <w:pPr>
              <w:spacing w:after="50" w:before="50" w:line="252" w:lineRule="auto"/>
            </w:pPr>
            <w:r>
              <w:rPr>
                <w:sz w:val="17"/>
              </w:rPr>
              <w:t>ADV-B</w:t>
            </w:r>
          </w:p>
        </w:tc>
        <w:tc>
          <w:tcPr>
            <w:tcW w:type="dxa" w:w="5241"/>
          </w:tcPr>
          <w:p>
            <w:pPr>
              <w:spacing w:after="50" w:before="50" w:line="252" w:lineRule="auto"/>
            </w:pPr>
            <w:r>
              <w:rPr>
                <w:sz w:val="17"/>
              </w:rPr>
              <w:t>Institutional advisory retainer, standard</w:t>
            </w:r>
          </w:p>
        </w:tc>
        <w:tc>
          <w:tcPr>
            <w:tcW w:type="dxa" w:w="1228"/>
          </w:tcPr>
          <w:p>
            <w:pPr>
              <w:spacing w:after="50" w:before="50" w:line="252" w:lineRule="auto"/>
            </w:pPr>
            <w:r>
              <w:rPr>
                <w:sz w:val="17"/>
              </w:rPr>
              <w:t>Annual</w:t>
            </w:r>
          </w:p>
        </w:tc>
        <w:tc>
          <w:tcPr>
            <w:tcW w:type="dxa" w:w="850"/>
          </w:tcPr>
          <w:p>
            <w:pPr>
              <w:spacing w:after="50" w:before="50" w:line="252" w:lineRule="auto"/>
            </w:pPr>
            <w:r>
              <w:rPr>
                <w:sz w:val="17"/>
              </w:rPr>
              <w:t>R</w:t>
            </w:r>
          </w:p>
        </w:tc>
        <w:tc>
          <w:tcPr>
            <w:tcW w:type="dxa" w:w="1527"/>
          </w:tcPr>
          <w:p>
            <w:pPr>
              <w:spacing w:after="50" w:before="50" w:line="252" w:lineRule="auto"/>
            </w:pPr>
            <w:r>
              <w:rPr>
                <w:sz w:val="17"/>
              </w:rPr>
              <w:t>Per annum</w:t>
            </w:r>
          </w:p>
        </w:tc>
      </w:tr>
      <w:tr>
        <w:tc>
          <w:tcPr>
            <w:tcW w:type="dxa" w:w="875"/>
            <w:shd w:val="clear" w:color="auto" w:fill="EAF1F4"/>
          </w:tcPr>
          <w:p>
            <w:pPr>
              <w:spacing w:after="50" w:before="50" w:line="252" w:lineRule="auto"/>
            </w:pPr>
            <w:r>
              <w:rPr>
                <w:sz w:val="17"/>
              </w:rPr>
              <w:t>ADV-IC</w:t>
            </w:r>
          </w:p>
        </w:tc>
        <w:tc>
          <w:tcPr>
            <w:tcW w:type="dxa" w:w="5241"/>
            <w:shd w:val="clear" w:color="auto" w:fill="EAF1F4"/>
          </w:tcPr>
          <w:p>
            <w:pPr>
              <w:spacing w:after="50" w:before="50" w:line="252" w:lineRule="auto"/>
            </w:pPr>
            <w:r>
              <w:rPr>
                <w:sz w:val="17"/>
              </w:rPr>
              <w:t>External Internal Committee member</w:t>
            </w:r>
          </w:p>
        </w:tc>
        <w:tc>
          <w:tcPr>
            <w:tcW w:type="dxa" w:w="1228"/>
            <w:shd w:val="clear" w:color="auto" w:fill="EAF1F4"/>
          </w:tcPr>
          <w:p>
            <w:pPr>
              <w:spacing w:after="50" w:before="50" w:line="252" w:lineRule="auto"/>
            </w:pPr>
            <w:r>
              <w:rPr>
                <w:sz w:val="17"/>
              </w:rPr>
              <w:t>Per sitting</w:t>
            </w:r>
          </w:p>
        </w:tc>
        <w:tc>
          <w:tcPr>
            <w:tcW w:type="dxa" w:w="850"/>
            <w:shd w:val="clear" w:color="auto" w:fill="EAF1F4"/>
          </w:tcPr>
          <w:p>
            <w:pPr>
              <w:spacing w:after="50" w:before="50" w:line="252" w:lineRule="auto"/>
            </w:pPr>
            <w:r>
              <w:rPr>
                <w:sz w:val="17"/>
              </w:rPr>
              <w:t>R</w:t>
            </w:r>
          </w:p>
        </w:tc>
        <w:tc>
          <w:tcPr>
            <w:tcW w:type="dxa" w:w="1527"/>
            <w:shd w:val="clear" w:color="auto" w:fill="EAF1F4"/>
          </w:tcPr>
          <w:p>
            <w:pPr>
              <w:spacing w:after="50" w:before="50" w:line="252" w:lineRule="auto"/>
            </w:pPr>
            <w:r>
              <w:rPr>
                <w:sz w:val="17"/>
              </w:rPr>
              <w:t>Per sitting</w:t>
            </w:r>
          </w:p>
        </w:tc>
      </w:tr>
      <w:tr>
        <w:tc>
          <w:tcPr>
            <w:tcW w:type="dxa" w:w="875"/>
          </w:tcPr>
          <w:p>
            <w:pPr>
              <w:spacing w:after="50" w:before="50" w:line="252" w:lineRule="auto"/>
            </w:pPr>
            <w:r>
              <w:rPr>
                <w:sz w:val="17"/>
              </w:rPr>
              <w:t>LIC-CURR</w:t>
            </w:r>
          </w:p>
        </w:tc>
        <w:tc>
          <w:tcPr>
            <w:tcW w:type="dxa" w:w="5241"/>
          </w:tcPr>
          <w:p>
            <w:pPr>
              <w:spacing w:after="50" w:before="50" w:line="252" w:lineRule="auto"/>
            </w:pPr>
            <w:r>
              <w:rPr>
                <w:sz w:val="17"/>
              </w:rPr>
              <w:t>Curriculum licence</w:t>
            </w:r>
          </w:p>
        </w:tc>
        <w:tc>
          <w:tcPr>
            <w:tcW w:type="dxa" w:w="1228"/>
          </w:tcPr>
          <w:p>
            <w:pPr>
              <w:spacing w:after="50" w:before="50" w:line="252" w:lineRule="auto"/>
            </w:pPr>
            <w:r>
              <w:rPr>
                <w:sz w:val="17"/>
              </w:rPr>
              <w:t>Annual</w:t>
            </w:r>
          </w:p>
        </w:tc>
        <w:tc>
          <w:tcPr>
            <w:tcW w:type="dxa" w:w="850"/>
          </w:tcPr>
          <w:p>
            <w:pPr>
              <w:spacing w:after="50" w:before="50" w:line="252" w:lineRule="auto"/>
            </w:pPr>
            <w:r>
              <w:rPr>
                <w:sz w:val="17"/>
              </w:rPr>
              <w:t>R</w:t>
            </w:r>
          </w:p>
        </w:tc>
        <w:tc>
          <w:tcPr>
            <w:tcW w:type="dxa" w:w="1527"/>
          </w:tcPr>
          <w:p>
            <w:pPr>
              <w:spacing w:after="50" w:before="50" w:line="252" w:lineRule="auto"/>
            </w:pPr>
            <w:r>
              <w:rPr>
                <w:sz w:val="17"/>
              </w:rPr>
              <w:t>Per annum</w:t>
            </w:r>
          </w:p>
        </w:tc>
      </w:tr>
      <w:tr>
        <w:tc>
          <w:tcPr>
            <w:tcW w:type="dxa" w:w="875"/>
            <w:shd w:val="clear" w:color="auto" w:fill="EAF1F4"/>
          </w:tcPr>
          <w:p>
            <w:pPr>
              <w:spacing w:after="50" w:before="50" w:line="252" w:lineRule="auto"/>
            </w:pPr>
            <w:r>
              <w:rPr>
                <w:sz w:val="17"/>
              </w:rPr>
              <w:t>LIC-CASE</w:t>
            </w:r>
          </w:p>
        </w:tc>
        <w:tc>
          <w:tcPr>
            <w:tcW w:type="dxa" w:w="5241"/>
            <w:shd w:val="clear" w:color="auto" w:fill="EAF1F4"/>
          </w:tcPr>
          <w:p>
            <w:pPr>
              <w:spacing w:after="50" w:before="50" w:line="252" w:lineRule="auto"/>
            </w:pPr>
            <w:r>
              <w:rPr>
                <w:sz w:val="17"/>
              </w:rPr>
              <w:t>Casebook and problem-set licence</w:t>
            </w:r>
          </w:p>
        </w:tc>
        <w:tc>
          <w:tcPr>
            <w:tcW w:type="dxa" w:w="1228"/>
            <w:shd w:val="clear" w:color="auto" w:fill="EAF1F4"/>
          </w:tcPr>
          <w:p>
            <w:pPr>
              <w:spacing w:after="50" w:before="50" w:line="252" w:lineRule="auto"/>
            </w:pPr>
            <w:r>
              <w:rPr>
                <w:sz w:val="17"/>
              </w:rPr>
              <w:t>Annual</w:t>
            </w:r>
          </w:p>
        </w:tc>
        <w:tc>
          <w:tcPr>
            <w:tcW w:type="dxa" w:w="850"/>
            <w:shd w:val="clear" w:color="auto" w:fill="EAF1F4"/>
          </w:tcPr>
          <w:p>
            <w:pPr>
              <w:spacing w:after="50" w:before="50" w:line="252" w:lineRule="auto"/>
            </w:pPr>
            <w:r>
              <w:rPr>
                <w:sz w:val="17"/>
              </w:rPr>
              <w:t>R</w:t>
            </w:r>
          </w:p>
        </w:tc>
        <w:tc>
          <w:tcPr>
            <w:tcW w:type="dxa" w:w="1527"/>
            <w:shd w:val="clear" w:color="auto" w:fill="EAF1F4"/>
          </w:tcPr>
          <w:p>
            <w:pPr>
              <w:spacing w:after="50" w:before="50" w:line="252" w:lineRule="auto"/>
            </w:pPr>
            <w:r>
              <w:rPr>
                <w:sz w:val="17"/>
              </w:rPr>
              <w:t>Per annum</w:t>
            </w:r>
          </w:p>
        </w:tc>
      </w:tr>
    </w:tbl>
    <w:p>
      <w:pPr>
        <w:spacing w:after="80" w:before="0"/>
      </w:pPr>
    </w:p>
    <w:p>
      <w:pPr>
        <w:pStyle w:val="Heading2"/>
      </w:pPr>
      <w:r>
        <w:t>2.4 Competitions and coaching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192"/>
            <w:shd w:val="clear" w:color="auto" w:fill="10375C"/>
          </w:tcPr>
          <w:p>
            <w:pPr>
              <w:spacing w:after="50" w:before="50"/>
            </w:pPr>
            <w:r>
              <w:rPr>
                <w:b/>
                <w:color w:val="FFFFFF"/>
                <w:sz w:val="17"/>
              </w:rPr>
              <w:t>Code</w:t>
            </w:r>
          </w:p>
        </w:tc>
        <w:tc>
          <w:tcPr>
            <w:tcW w:type="dxa" w:w="4720"/>
            <w:shd w:val="clear" w:color="auto" w:fill="10375C"/>
          </w:tcPr>
          <w:p>
            <w:pPr>
              <w:spacing w:after="50" w:before="50"/>
            </w:pPr>
            <w:r>
              <w:rPr>
                <w:b/>
                <w:color w:val="FFFFFF"/>
                <w:sz w:val="17"/>
              </w:rPr>
              <w:t>Programme</w:t>
            </w:r>
          </w:p>
        </w:tc>
        <w:tc>
          <w:tcPr>
            <w:tcW w:type="dxa" w:w="850"/>
            <w:shd w:val="clear" w:color="auto" w:fill="10375C"/>
          </w:tcPr>
          <w:p>
            <w:pPr>
              <w:spacing w:after="50" w:before="50"/>
            </w:pPr>
            <w:r>
              <w:rPr>
                <w:b/>
                <w:color w:val="FFFFFF"/>
                <w:sz w:val="17"/>
              </w:rPr>
              <w:t>Outcomes</w:t>
            </w:r>
          </w:p>
        </w:tc>
        <w:tc>
          <w:tcPr>
            <w:tcW w:type="dxa" w:w="2905"/>
            <w:shd w:val="clear" w:color="auto" w:fill="10375C"/>
          </w:tcPr>
          <w:p>
            <w:pPr>
              <w:spacing w:after="50" w:before="50"/>
            </w:pPr>
            <w:r>
              <w:rPr>
                <w:b/>
                <w:color w:val="FFFFFF"/>
                <w:sz w:val="17"/>
              </w:rPr>
              <w:t>Price basis</w:t>
            </w:r>
          </w:p>
        </w:tc>
      </w:tr>
      <w:tr>
        <w:tc>
          <w:tcPr>
            <w:tcW w:type="dxa" w:w="1192"/>
          </w:tcPr>
          <w:p>
            <w:pPr>
              <w:spacing w:after="50" w:before="50" w:line="252" w:lineRule="auto"/>
            </w:pPr>
            <w:r>
              <w:rPr>
                <w:sz w:val="17"/>
              </w:rPr>
              <w:t>CMP-NAT</w:t>
            </w:r>
          </w:p>
        </w:tc>
        <w:tc>
          <w:tcPr>
            <w:tcW w:type="dxa" w:w="4720"/>
          </w:tcPr>
          <w:p>
            <w:pPr>
              <w:spacing w:after="50" w:before="50" w:line="252" w:lineRule="auto"/>
            </w:pPr>
            <w:r>
              <w:rPr>
                <w:sz w:val="17"/>
              </w:rPr>
              <w:t>Equator National Mediation Championship</w:t>
            </w:r>
          </w:p>
        </w:tc>
        <w:tc>
          <w:tcPr>
            <w:tcW w:type="dxa" w:w="850"/>
          </w:tcPr>
          <w:p>
            <w:pPr>
              <w:spacing w:after="50" w:before="50" w:line="252" w:lineRule="auto"/>
            </w:pPr>
            <w:r>
              <w:rPr>
                <w:sz w:val="17"/>
              </w:rPr>
              <w:t>P C R</w:t>
            </w:r>
          </w:p>
        </w:tc>
        <w:tc>
          <w:tcPr>
            <w:tcW w:type="dxa" w:w="2905"/>
          </w:tcPr>
          <w:p>
            <w:pPr>
              <w:spacing w:after="50" w:before="50" w:line="252" w:lineRule="auto"/>
            </w:pPr>
            <w:r>
              <w:rPr>
                <w:sz w:val="17"/>
              </w:rPr>
              <w:t>Registration and sponsorship</w:t>
            </w:r>
          </w:p>
        </w:tc>
      </w:tr>
      <w:tr>
        <w:tc>
          <w:tcPr>
            <w:tcW w:type="dxa" w:w="1192"/>
            <w:shd w:val="clear" w:color="auto" w:fill="EAF1F4"/>
          </w:tcPr>
          <w:p>
            <w:pPr>
              <w:spacing w:after="50" w:before="50" w:line="252" w:lineRule="auto"/>
            </w:pPr>
            <w:r>
              <w:rPr>
                <w:sz w:val="17"/>
              </w:rPr>
              <w:t>CMP-ARB</w:t>
            </w:r>
          </w:p>
        </w:tc>
        <w:tc>
          <w:tcPr>
            <w:tcW w:type="dxa" w:w="4720"/>
            <w:shd w:val="clear" w:color="auto" w:fill="EAF1F4"/>
          </w:tcPr>
          <w:p>
            <w:pPr>
              <w:spacing w:after="50" w:before="50" w:line="252" w:lineRule="auto"/>
            </w:pPr>
            <w:r>
              <w:rPr>
                <w:sz w:val="17"/>
              </w:rPr>
              <w:t>Equator Arbitration Moot</w:t>
            </w:r>
          </w:p>
        </w:tc>
        <w:tc>
          <w:tcPr>
            <w:tcW w:type="dxa" w:w="850"/>
            <w:shd w:val="clear" w:color="auto" w:fill="EAF1F4"/>
          </w:tcPr>
          <w:p>
            <w:pPr>
              <w:spacing w:after="50" w:before="50" w:line="252" w:lineRule="auto"/>
            </w:pPr>
            <w:r>
              <w:rPr>
                <w:sz w:val="17"/>
              </w:rPr>
              <w:t>C R</w:t>
            </w:r>
          </w:p>
        </w:tc>
        <w:tc>
          <w:tcPr>
            <w:tcW w:type="dxa" w:w="2905"/>
            <w:shd w:val="clear" w:color="auto" w:fill="EAF1F4"/>
          </w:tcPr>
          <w:p>
            <w:pPr>
              <w:spacing w:after="50" w:before="50" w:line="252" w:lineRule="auto"/>
            </w:pPr>
            <w:r>
              <w:rPr>
                <w:sz w:val="17"/>
              </w:rPr>
              <w:t>Registration and sponsorship</w:t>
            </w:r>
          </w:p>
        </w:tc>
      </w:tr>
      <w:tr>
        <w:tc>
          <w:tcPr>
            <w:tcW w:type="dxa" w:w="1192"/>
          </w:tcPr>
          <w:p>
            <w:pPr>
              <w:spacing w:after="50" w:before="50" w:line="252" w:lineRule="auto"/>
            </w:pPr>
            <w:r>
              <w:rPr>
                <w:sz w:val="17"/>
              </w:rPr>
              <w:t>CMP-NEG</w:t>
            </w:r>
          </w:p>
        </w:tc>
        <w:tc>
          <w:tcPr>
            <w:tcW w:type="dxa" w:w="4720"/>
          </w:tcPr>
          <w:p>
            <w:pPr>
              <w:spacing w:after="50" w:before="50" w:line="252" w:lineRule="auto"/>
            </w:pPr>
            <w:r>
              <w:rPr>
                <w:sz w:val="17"/>
              </w:rPr>
              <w:t>Equator National Negotiation Championship</w:t>
            </w:r>
          </w:p>
        </w:tc>
        <w:tc>
          <w:tcPr>
            <w:tcW w:type="dxa" w:w="850"/>
          </w:tcPr>
          <w:p>
            <w:pPr>
              <w:spacing w:after="50" w:before="50" w:line="252" w:lineRule="auto"/>
            </w:pPr>
            <w:r>
              <w:rPr>
                <w:sz w:val="17"/>
              </w:rPr>
              <w:t>C R</w:t>
            </w:r>
          </w:p>
        </w:tc>
        <w:tc>
          <w:tcPr>
            <w:tcW w:type="dxa" w:w="2905"/>
          </w:tcPr>
          <w:p>
            <w:pPr>
              <w:spacing w:after="50" w:before="50" w:line="252" w:lineRule="auto"/>
            </w:pPr>
            <w:r>
              <w:rPr>
                <w:sz w:val="17"/>
              </w:rPr>
              <w:t>Registration and sponsorship</w:t>
            </w:r>
          </w:p>
        </w:tc>
      </w:tr>
      <w:tr>
        <w:tc>
          <w:tcPr>
            <w:tcW w:type="dxa" w:w="1192"/>
            <w:shd w:val="clear" w:color="auto" w:fill="EAF1F4"/>
          </w:tcPr>
          <w:p>
            <w:pPr>
              <w:spacing w:after="50" w:before="50" w:line="252" w:lineRule="auto"/>
            </w:pPr>
            <w:r>
              <w:rPr>
                <w:sz w:val="17"/>
              </w:rPr>
              <w:t>CMP-ODR</w:t>
            </w:r>
          </w:p>
        </w:tc>
        <w:tc>
          <w:tcPr>
            <w:tcW w:type="dxa" w:w="4720"/>
            <w:shd w:val="clear" w:color="auto" w:fill="EAF1F4"/>
          </w:tcPr>
          <w:p>
            <w:pPr>
              <w:spacing w:after="50" w:before="50" w:line="252" w:lineRule="auto"/>
            </w:pPr>
            <w:r>
              <w:rPr>
                <w:sz w:val="17"/>
              </w:rPr>
              <w:t>ODR Challenge</w:t>
            </w:r>
          </w:p>
        </w:tc>
        <w:tc>
          <w:tcPr>
            <w:tcW w:type="dxa" w:w="850"/>
            <w:shd w:val="clear" w:color="auto" w:fill="EAF1F4"/>
          </w:tcPr>
          <w:p>
            <w:pPr>
              <w:spacing w:after="50" w:before="50" w:line="252" w:lineRule="auto"/>
            </w:pPr>
            <w:r>
              <w:rPr>
                <w:sz w:val="17"/>
              </w:rPr>
              <w:t>C</w:t>
            </w:r>
          </w:p>
        </w:tc>
        <w:tc>
          <w:tcPr>
            <w:tcW w:type="dxa" w:w="2905"/>
            <w:shd w:val="clear" w:color="auto" w:fill="EAF1F4"/>
          </w:tcPr>
          <w:p>
            <w:pPr>
              <w:spacing w:after="50" w:before="50" w:line="252" w:lineRule="auto"/>
            </w:pPr>
            <w:r>
              <w:rPr>
                <w:sz w:val="17"/>
              </w:rPr>
              <w:t>Sponsorship</w:t>
            </w:r>
          </w:p>
        </w:tc>
      </w:tr>
      <w:tr>
        <w:tc>
          <w:tcPr>
            <w:tcW w:type="dxa" w:w="1192"/>
          </w:tcPr>
          <w:p>
            <w:pPr>
              <w:spacing w:after="50" w:before="50" w:line="252" w:lineRule="auto"/>
            </w:pPr>
            <w:r>
              <w:rPr>
                <w:sz w:val="17"/>
              </w:rPr>
              <w:t>CMP-COMM</w:t>
            </w:r>
          </w:p>
        </w:tc>
        <w:tc>
          <w:tcPr>
            <w:tcW w:type="dxa" w:w="4720"/>
          </w:tcPr>
          <w:p>
            <w:pPr>
              <w:spacing w:after="50" w:before="50" w:line="252" w:lineRule="auto"/>
            </w:pPr>
            <w:r>
              <w:rPr>
                <w:sz w:val="17"/>
              </w:rPr>
              <w:t>Community Mediation Challenge</w:t>
            </w:r>
          </w:p>
        </w:tc>
        <w:tc>
          <w:tcPr>
            <w:tcW w:type="dxa" w:w="850"/>
          </w:tcPr>
          <w:p>
            <w:pPr>
              <w:spacing w:after="50" w:before="50" w:line="252" w:lineRule="auto"/>
            </w:pPr>
            <w:r>
              <w:rPr>
                <w:sz w:val="17"/>
              </w:rPr>
              <w:t>C</w:t>
            </w:r>
          </w:p>
        </w:tc>
        <w:tc>
          <w:tcPr>
            <w:tcW w:type="dxa" w:w="2905"/>
          </w:tcPr>
          <w:p>
            <w:pPr>
              <w:spacing w:after="50" w:before="50" w:line="252" w:lineRule="auto"/>
            </w:pPr>
            <w:r>
              <w:rPr>
                <w:sz w:val="17"/>
              </w:rPr>
              <w:t>Sponsorship</w:t>
            </w:r>
          </w:p>
        </w:tc>
      </w:tr>
      <w:tr>
        <w:tc>
          <w:tcPr>
            <w:tcW w:type="dxa" w:w="1192"/>
            <w:shd w:val="clear" w:color="auto" w:fill="EAF1F4"/>
          </w:tcPr>
          <w:p>
            <w:pPr>
              <w:spacing w:after="50" w:before="50" w:line="252" w:lineRule="auto"/>
            </w:pPr>
            <w:r>
              <w:rPr>
                <w:sz w:val="17"/>
              </w:rPr>
              <w:t>CMP-INTRA</w:t>
            </w:r>
          </w:p>
        </w:tc>
        <w:tc>
          <w:tcPr>
            <w:tcW w:type="dxa" w:w="4720"/>
            <w:shd w:val="clear" w:color="auto" w:fill="EAF1F4"/>
          </w:tcPr>
          <w:p>
            <w:pPr>
              <w:spacing w:after="50" w:before="50" w:line="252" w:lineRule="auto"/>
            </w:pPr>
            <w:r>
              <w:rPr>
                <w:sz w:val="17"/>
              </w:rPr>
              <w:t>Intra-university selection round</w:t>
            </w:r>
          </w:p>
        </w:tc>
        <w:tc>
          <w:tcPr>
            <w:tcW w:type="dxa" w:w="850"/>
            <w:shd w:val="clear" w:color="auto" w:fill="EAF1F4"/>
          </w:tcPr>
          <w:p>
            <w:pPr>
              <w:spacing w:after="50" w:before="50" w:line="252" w:lineRule="auto"/>
            </w:pPr>
            <w:r>
              <w:rPr>
                <w:sz w:val="17"/>
              </w:rPr>
              <w:t>P</w:t>
            </w:r>
          </w:p>
        </w:tc>
        <w:tc>
          <w:tcPr>
            <w:tcW w:type="dxa" w:w="2905"/>
            <w:shd w:val="clear" w:color="auto" w:fill="EAF1F4"/>
          </w:tcPr>
          <w:p>
            <w:pPr>
              <w:spacing w:after="50" w:before="50" w:line="252" w:lineRule="auto"/>
            </w:pPr>
            <w:r>
              <w:rPr>
                <w:sz w:val="17"/>
              </w:rPr>
              <w:t>Free</w:t>
            </w:r>
          </w:p>
        </w:tc>
      </w:tr>
      <w:tr>
        <w:tc>
          <w:tcPr>
            <w:tcW w:type="dxa" w:w="1192"/>
          </w:tcPr>
          <w:p>
            <w:pPr>
              <w:spacing w:after="50" w:before="50" w:line="252" w:lineRule="auto"/>
            </w:pPr>
            <w:r>
              <w:rPr>
                <w:sz w:val="17"/>
              </w:rPr>
              <w:t>CMP-SCH</w:t>
            </w:r>
          </w:p>
        </w:tc>
        <w:tc>
          <w:tcPr>
            <w:tcW w:type="dxa" w:w="4720"/>
          </w:tcPr>
          <w:p>
            <w:pPr>
              <w:spacing w:after="50" w:before="50" w:line="252" w:lineRule="auto"/>
            </w:pPr>
            <w:r>
              <w:rPr>
                <w:sz w:val="17"/>
              </w:rPr>
              <w:t>School peer-mediation contest</w:t>
            </w:r>
          </w:p>
        </w:tc>
        <w:tc>
          <w:tcPr>
            <w:tcW w:type="dxa" w:w="850"/>
          </w:tcPr>
          <w:p>
            <w:pPr>
              <w:spacing w:after="50" w:before="50" w:line="252" w:lineRule="auto"/>
            </w:pPr>
            <w:r>
              <w:rPr>
                <w:sz w:val="17"/>
              </w:rPr>
              <w:t>C</w:t>
            </w:r>
          </w:p>
        </w:tc>
        <w:tc>
          <w:tcPr>
            <w:tcW w:type="dxa" w:w="2905"/>
          </w:tcPr>
          <w:p>
            <w:pPr>
              <w:spacing w:after="50" w:before="50" w:line="252" w:lineRule="auto"/>
            </w:pPr>
            <w:r>
              <w:rPr>
                <w:sz w:val="17"/>
              </w:rPr>
              <w:t>Sponsorship</w:t>
            </w:r>
          </w:p>
        </w:tc>
      </w:tr>
      <w:tr>
        <w:tc>
          <w:tcPr>
            <w:tcW w:type="dxa" w:w="1192"/>
            <w:shd w:val="clear" w:color="auto" w:fill="EAF1F4"/>
          </w:tcPr>
          <w:p>
            <w:pPr>
              <w:spacing w:after="50" w:before="50" w:line="252" w:lineRule="auto"/>
            </w:pPr>
            <w:r>
              <w:rPr>
                <w:sz w:val="17"/>
              </w:rPr>
              <w:t>COACH-INTL</w:t>
            </w:r>
          </w:p>
        </w:tc>
        <w:tc>
          <w:tcPr>
            <w:tcW w:type="dxa" w:w="4720"/>
            <w:shd w:val="clear" w:color="auto" w:fill="EAF1F4"/>
          </w:tcPr>
          <w:p>
            <w:pPr>
              <w:spacing w:after="50" w:before="50" w:line="252" w:lineRule="auto"/>
            </w:pPr>
            <w:r>
              <w:rPr>
                <w:sz w:val="17"/>
              </w:rPr>
              <w:t>Coaching for an international competition</w:t>
            </w:r>
          </w:p>
        </w:tc>
        <w:tc>
          <w:tcPr>
            <w:tcW w:type="dxa" w:w="850"/>
            <w:shd w:val="clear" w:color="auto" w:fill="EAF1F4"/>
          </w:tcPr>
          <w:p>
            <w:pPr>
              <w:spacing w:after="50" w:before="50" w:line="252" w:lineRule="auto"/>
            </w:pPr>
            <w:r>
              <w:rPr>
                <w:sz w:val="17"/>
              </w:rPr>
              <w:t>R</w:t>
            </w:r>
          </w:p>
        </w:tc>
        <w:tc>
          <w:tcPr>
            <w:tcW w:type="dxa" w:w="2905"/>
            <w:shd w:val="clear" w:color="auto" w:fill="EAF1F4"/>
          </w:tcPr>
          <w:p>
            <w:pPr>
              <w:spacing w:after="50" w:before="50" w:line="252" w:lineRule="auto"/>
            </w:pPr>
            <w:r>
              <w:rPr>
                <w:sz w:val="17"/>
              </w:rPr>
              <w:t>Per team per season</w:t>
            </w:r>
          </w:p>
        </w:tc>
      </w:tr>
      <w:tr>
        <w:tc>
          <w:tcPr>
            <w:tcW w:type="dxa" w:w="1192"/>
          </w:tcPr>
          <w:p>
            <w:pPr>
              <w:spacing w:after="50" w:before="50" w:line="252" w:lineRule="auto"/>
            </w:pPr>
            <w:r>
              <w:rPr>
                <w:sz w:val="17"/>
              </w:rPr>
              <w:t>COACH-NAT</w:t>
            </w:r>
          </w:p>
        </w:tc>
        <w:tc>
          <w:tcPr>
            <w:tcW w:type="dxa" w:w="4720"/>
          </w:tcPr>
          <w:p>
            <w:pPr>
              <w:spacing w:after="50" w:before="50" w:line="252" w:lineRule="auto"/>
            </w:pPr>
            <w:r>
              <w:rPr>
                <w:sz w:val="17"/>
              </w:rPr>
              <w:t>Coaching for a national competition</w:t>
            </w:r>
          </w:p>
        </w:tc>
        <w:tc>
          <w:tcPr>
            <w:tcW w:type="dxa" w:w="850"/>
          </w:tcPr>
          <w:p>
            <w:pPr>
              <w:spacing w:after="50" w:before="50" w:line="252" w:lineRule="auto"/>
            </w:pPr>
            <w:r>
              <w:rPr>
                <w:sz w:val="17"/>
              </w:rPr>
              <w:t>R</w:t>
            </w:r>
          </w:p>
        </w:tc>
        <w:tc>
          <w:tcPr>
            <w:tcW w:type="dxa" w:w="2905"/>
          </w:tcPr>
          <w:p>
            <w:pPr>
              <w:spacing w:after="50" w:before="50" w:line="252" w:lineRule="auto"/>
            </w:pPr>
            <w:r>
              <w:rPr>
                <w:sz w:val="17"/>
              </w:rPr>
              <w:t>Per team per season</w:t>
            </w:r>
          </w:p>
        </w:tc>
      </w:tr>
    </w:tbl>
    <w:p>
      <w:pPr>
        <w:spacing w:after="80" w:before="0"/>
      </w:pPr>
    </w:p>
    <w:p>
      <w:pPr>
        <w:pStyle w:val="Heading2"/>
      </w:pPr>
      <w:r>
        <w:t>2.5 Events and engagement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55"/>
            <w:shd w:val="clear" w:color="auto" w:fill="10375C"/>
          </w:tcPr>
          <w:p>
            <w:pPr>
              <w:spacing w:after="50" w:before="50"/>
            </w:pPr>
            <w:r>
              <w:rPr>
                <w:b/>
                <w:color w:val="FFFFFF"/>
                <w:sz w:val="17"/>
              </w:rPr>
              <w:t>Code</w:t>
            </w:r>
          </w:p>
        </w:tc>
        <w:tc>
          <w:tcPr>
            <w:tcW w:type="dxa" w:w="4938"/>
            <w:shd w:val="clear" w:color="auto" w:fill="10375C"/>
          </w:tcPr>
          <w:p>
            <w:pPr>
              <w:spacing w:after="50" w:before="50"/>
            </w:pPr>
            <w:r>
              <w:rPr>
                <w:b/>
                <w:color w:val="FFFFFF"/>
                <w:sz w:val="17"/>
              </w:rPr>
              <w:t>Activity</w:t>
            </w:r>
          </w:p>
        </w:tc>
        <w:tc>
          <w:tcPr>
            <w:tcW w:type="dxa" w:w="850"/>
            <w:shd w:val="clear" w:color="auto" w:fill="10375C"/>
          </w:tcPr>
          <w:p>
            <w:pPr>
              <w:spacing w:after="50" w:before="50"/>
            </w:pPr>
            <w:r>
              <w:rPr>
                <w:b/>
                <w:color w:val="FFFFFF"/>
                <w:sz w:val="17"/>
              </w:rPr>
              <w:t>Outcomes</w:t>
            </w:r>
          </w:p>
        </w:tc>
        <w:tc>
          <w:tcPr>
            <w:tcW w:type="dxa" w:w="2793"/>
            <w:shd w:val="clear" w:color="auto" w:fill="10375C"/>
          </w:tcPr>
          <w:p>
            <w:pPr>
              <w:spacing w:after="50" w:before="50"/>
            </w:pPr>
            <w:r>
              <w:rPr>
                <w:b/>
                <w:color w:val="FFFFFF"/>
                <w:sz w:val="17"/>
              </w:rPr>
              <w:t>Basis</w:t>
            </w:r>
          </w:p>
        </w:tc>
      </w:tr>
      <w:tr>
        <w:tc>
          <w:tcPr>
            <w:tcW w:type="dxa" w:w="1055"/>
          </w:tcPr>
          <w:p>
            <w:pPr>
              <w:spacing w:after="50" w:before="50" w:line="252" w:lineRule="auto"/>
            </w:pPr>
            <w:r>
              <w:rPr>
                <w:sz w:val="17"/>
              </w:rPr>
              <w:t>E-GUEST</w:t>
            </w:r>
          </w:p>
        </w:tc>
        <w:tc>
          <w:tcPr>
            <w:tcW w:type="dxa" w:w="4938"/>
          </w:tcPr>
          <w:p>
            <w:pPr>
              <w:spacing w:after="50" w:before="50" w:line="252" w:lineRule="auto"/>
            </w:pPr>
            <w:r>
              <w:rPr>
                <w:sz w:val="17"/>
              </w:rPr>
              <w:t>Guest lecture or orientation session</w:t>
            </w:r>
          </w:p>
        </w:tc>
        <w:tc>
          <w:tcPr>
            <w:tcW w:type="dxa" w:w="850"/>
          </w:tcPr>
          <w:p>
            <w:pPr>
              <w:spacing w:after="50" w:before="50" w:line="252" w:lineRule="auto"/>
            </w:pPr>
            <w:r>
              <w:rPr>
                <w:sz w:val="17"/>
              </w:rPr>
              <w:t>P C</w:t>
            </w:r>
          </w:p>
        </w:tc>
        <w:tc>
          <w:tcPr>
            <w:tcW w:type="dxa" w:w="2793"/>
          </w:tcPr>
          <w:p>
            <w:pPr>
              <w:spacing w:after="50" w:before="50" w:line="252" w:lineRule="auto"/>
            </w:pPr>
            <w:r>
              <w:rPr>
                <w:sz w:val="17"/>
              </w:rPr>
              <w:t>Free, one per institution per year</w:t>
            </w:r>
          </w:p>
        </w:tc>
      </w:tr>
      <w:tr>
        <w:tc>
          <w:tcPr>
            <w:tcW w:type="dxa" w:w="1055"/>
            <w:shd w:val="clear" w:color="auto" w:fill="EAF1F4"/>
          </w:tcPr>
          <w:p>
            <w:pPr>
              <w:spacing w:after="50" w:before="50" w:line="252" w:lineRule="auto"/>
            </w:pPr>
            <w:r>
              <w:rPr>
                <w:sz w:val="17"/>
              </w:rPr>
              <w:t>E-WEB</w:t>
            </w:r>
          </w:p>
        </w:tc>
        <w:tc>
          <w:tcPr>
            <w:tcW w:type="dxa" w:w="4938"/>
            <w:shd w:val="clear" w:color="auto" w:fill="EAF1F4"/>
          </w:tcPr>
          <w:p>
            <w:pPr>
              <w:spacing w:after="50" w:before="50" w:line="252" w:lineRule="auto"/>
            </w:pPr>
            <w:r>
              <w:rPr>
                <w:sz w:val="17"/>
              </w:rPr>
              <w:t>National webinar series</w:t>
            </w:r>
          </w:p>
        </w:tc>
        <w:tc>
          <w:tcPr>
            <w:tcW w:type="dxa" w:w="850"/>
            <w:shd w:val="clear" w:color="auto" w:fill="EAF1F4"/>
          </w:tcPr>
          <w:p>
            <w:pPr>
              <w:spacing w:after="50" w:before="50" w:line="252" w:lineRule="auto"/>
            </w:pPr>
            <w:r>
              <w:rPr>
                <w:sz w:val="17"/>
              </w:rPr>
              <w:t>C</w:t>
            </w:r>
          </w:p>
        </w:tc>
        <w:tc>
          <w:tcPr>
            <w:tcW w:type="dxa" w:w="2793"/>
            <w:shd w:val="clear" w:color="auto" w:fill="EAF1F4"/>
          </w:tcPr>
          <w:p>
            <w:pPr>
              <w:spacing w:after="50" w:before="50" w:line="252" w:lineRule="auto"/>
            </w:pPr>
            <w:r>
              <w:rPr>
                <w:sz w:val="17"/>
              </w:rPr>
              <w:t>Free to partner students</w:t>
            </w:r>
          </w:p>
        </w:tc>
      </w:tr>
      <w:tr>
        <w:tc>
          <w:tcPr>
            <w:tcW w:type="dxa" w:w="1055"/>
          </w:tcPr>
          <w:p>
            <w:pPr>
              <w:spacing w:after="50" w:before="50" w:line="252" w:lineRule="auto"/>
            </w:pPr>
            <w:r>
              <w:rPr>
                <w:sz w:val="17"/>
              </w:rPr>
              <w:t>E-CONF</w:t>
            </w:r>
          </w:p>
        </w:tc>
        <w:tc>
          <w:tcPr>
            <w:tcW w:type="dxa" w:w="4938"/>
          </w:tcPr>
          <w:p>
            <w:pPr>
              <w:spacing w:after="50" w:before="50" w:line="252" w:lineRule="auto"/>
            </w:pPr>
            <w:r>
              <w:rPr>
                <w:sz w:val="17"/>
              </w:rPr>
              <w:t>Annual national ADR conference</w:t>
            </w:r>
          </w:p>
        </w:tc>
        <w:tc>
          <w:tcPr>
            <w:tcW w:type="dxa" w:w="850"/>
          </w:tcPr>
          <w:p>
            <w:pPr>
              <w:spacing w:after="50" w:before="50" w:line="252" w:lineRule="auto"/>
            </w:pPr>
            <w:r>
              <w:rPr>
                <w:sz w:val="17"/>
              </w:rPr>
              <w:t>C R</w:t>
            </w:r>
          </w:p>
        </w:tc>
        <w:tc>
          <w:tcPr>
            <w:tcW w:type="dxa" w:w="2793"/>
          </w:tcPr>
          <w:p>
            <w:pPr>
              <w:spacing w:after="50" w:before="50" w:line="252" w:lineRule="auto"/>
            </w:pPr>
            <w:r>
              <w:rPr>
                <w:sz w:val="17"/>
              </w:rPr>
              <w:t>Cost-shared, sponsored</w:t>
            </w:r>
          </w:p>
        </w:tc>
      </w:tr>
      <w:tr>
        <w:tc>
          <w:tcPr>
            <w:tcW w:type="dxa" w:w="1055"/>
            <w:shd w:val="clear" w:color="auto" w:fill="EAF1F4"/>
          </w:tcPr>
          <w:p>
            <w:pPr>
              <w:spacing w:after="50" w:before="50" w:line="252" w:lineRule="auto"/>
            </w:pPr>
            <w:r>
              <w:rPr>
                <w:sz w:val="17"/>
              </w:rPr>
              <w:t>E-WEEK</w:t>
            </w:r>
          </w:p>
        </w:tc>
        <w:tc>
          <w:tcPr>
            <w:tcW w:type="dxa" w:w="4938"/>
            <w:shd w:val="clear" w:color="auto" w:fill="EAF1F4"/>
          </w:tcPr>
          <w:p>
            <w:pPr>
              <w:spacing w:after="50" w:before="50" w:line="252" w:lineRule="auto"/>
            </w:pPr>
            <w:r>
              <w:rPr>
                <w:sz w:val="17"/>
              </w:rPr>
              <w:t>Mediation Week</w:t>
            </w:r>
          </w:p>
        </w:tc>
        <w:tc>
          <w:tcPr>
            <w:tcW w:type="dxa" w:w="850"/>
            <w:shd w:val="clear" w:color="auto" w:fill="EAF1F4"/>
          </w:tcPr>
          <w:p>
            <w:pPr>
              <w:spacing w:after="50" w:before="50" w:line="252" w:lineRule="auto"/>
            </w:pPr>
            <w:r>
              <w:rPr>
                <w:sz w:val="17"/>
              </w:rPr>
              <w:t>P C</w:t>
            </w:r>
          </w:p>
        </w:tc>
        <w:tc>
          <w:tcPr>
            <w:tcW w:type="dxa" w:w="2793"/>
            <w:shd w:val="clear" w:color="auto" w:fill="EAF1F4"/>
          </w:tcPr>
          <w:p>
            <w:pPr>
              <w:spacing w:after="50" w:before="50" w:line="252" w:lineRule="auto"/>
            </w:pPr>
            <w:r>
              <w:rPr>
                <w:sz w:val="17"/>
              </w:rPr>
              <w:t>Cost-shared</w:t>
            </w:r>
          </w:p>
        </w:tc>
      </w:tr>
      <w:tr>
        <w:tc>
          <w:tcPr>
            <w:tcW w:type="dxa" w:w="1055"/>
          </w:tcPr>
          <w:p>
            <w:pPr>
              <w:spacing w:after="50" w:before="50" w:line="252" w:lineRule="auto"/>
            </w:pPr>
            <w:r>
              <w:rPr>
                <w:sz w:val="17"/>
              </w:rPr>
              <w:t>E-JUD</w:t>
            </w:r>
          </w:p>
        </w:tc>
        <w:tc>
          <w:tcPr>
            <w:tcW w:type="dxa" w:w="4938"/>
          </w:tcPr>
          <w:p>
            <w:pPr>
              <w:spacing w:after="50" w:before="50" w:line="252" w:lineRule="auto"/>
            </w:pPr>
            <w:r>
              <w:rPr>
                <w:sz w:val="17"/>
              </w:rPr>
              <w:t>Judicial–academic roundtable with the DLSA</w:t>
            </w:r>
          </w:p>
        </w:tc>
        <w:tc>
          <w:tcPr>
            <w:tcW w:type="dxa" w:w="850"/>
          </w:tcPr>
          <w:p>
            <w:pPr>
              <w:spacing w:after="50" w:before="50" w:line="252" w:lineRule="auto"/>
            </w:pPr>
            <w:r>
              <w:rPr>
                <w:sz w:val="17"/>
              </w:rPr>
              <w:t>C</w:t>
            </w:r>
          </w:p>
        </w:tc>
        <w:tc>
          <w:tcPr>
            <w:tcW w:type="dxa" w:w="2793"/>
          </w:tcPr>
          <w:p>
            <w:pPr>
              <w:spacing w:after="50" w:before="50" w:line="252" w:lineRule="auto"/>
            </w:pPr>
            <w:r>
              <w:rPr>
                <w:sz w:val="17"/>
              </w:rPr>
              <w:t>Cost-shared</w:t>
            </w:r>
          </w:p>
        </w:tc>
      </w:tr>
      <w:tr>
        <w:tc>
          <w:tcPr>
            <w:tcW w:type="dxa" w:w="1055"/>
            <w:shd w:val="clear" w:color="auto" w:fill="EAF1F4"/>
          </w:tcPr>
          <w:p>
            <w:pPr>
              <w:spacing w:after="50" w:before="50" w:line="252" w:lineRule="auto"/>
            </w:pPr>
            <w:r>
              <w:rPr>
                <w:sz w:val="17"/>
              </w:rPr>
              <w:t>E-COMM</w:t>
            </w:r>
          </w:p>
        </w:tc>
        <w:tc>
          <w:tcPr>
            <w:tcW w:type="dxa" w:w="4938"/>
            <w:shd w:val="clear" w:color="auto" w:fill="EAF1F4"/>
          </w:tcPr>
          <w:p>
            <w:pPr>
              <w:spacing w:after="50" w:before="50" w:line="252" w:lineRule="auto"/>
            </w:pPr>
            <w:r>
              <w:rPr>
                <w:sz w:val="17"/>
              </w:rPr>
              <w:t>Community mediation awareness camp</w:t>
            </w:r>
          </w:p>
        </w:tc>
        <w:tc>
          <w:tcPr>
            <w:tcW w:type="dxa" w:w="850"/>
            <w:shd w:val="clear" w:color="auto" w:fill="EAF1F4"/>
          </w:tcPr>
          <w:p>
            <w:pPr>
              <w:spacing w:after="50" w:before="50" w:line="252" w:lineRule="auto"/>
            </w:pPr>
            <w:r>
              <w:rPr>
                <w:sz w:val="17"/>
              </w:rPr>
              <w:t>C</w:t>
            </w:r>
          </w:p>
        </w:tc>
        <w:tc>
          <w:tcPr>
            <w:tcW w:type="dxa" w:w="2793"/>
            <w:shd w:val="clear" w:color="auto" w:fill="EAF1F4"/>
          </w:tcPr>
          <w:p>
            <w:pPr>
              <w:spacing w:after="50" w:before="50" w:line="252" w:lineRule="auto"/>
            </w:pPr>
            <w:r>
              <w:rPr>
                <w:sz w:val="17"/>
              </w:rPr>
              <w:t>Cost-shared</w:t>
            </w:r>
          </w:p>
        </w:tc>
      </w:tr>
      <w:tr>
        <w:tc>
          <w:tcPr>
            <w:tcW w:type="dxa" w:w="1055"/>
          </w:tcPr>
          <w:p>
            <w:pPr>
              <w:spacing w:after="50" w:before="50" w:line="252" w:lineRule="auto"/>
            </w:pPr>
            <w:r>
              <w:rPr>
                <w:sz w:val="17"/>
              </w:rPr>
              <w:t>E-VILLAGE</w:t>
            </w:r>
          </w:p>
        </w:tc>
        <w:tc>
          <w:tcPr>
            <w:tcW w:type="dxa" w:w="4938"/>
          </w:tcPr>
          <w:p>
            <w:pPr>
              <w:spacing w:after="50" w:before="50" w:line="252" w:lineRule="auto"/>
            </w:pPr>
            <w:r>
              <w:rPr>
                <w:sz w:val="17"/>
              </w:rPr>
              <w:t>Village legal aid and mediation clinic</w:t>
            </w:r>
          </w:p>
        </w:tc>
        <w:tc>
          <w:tcPr>
            <w:tcW w:type="dxa" w:w="850"/>
          </w:tcPr>
          <w:p>
            <w:pPr>
              <w:spacing w:after="50" w:before="50" w:line="252" w:lineRule="auto"/>
            </w:pPr>
            <w:r>
              <w:rPr>
                <w:sz w:val="17"/>
              </w:rPr>
              <w:t>C</w:t>
            </w:r>
          </w:p>
        </w:tc>
        <w:tc>
          <w:tcPr>
            <w:tcW w:type="dxa" w:w="2793"/>
          </w:tcPr>
          <w:p>
            <w:pPr>
              <w:spacing w:after="50" w:before="50" w:line="252" w:lineRule="auto"/>
            </w:pPr>
            <w:r>
              <w:rPr>
                <w:sz w:val="17"/>
              </w:rPr>
              <w:t>Cost-shared</w:t>
            </w:r>
          </w:p>
        </w:tc>
      </w:tr>
      <w:tr>
        <w:tc>
          <w:tcPr>
            <w:tcW w:type="dxa" w:w="1055"/>
            <w:shd w:val="clear" w:color="auto" w:fill="EAF1F4"/>
          </w:tcPr>
          <w:p>
            <w:pPr>
              <w:spacing w:after="50" w:before="50" w:line="252" w:lineRule="auto"/>
            </w:pPr>
            <w:r>
              <w:rPr>
                <w:sz w:val="17"/>
              </w:rPr>
              <w:t>E-SCHOOL</w:t>
            </w:r>
          </w:p>
        </w:tc>
        <w:tc>
          <w:tcPr>
            <w:tcW w:type="dxa" w:w="4938"/>
            <w:shd w:val="clear" w:color="auto" w:fill="EAF1F4"/>
          </w:tcPr>
          <w:p>
            <w:pPr>
              <w:spacing w:after="50" w:before="50" w:line="252" w:lineRule="auto"/>
            </w:pPr>
            <w:r>
              <w:rPr>
                <w:sz w:val="17"/>
              </w:rPr>
              <w:t>School peer-mediation cascade</w:t>
            </w:r>
          </w:p>
        </w:tc>
        <w:tc>
          <w:tcPr>
            <w:tcW w:type="dxa" w:w="850"/>
            <w:shd w:val="clear" w:color="auto" w:fill="EAF1F4"/>
          </w:tcPr>
          <w:p>
            <w:pPr>
              <w:spacing w:after="50" w:before="50" w:line="252" w:lineRule="auto"/>
            </w:pPr>
            <w:r>
              <w:rPr>
                <w:sz w:val="17"/>
              </w:rPr>
              <w:t>C</w:t>
            </w:r>
          </w:p>
        </w:tc>
        <w:tc>
          <w:tcPr>
            <w:tcW w:type="dxa" w:w="2793"/>
            <w:shd w:val="clear" w:color="auto" w:fill="EAF1F4"/>
          </w:tcPr>
          <w:p>
            <w:pPr>
              <w:spacing w:after="50" w:before="50" w:line="252" w:lineRule="auto"/>
            </w:pPr>
            <w:r>
              <w:rPr>
                <w:sz w:val="17"/>
              </w:rPr>
              <w:t>Sponsored</w:t>
            </w:r>
          </w:p>
        </w:tc>
      </w:tr>
      <w:tr>
        <w:tc>
          <w:tcPr>
            <w:tcW w:type="dxa" w:w="1055"/>
          </w:tcPr>
          <w:p>
            <w:pPr>
              <w:spacing w:after="50" w:before="50" w:line="252" w:lineRule="auto"/>
            </w:pPr>
            <w:r>
              <w:rPr>
                <w:sz w:val="17"/>
              </w:rPr>
              <w:t>E-HACK</w:t>
            </w:r>
          </w:p>
        </w:tc>
        <w:tc>
          <w:tcPr>
            <w:tcW w:type="dxa" w:w="4938"/>
          </w:tcPr>
          <w:p>
            <w:pPr>
              <w:spacing w:after="50" w:before="50" w:line="252" w:lineRule="auto"/>
            </w:pPr>
            <w:r>
              <w:rPr>
                <w:sz w:val="17"/>
              </w:rPr>
              <w:t>ODR hackathon with technical departments</w:t>
            </w:r>
          </w:p>
        </w:tc>
        <w:tc>
          <w:tcPr>
            <w:tcW w:type="dxa" w:w="850"/>
          </w:tcPr>
          <w:p>
            <w:pPr>
              <w:spacing w:after="50" w:before="50" w:line="252" w:lineRule="auto"/>
            </w:pPr>
            <w:r>
              <w:rPr>
                <w:sz w:val="17"/>
              </w:rPr>
              <w:t>C</w:t>
            </w:r>
          </w:p>
        </w:tc>
        <w:tc>
          <w:tcPr>
            <w:tcW w:type="dxa" w:w="2793"/>
          </w:tcPr>
          <w:p>
            <w:pPr>
              <w:spacing w:after="50" w:before="50" w:line="252" w:lineRule="auto"/>
            </w:pPr>
            <w:r>
              <w:rPr>
                <w:sz w:val="17"/>
              </w:rPr>
              <w:t>Cost-shared</w:t>
            </w:r>
          </w:p>
        </w:tc>
      </w:tr>
      <w:tr>
        <w:tc>
          <w:tcPr>
            <w:tcW w:type="dxa" w:w="1055"/>
            <w:shd w:val="clear" w:color="auto" w:fill="EAF1F4"/>
          </w:tcPr>
          <w:p>
            <w:pPr>
              <w:spacing w:after="50" w:before="50" w:line="252" w:lineRule="auto"/>
            </w:pPr>
            <w:r>
              <w:rPr>
                <w:sz w:val="17"/>
              </w:rPr>
              <w:t>E-RES</w:t>
            </w:r>
          </w:p>
        </w:tc>
        <w:tc>
          <w:tcPr>
            <w:tcW w:type="dxa" w:w="4938"/>
            <w:shd w:val="clear" w:color="auto" w:fill="EAF1F4"/>
          </w:tcPr>
          <w:p>
            <w:pPr>
              <w:spacing w:after="50" w:before="50" w:line="252" w:lineRule="auto"/>
            </w:pPr>
            <w:r>
              <w:rPr>
                <w:sz w:val="17"/>
              </w:rPr>
              <w:t>Mediator-in-Residence week</w:t>
            </w:r>
          </w:p>
        </w:tc>
        <w:tc>
          <w:tcPr>
            <w:tcW w:type="dxa" w:w="850"/>
            <w:shd w:val="clear" w:color="auto" w:fill="EAF1F4"/>
          </w:tcPr>
          <w:p>
            <w:pPr>
              <w:spacing w:after="50" w:before="50" w:line="252" w:lineRule="auto"/>
            </w:pPr>
            <w:r>
              <w:rPr>
                <w:sz w:val="17"/>
              </w:rPr>
              <w:t>P C</w:t>
            </w:r>
          </w:p>
        </w:tc>
        <w:tc>
          <w:tcPr>
            <w:tcW w:type="dxa" w:w="2793"/>
            <w:shd w:val="clear" w:color="auto" w:fill="EAF1F4"/>
          </w:tcPr>
          <w:p>
            <w:pPr>
              <w:spacing w:after="50" w:before="50" w:line="252" w:lineRule="auto"/>
            </w:pPr>
            <w:r>
              <w:rPr>
                <w:sz w:val="17"/>
              </w:rPr>
              <w:t>Cost-shared</w:t>
            </w:r>
          </w:p>
        </w:tc>
      </w:tr>
      <w:tr>
        <w:tc>
          <w:tcPr>
            <w:tcW w:type="dxa" w:w="1055"/>
          </w:tcPr>
          <w:p>
            <w:pPr>
              <w:spacing w:after="50" w:before="50" w:line="252" w:lineRule="auto"/>
            </w:pPr>
            <w:r>
              <w:rPr>
                <w:sz w:val="17"/>
              </w:rPr>
              <w:t>E-LECT</w:t>
            </w:r>
          </w:p>
        </w:tc>
        <w:tc>
          <w:tcPr>
            <w:tcW w:type="dxa" w:w="4938"/>
          </w:tcPr>
          <w:p>
            <w:pPr>
              <w:spacing w:after="50" w:before="50" w:line="252" w:lineRule="auto"/>
            </w:pPr>
            <w:r>
              <w:rPr>
                <w:sz w:val="17"/>
              </w:rPr>
              <w:t>Distinguished lecture series</w:t>
            </w:r>
          </w:p>
        </w:tc>
        <w:tc>
          <w:tcPr>
            <w:tcW w:type="dxa" w:w="850"/>
          </w:tcPr>
          <w:p>
            <w:pPr>
              <w:spacing w:after="50" w:before="50" w:line="252" w:lineRule="auto"/>
            </w:pPr>
            <w:r>
              <w:rPr>
                <w:sz w:val="17"/>
              </w:rPr>
              <w:t>C</w:t>
            </w:r>
          </w:p>
        </w:tc>
        <w:tc>
          <w:tcPr>
            <w:tcW w:type="dxa" w:w="2793"/>
          </w:tcPr>
          <w:p>
            <w:pPr>
              <w:spacing w:after="50" w:before="50" w:line="252" w:lineRule="auto"/>
            </w:pPr>
            <w:r>
              <w:rPr>
                <w:sz w:val="17"/>
              </w:rPr>
              <w:t>Cost-shared</w:t>
            </w:r>
          </w:p>
        </w:tc>
      </w:tr>
      <w:tr>
        <w:tc>
          <w:tcPr>
            <w:tcW w:type="dxa" w:w="1055"/>
            <w:shd w:val="clear" w:color="auto" w:fill="EAF1F4"/>
          </w:tcPr>
          <w:p>
            <w:pPr>
              <w:spacing w:after="50" w:before="50" w:line="252" w:lineRule="auto"/>
            </w:pPr>
            <w:r>
              <w:rPr>
                <w:sz w:val="17"/>
              </w:rPr>
              <w:t>E-ALUM</w:t>
            </w:r>
          </w:p>
        </w:tc>
        <w:tc>
          <w:tcPr>
            <w:tcW w:type="dxa" w:w="4938"/>
            <w:shd w:val="clear" w:color="auto" w:fill="EAF1F4"/>
          </w:tcPr>
          <w:p>
            <w:pPr>
              <w:spacing w:after="50" w:before="50" w:line="252" w:lineRule="auto"/>
            </w:pPr>
            <w:r>
              <w:rPr>
                <w:sz w:val="17"/>
              </w:rPr>
              <w:t>Alumni and industry ADR conclave</w:t>
            </w:r>
          </w:p>
        </w:tc>
        <w:tc>
          <w:tcPr>
            <w:tcW w:type="dxa" w:w="850"/>
            <w:shd w:val="clear" w:color="auto" w:fill="EAF1F4"/>
          </w:tcPr>
          <w:p>
            <w:pPr>
              <w:spacing w:after="50" w:before="50" w:line="252" w:lineRule="auto"/>
            </w:pPr>
            <w:r>
              <w:rPr>
                <w:sz w:val="17"/>
              </w:rPr>
              <w:t>C R</w:t>
            </w:r>
          </w:p>
        </w:tc>
        <w:tc>
          <w:tcPr>
            <w:tcW w:type="dxa" w:w="2793"/>
            <w:shd w:val="clear" w:color="auto" w:fill="EAF1F4"/>
          </w:tcPr>
          <w:p>
            <w:pPr>
              <w:spacing w:after="50" w:before="50" w:line="252" w:lineRule="auto"/>
            </w:pPr>
            <w:r>
              <w:rPr>
                <w:sz w:val="17"/>
              </w:rPr>
              <w:t>Cost-shared</w:t>
            </w:r>
          </w:p>
        </w:tc>
      </w:tr>
      <w:tr>
        <w:tc>
          <w:tcPr>
            <w:tcW w:type="dxa" w:w="1055"/>
          </w:tcPr>
          <w:p>
            <w:pPr>
              <w:spacing w:after="50" w:before="50" w:line="252" w:lineRule="auto"/>
            </w:pPr>
            <w:r>
              <w:rPr>
                <w:sz w:val="17"/>
              </w:rPr>
              <w:t>E-POD</w:t>
            </w:r>
          </w:p>
        </w:tc>
        <w:tc>
          <w:tcPr>
            <w:tcW w:type="dxa" w:w="4938"/>
          </w:tcPr>
          <w:p>
            <w:pPr>
              <w:spacing w:after="50" w:before="50" w:line="252" w:lineRule="auto"/>
            </w:pPr>
            <w:r>
              <w:rPr>
                <w:sz w:val="17"/>
              </w:rPr>
              <w:t>Podcast recording with live audience</w:t>
            </w:r>
          </w:p>
        </w:tc>
        <w:tc>
          <w:tcPr>
            <w:tcW w:type="dxa" w:w="850"/>
          </w:tcPr>
          <w:p>
            <w:pPr>
              <w:spacing w:after="50" w:before="50" w:line="252" w:lineRule="auto"/>
            </w:pPr>
            <w:r>
              <w:rPr>
                <w:sz w:val="17"/>
              </w:rPr>
              <w:t>C</w:t>
            </w:r>
          </w:p>
        </w:tc>
        <w:tc>
          <w:tcPr>
            <w:tcW w:type="dxa" w:w="2793"/>
          </w:tcPr>
          <w:p>
            <w:pPr>
              <w:spacing w:after="50" w:before="50" w:line="252" w:lineRule="auto"/>
            </w:pPr>
            <w:r>
              <w:rPr>
                <w:sz w:val="17"/>
              </w:rPr>
              <w:t>Free</w:t>
            </w:r>
          </w:p>
        </w:tc>
      </w:tr>
      <w:tr>
        <w:tc>
          <w:tcPr>
            <w:tcW w:type="dxa" w:w="1055"/>
            <w:shd w:val="clear" w:color="auto" w:fill="EAF1F4"/>
          </w:tcPr>
          <w:p>
            <w:pPr>
              <w:spacing w:after="50" w:before="50" w:line="252" w:lineRule="auto"/>
            </w:pPr>
            <w:r>
              <w:rPr>
                <w:sz w:val="17"/>
              </w:rPr>
              <w:t>E-CAREER</w:t>
            </w:r>
          </w:p>
        </w:tc>
        <w:tc>
          <w:tcPr>
            <w:tcW w:type="dxa" w:w="4938"/>
            <w:shd w:val="clear" w:color="auto" w:fill="EAF1F4"/>
          </w:tcPr>
          <w:p>
            <w:pPr>
              <w:spacing w:after="50" w:before="50" w:line="252" w:lineRule="auto"/>
            </w:pPr>
            <w:r>
              <w:rPr>
                <w:sz w:val="17"/>
              </w:rPr>
              <w:t>ADR Careers Day</w:t>
            </w:r>
          </w:p>
        </w:tc>
        <w:tc>
          <w:tcPr>
            <w:tcW w:type="dxa" w:w="850"/>
            <w:shd w:val="clear" w:color="auto" w:fill="EAF1F4"/>
          </w:tcPr>
          <w:p>
            <w:pPr>
              <w:spacing w:after="50" w:before="50" w:line="252" w:lineRule="auto"/>
            </w:pPr>
            <w:r>
              <w:rPr>
                <w:sz w:val="17"/>
              </w:rPr>
              <w:t>P</w:t>
            </w:r>
          </w:p>
        </w:tc>
        <w:tc>
          <w:tcPr>
            <w:tcW w:type="dxa" w:w="2793"/>
            <w:shd w:val="clear" w:color="auto" w:fill="EAF1F4"/>
          </w:tcPr>
          <w:p>
            <w:pPr>
              <w:spacing w:after="50" w:before="50" w:line="252" w:lineRule="auto"/>
            </w:pPr>
            <w:r>
              <w:rPr>
                <w:sz w:val="17"/>
              </w:rPr>
              <w:t>Free</w:t>
            </w:r>
          </w:p>
        </w:tc>
      </w:tr>
    </w:tbl>
    <w:p>
      <w:pPr>
        <w:spacing w:after="80" w:before="0"/>
      </w:pPr>
    </w:p>
    <w:p>
      <w:pPr>
        <w:spacing w:before="80" w:after="160"/>
        <w:pBdr>
          <w:bottom w:val="single" w:sz="6" w:space="1" w:color="C9D6DE"/>
        </w:pBdr>
      </w:pPr>
    </w:p>
    <w:p>
      <w:pPr>
        <w:pStyle w:val="Heading1"/>
        <w:pBdr>
          <w:bottom w:val="single" w:sz="8" w:space="4" w:color="C9D6DE"/>
        </w:pBdr>
      </w:pPr>
      <w:r>
        <w:t>3. Programme specifications</w:t>
      </w:r>
    </w:p>
    <w:p>
      <w:pPr>
        <w:pStyle w:val="Heading2"/>
      </w:pPr>
      <w:r>
        <w:t>3.1 T-40-S · Basic Mediation Training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90"/>
            <w:shd w:val="clear" w:color="auto" w:fill="10375C"/>
          </w:tcPr>
          <w:p>
            <w:pPr>
              <w:spacing w:after="50" w:before="50"/>
            </w:pPr>
            <w:r>
              <w:rPr>
                <w:b/>
                <w:color w:val="FFFFFF"/>
                <w:sz w:val="17"/>
              </w:rPr>
              <w:t>Field</w:t>
            </w:r>
          </w:p>
        </w:tc>
        <w:tc>
          <w:tcPr>
            <w:tcW w:type="dxa" w:w="7578"/>
            <w:shd w:val="clear" w:color="auto" w:fill="10375C"/>
          </w:tcPr>
          <w:p>
            <w:pPr>
              <w:spacing w:after="50" w:before="50"/>
            </w:pPr>
            <w:r>
              <w:rPr>
                <w:b/>
                <w:color w:val="FFFFFF"/>
                <w:sz w:val="17"/>
              </w:rPr>
              <w:t>Specification</w:t>
            </w:r>
          </w:p>
        </w:tc>
      </w:tr>
      <w:tr>
        <w:tc>
          <w:tcPr>
            <w:tcW w:type="dxa" w:w="1890"/>
          </w:tcPr>
          <w:p>
            <w:pPr>
              <w:spacing w:after="50" w:before="50" w:line="252" w:lineRule="auto"/>
            </w:pPr>
            <w:r>
              <w:rPr>
                <w:sz w:val="17"/>
              </w:rPr>
              <w:t>Duration</w:t>
            </w:r>
          </w:p>
        </w:tc>
        <w:tc>
          <w:tcPr>
            <w:tcW w:type="dxa" w:w="7578"/>
          </w:tcPr>
          <w:p>
            <w:pPr>
              <w:spacing w:after="50" w:before="50" w:line="252" w:lineRule="auto"/>
            </w:pPr>
            <w:r>
              <w:rPr>
                <w:sz w:val="17"/>
              </w:rPr>
              <w:t>40 contact hours; five consecutive days, or four weekends</w:t>
            </w:r>
          </w:p>
        </w:tc>
      </w:tr>
      <w:tr>
        <w:tc>
          <w:tcPr>
            <w:tcW w:type="dxa" w:w="1890"/>
            <w:shd w:val="clear" w:color="auto" w:fill="EAF1F4"/>
          </w:tcPr>
          <w:p>
            <w:pPr>
              <w:spacing w:after="50" w:before="50" w:line="252" w:lineRule="auto"/>
            </w:pPr>
            <w:r>
              <w:rPr>
                <w:sz w:val="17"/>
              </w:rPr>
              <w:t>Audience</w:t>
            </w:r>
          </w:p>
        </w:tc>
        <w:tc>
          <w:tcPr>
            <w:tcW w:type="dxa" w:w="7578"/>
            <w:shd w:val="clear" w:color="auto" w:fill="EAF1F4"/>
          </w:tcPr>
          <w:p>
            <w:pPr>
              <w:spacing w:after="50" w:before="50" w:line="252" w:lineRule="auto"/>
            </w:pPr>
            <w:r>
              <w:rPr>
                <w:sz w:val="17"/>
              </w:rPr>
              <w:t>Students of law, management, commerce and allied disciplines</w:t>
            </w:r>
          </w:p>
        </w:tc>
      </w:tr>
      <w:tr>
        <w:tc>
          <w:tcPr>
            <w:tcW w:type="dxa" w:w="1890"/>
          </w:tcPr>
          <w:p>
            <w:pPr>
              <w:spacing w:after="50" w:before="50" w:line="252" w:lineRule="auto"/>
            </w:pPr>
            <w:r>
              <w:rPr>
                <w:sz w:val="17"/>
              </w:rPr>
              <w:t>Prerequisite</w:t>
            </w:r>
          </w:p>
        </w:tc>
        <w:tc>
          <w:tcPr>
            <w:tcW w:type="dxa" w:w="7578"/>
          </w:tcPr>
          <w:p>
            <w:pPr>
              <w:spacing w:after="50" w:before="50" w:line="252" w:lineRule="auto"/>
            </w:pPr>
            <w:r>
              <w:rPr>
                <w:sz w:val="17"/>
              </w:rPr>
              <w:t>None</w:t>
            </w:r>
          </w:p>
        </w:tc>
      </w:tr>
      <w:tr>
        <w:tc>
          <w:tcPr>
            <w:tcW w:type="dxa" w:w="1890"/>
            <w:shd w:val="clear" w:color="auto" w:fill="EAF1F4"/>
          </w:tcPr>
          <w:p>
            <w:pPr>
              <w:spacing w:after="50" w:before="50" w:line="252" w:lineRule="auto"/>
            </w:pPr>
            <w:r>
              <w:rPr>
                <w:sz w:val="17"/>
              </w:rPr>
              <w:t>Cohort</w:t>
            </w:r>
          </w:p>
        </w:tc>
        <w:tc>
          <w:tcPr>
            <w:tcW w:type="dxa" w:w="7578"/>
            <w:shd w:val="clear" w:color="auto" w:fill="EAF1F4"/>
          </w:tcPr>
          <w:p>
            <w:pPr>
              <w:spacing w:after="50" w:before="50" w:line="252" w:lineRule="auto"/>
            </w:pPr>
            <w:r>
              <w:rPr>
                <w:sz w:val="17"/>
              </w:rPr>
              <w:t xml:space="preserve">Minimum 25, maximum 30. </w:t>
            </w:r>
            <w:r>
              <w:rPr>
                <w:b/>
                <w:sz w:val="17"/>
              </w:rPr>
              <w:t>The maximum is pedagogical and is not waived</w:t>
            </w:r>
            <w:r>
              <w:rPr>
                <w:sz w:val="17"/>
              </w:rPr>
              <w:t xml:space="preserve"> — skills training above 30 cannot be supervised properly</w:t>
            </w:r>
          </w:p>
        </w:tc>
      </w:tr>
      <w:tr>
        <w:tc>
          <w:tcPr>
            <w:tcW w:type="dxa" w:w="1890"/>
          </w:tcPr>
          <w:p>
            <w:pPr>
              <w:spacing w:after="50" w:before="50" w:line="252" w:lineRule="auto"/>
            </w:pPr>
            <w:r>
              <w:rPr>
                <w:sz w:val="17"/>
              </w:rPr>
              <w:t>Faculty</w:t>
            </w:r>
          </w:p>
        </w:tc>
        <w:tc>
          <w:tcPr>
            <w:tcW w:type="dxa" w:w="7578"/>
          </w:tcPr>
          <w:p>
            <w:pPr>
              <w:spacing w:after="50" w:before="50" w:line="252" w:lineRule="auto"/>
            </w:pPr>
            <w:r>
              <w:rPr>
                <w:sz w:val="17"/>
              </w:rPr>
              <w:t>One lead trainer and one associate throughout; additional role-players for simulation days</w:t>
            </w:r>
          </w:p>
        </w:tc>
      </w:tr>
      <w:tr>
        <w:tc>
          <w:tcPr>
            <w:tcW w:type="dxa" w:w="1890"/>
            <w:shd w:val="clear" w:color="auto" w:fill="EAF1F4"/>
          </w:tcPr>
          <w:p>
            <w:pPr>
              <w:spacing w:after="50" w:before="50" w:line="252" w:lineRule="auto"/>
            </w:pPr>
            <w:r>
              <w:rPr>
                <w:sz w:val="17"/>
              </w:rPr>
              <w:t>Structure</w:t>
            </w:r>
          </w:p>
        </w:tc>
        <w:tc>
          <w:tcPr>
            <w:tcW w:type="dxa" w:w="7578"/>
            <w:shd w:val="clear" w:color="auto" w:fill="EAF1F4"/>
          </w:tcPr>
          <w:p>
            <w:pPr>
              <w:spacing w:after="50" w:before="50" w:line="252" w:lineRule="auto"/>
            </w:pPr>
            <w:r>
              <w:rPr>
                <w:sz w:val="17"/>
              </w:rPr>
              <w:t>Detailed session plan at 05.2</w:t>
            </w:r>
          </w:p>
        </w:tc>
      </w:tr>
      <w:tr>
        <w:tc>
          <w:tcPr>
            <w:tcW w:type="dxa" w:w="1890"/>
          </w:tcPr>
          <w:p>
            <w:pPr>
              <w:spacing w:after="50" w:before="50" w:line="252" w:lineRule="auto"/>
            </w:pPr>
            <w:r>
              <w:rPr>
                <w:sz w:val="17"/>
              </w:rPr>
              <w:t>Assessment</w:t>
            </w:r>
          </w:p>
        </w:tc>
        <w:tc>
          <w:tcPr>
            <w:tcW w:type="dxa" w:w="7578"/>
          </w:tcPr>
          <w:p>
            <w:pPr>
              <w:spacing w:after="50" w:before="50" w:line="252" w:lineRule="auto"/>
            </w:pPr>
            <w:r>
              <w:rPr>
                <w:sz w:val="17"/>
              </w:rPr>
              <w:t>Written 30%, simulation 50%, viva 20%; 90% attendance mandatory</w:t>
            </w:r>
          </w:p>
        </w:tc>
      </w:tr>
      <w:tr>
        <w:tc>
          <w:tcPr>
            <w:tcW w:type="dxa" w:w="1890"/>
            <w:shd w:val="clear" w:color="auto" w:fill="EAF1F4"/>
          </w:tcPr>
          <w:p>
            <w:pPr>
              <w:spacing w:after="50" w:before="50" w:line="252" w:lineRule="auto"/>
            </w:pPr>
            <w:r>
              <w:rPr>
                <w:sz w:val="17"/>
              </w:rPr>
              <w:t>Certification</w:t>
            </w:r>
          </w:p>
        </w:tc>
        <w:tc>
          <w:tcPr>
            <w:tcW w:type="dxa" w:w="7578"/>
            <w:shd w:val="clear" w:color="auto" w:fill="EAF1F4"/>
          </w:tcPr>
          <w:p>
            <w:pPr>
              <w:spacing w:after="50" w:before="50" w:line="252" w:lineRule="auto"/>
            </w:pPr>
            <w:r>
              <w:rPr>
                <w:sz w:val="17"/>
              </w:rPr>
              <w:t>Certificate of Completion — Basic Mediation Training (40 hours)</w:t>
            </w:r>
          </w:p>
        </w:tc>
      </w:tr>
      <w:tr>
        <w:tc>
          <w:tcPr>
            <w:tcW w:type="dxa" w:w="1890"/>
          </w:tcPr>
          <w:p>
            <w:pPr>
              <w:spacing w:after="50" w:before="50" w:line="252" w:lineRule="auto"/>
            </w:pPr>
            <w:r>
              <w:rPr>
                <w:sz w:val="17"/>
              </w:rPr>
              <w:t>Room requirement</w:t>
            </w:r>
          </w:p>
        </w:tc>
        <w:tc>
          <w:tcPr>
            <w:tcW w:type="dxa" w:w="7578"/>
          </w:tcPr>
          <w:p>
            <w:pPr>
              <w:spacing w:after="50" w:before="50" w:line="252" w:lineRule="auto"/>
            </w:pPr>
            <w:r>
              <w:rPr>
                <w:sz w:val="17"/>
              </w:rPr>
              <w:t xml:space="preserve">One plenary room seating 30 in cabaret layout, plus </w:t>
            </w:r>
            <w:r>
              <w:rPr>
                <w:b/>
                <w:sz w:val="17"/>
              </w:rPr>
              <w:t>three</w:t>
            </w:r>
            <w:r>
              <w:rPr>
                <w:sz w:val="17"/>
              </w:rPr>
              <w:t xml:space="preserve"> breakout rooms</w:t>
            </w:r>
          </w:p>
        </w:tc>
      </w:tr>
      <w:tr>
        <w:tc>
          <w:tcPr>
            <w:tcW w:type="dxa" w:w="1890"/>
            <w:shd w:val="clear" w:color="auto" w:fill="EAF1F4"/>
          </w:tcPr>
          <w:p>
            <w:pPr>
              <w:spacing w:after="50" w:before="50" w:line="252" w:lineRule="auto"/>
            </w:pPr>
            <w:r>
              <w:rPr>
                <w:sz w:val="17"/>
              </w:rPr>
              <w:t>Materials</w:t>
            </w:r>
          </w:p>
        </w:tc>
        <w:tc>
          <w:tcPr>
            <w:tcW w:type="dxa" w:w="7578"/>
            <w:shd w:val="clear" w:color="auto" w:fill="EAF1F4"/>
          </w:tcPr>
          <w:p>
            <w:pPr>
              <w:spacing w:after="50" w:before="50" w:line="252" w:lineRule="auto"/>
            </w:pPr>
            <w:r>
              <w:rPr>
                <w:sz w:val="17"/>
              </w:rPr>
              <w:t>Participant workbook, simulation packs, statute extracts, drafting precedents</w:t>
            </w:r>
          </w:p>
        </w:tc>
      </w:tr>
    </w:tbl>
    <w:p>
      <w:pPr>
        <w:spacing w:after="80" w:before="0"/>
      </w:pPr>
    </w:p>
    <w:p>
      <w:pPr>
        <w:pStyle w:val="Heading2"/>
      </w:pPr>
      <w:r>
        <w:t>3.2 T-20-S · Advanced Mediation Training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684"/>
            <w:shd w:val="clear" w:color="auto" w:fill="10375C"/>
          </w:tcPr>
          <w:p>
            <w:pPr>
              <w:spacing w:after="50" w:before="50"/>
            </w:pPr>
            <w:r>
              <w:rPr>
                <w:b/>
                <w:color w:val="FFFFFF"/>
                <w:sz w:val="17"/>
              </w:rPr>
              <w:t>Field</w:t>
            </w:r>
          </w:p>
        </w:tc>
        <w:tc>
          <w:tcPr>
            <w:tcW w:type="dxa" w:w="7784"/>
            <w:shd w:val="clear" w:color="auto" w:fill="10375C"/>
          </w:tcPr>
          <w:p>
            <w:pPr>
              <w:spacing w:after="50" w:before="50"/>
            </w:pPr>
            <w:r>
              <w:rPr>
                <w:b/>
                <w:color w:val="FFFFFF"/>
                <w:sz w:val="17"/>
              </w:rPr>
              <w:t>Specification</w:t>
            </w:r>
          </w:p>
        </w:tc>
      </w:tr>
      <w:tr>
        <w:tc>
          <w:tcPr>
            <w:tcW w:type="dxa" w:w="1684"/>
          </w:tcPr>
          <w:p>
            <w:pPr>
              <w:spacing w:after="50" w:before="50" w:line="252" w:lineRule="auto"/>
            </w:pPr>
            <w:r>
              <w:rPr>
                <w:sz w:val="17"/>
              </w:rPr>
              <w:t>Duration</w:t>
            </w:r>
          </w:p>
        </w:tc>
        <w:tc>
          <w:tcPr>
            <w:tcW w:type="dxa" w:w="7784"/>
          </w:tcPr>
          <w:p>
            <w:pPr>
              <w:spacing w:after="50" w:before="50" w:line="252" w:lineRule="auto"/>
            </w:pPr>
            <w:r>
              <w:rPr>
                <w:sz w:val="17"/>
              </w:rPr>
              <w:t>20 contact hours; three days</w:t>
            </w:r>
          </w:p>
        </w:tc>
      </w:tr>
      <w:tr>
        <w:tc>
          <w:tcPr>
            <w:tcW w:type="dxa" w:w="1684"/>
            <w:shd w:val="clear" w:color="auto" w:fill="EAF1F4"/>
          </w:tcPr>
          <w:p>
            <w:pPr>
              <w:spacing w:after="50" w:before="50" w:line="252" w:lineRule="auto"/>
            </w:pPr>
            <w:r>
              <w:rPr>
                <w:sz w:val="17"/>
              </w:rPr>
              <w:t>Prerequisite</w:t>
            </w:r>
          </w:p>
        </w:tc>
        <w:tc>
          <w:tcPr>
            <w:tcW w:type="dxa" w:w="7784"/>
            <w:shd w:val="clear" w:color="auto" w:fill="EAF1F4"/>
          </w:tcPr>
          <w:p>
            <w:pPr>
              <w:spacing w:after="50" w:before="50" w:line="252" w:lineRule="auto"/>
            </w:pPr>
            <w:r>
              <w:rPr>
                <w:sz w:val="17"/>
              </w:rPr>
              <w:t xml:space="preserve">T-40 completed </w:t>
            </w:r>
            <w:r>
              <w:rPr>
                <w:b/>
                <w:sz w:val="17"/>
              </w:rPr>
              <w:t>and</w:t>
            </w:r>
            <w:r>
              <w:rPr>
                <w:sz w:val="17"/>
              </w:rPr>
              <w:t xml:space="preserve"> the supervised practice requirement in 05.7</w:t>
            </w:r>
          </w:p>
        </w:tc>
      </w:tr>
      <w:tr>
        <w:tc>
          <w:tcPr>
            <w:tcW w:type="dxa" w:w="1684"/>
          </w:tcPr>
          <w:p>
            <w:pPr>
              <w:spacing w:after="50" w:before="50" w:line="252" w:lineRule="auto"/>
            </w:pPr>
            <w:r>
              <w:rPr>
                <w:sz w:val="17"/>
              </w:rPr>
              <w:t>Cohort</w:t>
            </w:r>
          </w:p>
        </w:tc>
        <w:tc>
          <w:tcPr>
            <w:tcW w:type="dxa" w:w="7784"/>
          </w:tcPr>
          <w:p>
            <w:pPr>
              <w:spacing w:after="50" w:before="50" w:line="252" w:lineRule="auto"/>
            </w:pPr>
            <w:r>
              <w:rPr>
                <w:sz w:val="17"/>
              </w:rPr>
              <w:t>20 to 24</w:t>
            </w:r>
          </w:p>
        </w:tc>
      </w:tr>
      <w:tr>
        <w:tc>
          <w:tcPr>
            <w:tcW w:type="dxa" w:w="1684"/>
            <w:shd w:val="clear" w:color="auto" w:fill="EAF1F4"/>
          </w:tcPr>
          <w:p>
            <w:pPr>
              <w:spacing w:after="50" w:before="50" w:line="252" w:lineRule="auto"/>
            </w:pPr>
            <w:r>
              <w:rPr>
                <w:sz w:val="17"/>
              </w:rPr>
              <w:t>Assessment</w:t>
            </w:r>
          </w:p>
        </w:tc>
        <w:tc>
          <w:tcPr>
            <w:tcW w:type="dxa" w:w="7784"/>
            <w:shd w:val="clear" w:color="auto" w:fill="EAF1F4"/>
          </w:tcPr>
          <w:p>
            <w:pPr>
              <w:spacing w:after="50" w:before="50" w:line="252" w:lineRule="auto"/>
            </w:pPr>
            <w:r>
              <w:rPr>
                <w:sz w:val="17"/>
              </w:rPr>
              <w:t>Live-simulation assessment 60%, reflective portfolio 25%, viva 15%</w:t>
            </w:r>
          </w:p>
        </w:tc>
      </w:tr>
      <w:tr>
        <w:tc>
          <w:tcPr>
            <w:tcW w:type="dxa" w:w="1684"/>
          </w:tcPr>
          <w:p>
            <w:pPr>
              <w:spacing w:after="50" w:before="50" w:line="252" w:lineRule="auto"/>
            </w:pPr>
            <w:r>
              <w:rPr>
                <w:sz w:val="17"/>
              </w:rPr>
              <w:t>Certification</w:t>
            </w:r>
          </w:p>
        </w:tc>
        <w:tc>
          <w:tcPr>
            <w:tcW w:type="dxa" w:w="7784"/>
          </w:tcPr>
          <w:p>
            <w:pPr>
              <w:spacing w:after="50" w:before="50" w:line="252" w:lineRule="auto"/>
            </w:pPr>
            <w:r>
              <w:rPr>
                <w:sz w:val="17"/>
              </w:rPr>
              <w:t>Certificate of Advanced Practice — Mediation (20 hours)</w:t>
            </w:r>
          </w:p>
        </w:tc>
      </w:tr>
      <w:tr>
        <w:tc>
          <w:tcPr>
            <w:tcW w:type="dxa" w:w="1684"/>
            <w:shd w:val="clear" w:color="auto" w:fill="EAF1F4"/>
          </w:tcPr>
          <w:p>
            <w:pPr>
              <w:spacing w:after="50" w:before="50" w:line="252" w:lineRule="auto"/>
            </w:pPr>
            <w:r>
              <w:rPr>
                <w:sz w:val="17"/>
              </w:rPr>
              <w:t>Notes</w:t>
            </w:r>
          </w:p>
        </w:tc>
        <w:tc>
          <w:tcPr>
            <w:tcW w:type="dxa" w:w="7784"/>
            <w:shd w:val="clear" w:color="auto" w:fill="EAF1F4"/>
          </w:tcPr>
          <w:p>
            <w:pPr>
              <w:spacing w:after="50" w:before="50" w:line="252" w:lineRule="auto"/>
            </w:pPr>
            <w:r>
              <w:rPr>
                <w:sz w:val="17"/>
              </w:rPr>
              <w:t>This is the certificate that matters. It is deliberately harder to obtain than the basic certificate, and the pass rate is expected to be materially below 100%</w:t>
            </w:r>
          </w:p>
        </w:tc>
      </w:tr>
    </w:tbl>
    <w:p>
      <w:pPr>
        <w:spacing w:after="80" w:before="0"/>
      </w:pPr>
    </w:p>
    <w:p>
      <w:pPr>
        <w:pStyle w:val="Heading2"/>
      </w:pPr>
      <w:r>
        <w:t>3.3 W-MA · Mediation Advocacy Workshop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8"/>
            <w:shd w:val="clear" w:color="auto" w:fill="10375C"/>
          </w:tcPr>
          <w:p>
            <w:pPr>
              <w:spacing w:after="50" w:before="50"/>
            </w:pPr>
            <w:r>
              <w:rPr>
                <w:b/>
                <w:color w:val="FFFFFF"/>
                <w:sz w:val="17"/>
              </w:rPr>
              <w:t>Specification</w:t>
            </w:r>
          </w:p>
        </w:tc>
      </w:tr>
      <w:tr>
        <w:tc>
          <w:tcPr>
            <w:tcW w:type="dxa" w:w="1909"/>
          </w:tcPr>
          <w:p>
            <w:pPr>
              <w:spacing w:after="50" w:before="50" w:line="252" w:lineRule="auto"/>
            </w:pPr>
            <w:r>
              <w:rPr>
                <w:sz w:val="17"/>
              </w:rPr>
              <w:t>Duration</w:t>
            </w:r>
          </w:p>
        </w:tc>
        <w:tc>
          <w:tcPr>
            <w:tcW w:type="dxa" w:w="7558"/>
          </w:tcPr>
          <w:p>
            <w:pPr>
              <w:spacing w:after="50" w:before="50" w:line="252" w:lineRule="auto"/>
            </w:pPr>
            <w:r>
              <w:rPr>
                <w:sz w:val="17"/>
              </w:rPr>
              <w:t>One or two days</w:t>
            </w:r>
          </w:p>
        </w:tc>
      </w:tr>
      <w:tr>
        <w:tc>
          <w:tcPr>
            <w:tcW w:type="dxa" w:w="1909"/>
            <w:shd w:val="clear" w:color="auto" w:fill="EAF1F4"/>
          </w:tcPr>
          <w:p>
            <w:pPr>
              <w:spacing w:after="50" w:before="50" w:line="252" w:lineRule="auto"/>
            </w:pPr>
            <w:r>
              <w:rPr>
                <w:sz w:val="17"/>
              </w:rPr>
              <w:t>Audience</w:t>
            </w:r>
          </w:p>
        </w:tc>
        <w:tc>
          <w:tcPr>
            <w:tcW w:type="dxa" w:w="7558"/>
            <w:shd w:val="clear" w:color="auto" w:fill="EAF1F4"/>
          </w:tcPr>
          <w:p>
            <w:pPr>
              <w:spacing w:after="50" w:before="50" w:line="252" w:lineRule="auto"/>
            </w:pPr>
            <w:r>
              <w:rPr>
                <w:sz w:val="17"/>
              </w:rPr>
              <w:t>Students who will practise as advocates rather than as neutrals</w:t>
            </w:r>
          </w:p>
        </w:tc>
      </w:tr>
      <w:tr>
        <w:tc>
          <w:tcPr>
            <w:tcW w:type="dxa" w:w="1909"/>
          </w:tcPr>
          <w:p>
            <w:pPr>
              <w:spacing w:after="50" w:before="50" w:line="252" w:lineRule="auto"/>
            </w:pPr>
            <w:r>
              <w:rPr>
                <w:sz w:val="17"/>
              </w:rPr>
              <w:t>Cohort</w:t>
            </w:r>
          </w:p>
        </w:tc>
        <w:tc>
          <w:tcPr>
            <w:tcW w:type="dxa" w:w="7558"/>
          </w:tcPr>
          <w:p>
            <w:pPr>
              <w:spacing w:after="50" w:before="50" w:line="252" w:lineRule="auto"/>
            </w:pPr>
            <w:r>
              <w:rPr>
                <w:sz w:val="17"/>
              </w:rPr>
              <w:t>30 to 40</w:t>
            </w:r>
          </w:p>
        </w:tc>
      </w:tr>
      <w:tr>
        <w:tc>
          <w:tcPr>
            <w:tcW w:type="dxa" w:w="1909"/>
            <w:shd w:val="clear" w:color="auto" w:fill="EAF1F4"/>
          </w:tcPr>
          <w:p>
            <w:pPr>
              <w:spacing w:after="50" w:before="50" w:line="252" w:lineRule="auto"/>
            </w:pPr>
            <w:r>
              <w:rPr>
                <w:b/>
                <w:sz w:val="17"/>
              </w:rPr>
              <w:t>Why it matters</w:t>
            </w:r>
          </w:p>
        </w:tc>
        <w:tc>
          <w:tcPr>
            <w:tcW w:type="dxa" w:w="7558"/>
            <w:shd w:val="clear" w:color="auto" w:fill="EAF1F4"/>
          </w:tcPr>
          <w:p>
            <w:pPr>
              <w:spacing w:after="50" w:before="50" w:line="252" w:lineRule="auto"/>
            </w:pPr>
            <w:r>
              <w:rPr>
                <w:sz w:val="17"/>
              </w:rPr>
              <w:t xml:space="preserve">Almost every Indian ADR programme teaches students to </w:t>
            </w:r>
            <w:r>
              <w:rPr>
                <w:i/>
                <w:sz w:val="17"/>
              </w:rPr>
              <w:t>be</w:t>
            </w:r>
            <w:r>
              <w:rPr>
                <w:sz w:val="17"/>
              </w:rPr>
              <w:t xml:space="preserve"> the mediator. Very few teach them to </w:t>
            </w:r>
            <w:r>
              <w:rPr>
                <w:i/>
                <w:sz w:val="17"/>
              </w:rPr>
              <w:t>represent a party in front of one</w:t>
            </w:r>
            <w:r>
              <w:rPr>
                <w:sz w:val="17"/>
              </w:rPr>
              <w:t xml:space="preserve"> — which is what the overwhelming majority will actually do. This is Equator's clearest pedagogical differentiator and the workshop that opens the most doors</w:t>
            </w:r>
          </w:p>
        </w:tc>
      </w:tr>
      <w:tr>
        <w:tc>
          <w:tcPr>
            <w:tcW w:type="dxa" w:w="1909"/>
          </w:tcPr>
          <w:p>
            <w:pPr>
              <w:spacing w:after="50" w:before="50" w:line="252" w:lineRule="auto"/>
            </w:pPr>
            <w:r>
              <w:rPr>
                <w:sz w:val="17"/>
              </w:rPr>
              <w:t>Content</w:t>
            </w:r>
          </w:p>
        </w:tc>
        <w:tc>
          <w:tcPr>
            <w:tcW w:type="dxa" w:w="7558"/>
          </w:tcPr>
          <w:p>
            <w:pPr>
              <w:spacing w:after="50" w:before="50" w:line="252" w:lineRule="auto"/>
            </w:pPr>
            <w:r>
              <w:rPr>
                <w:sz w:val="17"/>
              </w:rPr>
              <w:t>Preparing the client; the mediation brief; the opening statement; managing the client in the room; caucus strategy; concession patterns; reading the mediator; drafting the settlement under time pressure</w:t>
            </w:r>
          </w:p>
        </w:tc>
      </w:tr>
      <w:tr>
        <w:tc>
          <w:tcPr>
            <w:tcW w:type="dxa" w:w="1909"/>
            <w:shd w:val="clear" w:color="auto" w:fill="EAF1F4"/>
          </w:tcPr>
          <w:p>
            <w:pPr>
              <w:spacing w:after="50" w:before="50" w:line="252" w:lineRule="auto"/>
            </w:pPr>
            <w:r>
              <w:rPr>
                <w:sz w:val="17"/>
              </w:rPr>
              <w:t>Assessment</w:t>
            </w:r>
          </w:p>
        </w:tc>
        <w:tc>
          <w:tcPr>
            <w:tcW w:type="dxa" w:w="7558"/>
            <w:shd w:val="clear" w:color="auto" w:fill="EAF1F4"/>
          </w:tcPr>
          <w:p>
            <w:pPr>
              <w:spacing w:after="50" w:before="50" w:line="252" w:lineRule="auto"/>
            </w:pPr>
            <w:r>
              <w:rPr>
                <w:sz w:val="17"/>
              </w:rPr>
              <w:t>Simulation with structured feedback; certificate of participation</w:t>
            </w:r>
          </w:p>
        </w:tc>
      </w:tr>
    </w:tbl>
    <w:p>
      <w:pPr>
        <w:spacing w:after="80" w:before="0"/>
      </w:pPr>
    </w:p>
    <w:p>
      <w:pPr>
        <w:pStyle w:val="Heading2"/>
      </w:pPr>
      <w:r>
        <w:t>3.4 T-FDP · Faculty Development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09"/>
            <w:shd w:val="clear" w:color="auto" w:fill="10375C"/>
          </w:tcPr>
          <w:p>
            <w:pPr>
              <w:spacing w:after="50" w:before="50"/>
            </w:pPr>
            <w:r>
              <w:rPr>
                <w:b/>
                <w:color w:val="FFFFFF"/>
                <w:sz w:val="17"/>
              </w:rPr>
              <w:t>Field</w:t>
            </w:r>
          </w:p>
        </w:tc>
        <w:tc>
          <w:tcPr>
            <w:tcW w:type="dxa" w:w="7358"/>
            <w:shd w:val="clear" w:color="auto" w:fill="10375C"/>
          </w:tcPr>
          <w:p>
            <w:pPr>
              <w:spacing w:after="50" w:before="50"/>
            </w:pPr>
            <w:r>
              <w:rPr>
                <w:b/>
                <w:color w:val="FFFFFF"/>
                <w:sz w:val="17"/>
              </w:rPr>
              <w:t>Specification</w:t>
            </w:r>
          </w:p>
        </w:tc>
      </w:tr>
      <w:tr>
        <w:tc>
          <w:tcPr>
            <w:tcW w:type="dxa" w:w="2109"/>
          </w:tcPr>
          <w:p>
            <w:pPr>
              <w:spacing w:after="50" w:before="50" w:line="252" w:lineRule="auto"/>
            </w:pPr>
            <w:r>
              <w:rPr>
                <w:sz w:val="17"/>
              </w:rPr>
              <w:t>Duration</w:t>
            </w:r>
          </w:p>
        </w:tc>
        <w:tc>
          <w:tcPr>
            <w:tcW w:type="dxa" w:w="7358"/>
          </w:tcPr>
          <w:p>
            <w:pPr>
              <w:spacing w:after="50" w:before="50" w:line="252" w:lineRule="auto"/>
            </w:pPr>
            <w:r>
              <w:rPr>
                <w:sz w:val="17"/>
              </w:rPr>
              <w:t>Five days, residential or non-residential</w:t>
            </w:r>
          </w:p>
        </w:tc>
      </w:tr>
      <w:tr>
        <w:tc>
          <w:tcPr>
            <w:tcW w:type="dxa" w:w="2109"/>
            <w:shd w:val="clear" w:color="auto" w:fill="EAF1F4"/>
          </w:tcPr>
          <w:p>
            <w:pPr>
              <w:spacing w:after="50" w:before="50" w:line="252" w:lineRule="auto"/>
            </w:pPr>
            <w:r>
              <w:rPr>
                <w:sz w:val="17"/>
              </w:rPr>
              <w:t>Audience</w:t>
            </w:r>
          </w:p>
        </w:tc>
        <w:tc>
          <w:tcPr>
            <w:tcW w:type="dxa" w:w="7358"/>
            <w:shd w:val="clear" w:color="auto" w:fill="EAF1F4"/>
          </w:tcPr>
          <w:p>
            <w:pPr>
              <w:spacing w:after="50" w:before="50" w:line="252" w:lineRule="auto"/>
            </w:pPr>
            <w:r>
              <w:rPr>
                <w:sz w:val="17"/>
              </w:rPr>
              <w:t>Teaching faculty in law, management and allied disciplines</w:t>
            </w:r>
          </w:p>
        </w:tc>
      </w:tr>
      <w:tr>
        <w:tc>
          <w:tcPr>
            <w:tcW w:type="dxa" w:w="2109"/>
          </w:tcPr>
          <w:p>
            <w:pPr>
              <w:spacing w:after="50" w:before="50" w:line="252" w:lineRule="auto"/>
            </w:pPr>
            <w:r>
              <w:rPr>
                <w:sz w:val="17"/>
              </w:rPr>
              <w:t>Cohort</w:t>
            </w:r>
          </w:p>
        </w:tc>
        <w:tc>
          <w:tcPr>
            <w:tcW w:type="dxa" w:w="7358"/>
          </w:tcPr>
          <w:p>
            <w:pPr>
              <w:spacing w:after="50" w:before="50" w:line="252" w:lineRule="auto"/>
            </w:pPr>
            <w:r>
              <w:rPr>
                <w:sz w:val="17"/>
              </w:rPr>
              <w:t>Up to 30</w:t>
            </w:r>
          </w:p>
        </w:tc>
      </w:tr>
      <w:tr>
        <w:tc>
          <w:tcPr>
            <w:tcW w:type="dxa" w:w="2109"/>
            <w:shd w:val="clear" w:color="auto" w:fill="EAF1F4"/>
          </w:tcPr>
          <w:p>
            <w:pPr>
              <w:spacing w:after="50" w:before="50" w:line="252" w:lineRule="auto"/>
            </w:pPr>
            <w:r>
              <w:rPr>
                <w:sz w:val="17"/>
              </w:rPr>
              <w:t>Content</w:t>
            </w:r>
          </w:p>
        </w:tc>
        <w:tc>
          <w:tcPr>
            <w:tcW w:type="dxa" w:w="7358"/>
            <w:shd w:val="clear" w:color="auto" w:fill="EAF1F4"/>
          </w:tcPr>
          <w:p>
            <w:pPr>
              <w:spacing w:after="50" w:before="50" w:line="252" w:lineRule="auto"/>
            </w:pPr>
            <w:r>
              <w:rPr>
                <w:sz w:val="17"/>
              </w:rPr>
              <w:t xml:space="preserve">Substantive ADR; mediation skills to the 40-hour standard, compressed; </w:t>
            </w:r>
            <w:r>
              <w:rPr>
                <w:b/>
                <w:sz w:val="17"/>
              </w:rPr>
              <w:t>pedagogy</w:t>
            </w:r>
            <w:r>
              <w:rPr>
                <w:sz w:val="17"/>
              </w:rPr>
              <w:t xml:space="preserve"> — designing simulation, running debriefs, assessing skill rather than knowledge; clinic design; empirical research methods; assessment design</w:t>
            </w:r>
          </w:p>
        </w:tc>
      </w:tr>
      <w:tr>
        <w:tc>
          <w:tcPr>
            <w:tcW w:type="dxa" w:w="2109"/>
          </w:tcPr>
          <w:p>
            <w:pPr>
              <w:spacing w:after="50" w:before="50" w:line="252" w:lineRule="auto"/>
            </w:pPr>
            <w:r>
              <w:rPr>
                <w:sz w:val="17"/>
              </w:rPr>
              <w:t>Distinguishing feature</w:t>
            </w:r>
          </w:p>
        </w:tc>
        <w:tc>
          <w:tcPr>
            <w:tcW w:type="dxa" w:w="7358"/>
          </w:tcPr>
          <w:p>
            <w:pPr>
              <w:spacing w:after="50" w:before="50" w:line="252" w:lineRule="auto"/>
            </w:pPr>
            <w:r>
              <w:rPr>
                <w:sz w:val="17"/>
              </w:rPr>
              <w:t xml:space="preserve">Half of the programme is about </w:t>
            </w:r>
            <w:r>
              <w:rPr>
                <w:i/>
                <w:sz w:val="17"/>
              </w:rPr>
              <w:t>how to teach this</w:t>
            </w:r>
            <w:r>
              <w:rPr>
                <w:sz w:val="17"/>
              </w:rPr>
              <w:t>, not about the subject. That is what makes it a faculty development programme rather than a training course with faculty in the room</w:t>
            </w:r>
          </w:p>
        </w:tc>
      </w:tr>
      <w:tr>
        <w:tc>
          <w:tcPr>
            <w:tcW w:type="dxa" w:w="2109"/>
            <w:shd w:val="clear" w:color="auto" w:fill="EAF1F4"/>
          </w:tcPr>
          <w:p>
            <w:pPr>
              <w:spacing w:after="50" w:before="50" w:line="252" w:lineRule="auto"/>
            </w:pPr>
            <w:r>
              <w:rPr>
                <w:sz w:val="17"/>
              </w:rPr>
              <w:t>Outputs</w:t>
            </w:r>
          </w:p>
        </w:tc>
        <w:tc>
          <w:tcPr>
            <w:tcW w:type="dxa" w:w="7358"/>
            <w:shd w:val="clear" w:color="auto" w:fill="EAF1F4"/>
          </w:tcPr>
          <w:p>
            <w:pPr>
              <w:spacing w:after="50" w:before="50" w:line="252" w:lineRule="auto"/>
            </w:pPr>
            <w:r>
              <w:rPr>
                <w:sz w:val="17"/>
              </w:rPr>
              <w:t>Each participant leaves with a designed simulation, a session plan and an assessment rubric for their own teaching</w:t>
            </w:r>
          </w:p>
        </w:tc>
      </w:tr>
      <w:tr>
        <w:tc>
          <w:tcPr>
            <w:tcW w:type="dxa" w:w="2109"/>
          </w:tcPr>
          <w:p>
            <w:pPr>
              <w:spacing w:after="50" w:before="50" w:line="252" w:lineRule="auto"/>
            </w:pPr>
            <w:r>
              <w:rPr>
                <w:sz w:val="17"/>
              </w:rPr>
              <w:t>Certification</w:t>
            </w:r>
          </w:p>
        </w:tc>
        <w:tc>
          <w:tcPr>
            <w:tcW w:type="dxa" w:w="7358"/>
          </w:tcPr>
          <w:p>
            <w:pPr>
              <w:spacing w:after="50" w:before="50" w:line="252" w:lineRule="auto"/>
            </w:pPr>
            <w:r>
              <w:rPr>
                <w:sz w:val="17"/>
              </w:rPr>
              <w:t>Certificate of Faculty Development in ADR</w:t>
            </w:r>
          </w:p>
        </w:tc>
      </w:tr>
    </w:tbl>
    <w:p>
      <w:pPr>
        <w:spacing w:after="80" w:before="0"/>
      </w:pPr>
    </w:p>
    <w:p>
      <w:pPr>
        <w:pStyle w:val="Heading2"/>
      </w:pPr>
      <w:r>
        <w:t>3.5 A-CELL · Campus Mediation Cell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56"/>
            <w:shd w:val="clear" w:color="auto" w:fill="10375C"/>
          </w:tcPr>
          <w:p>
            <w:pPr>
              <w:spacing w:after="50" w:before="50"/>
            </w:pPr>
            <w:r>
              <w:rPr>
                <w:b/>
                <w:color w:val="FFFFFF"/>
                <w:sz w:val="17"/>
              </w:rPr>
              <w:t>Field</w:t>
            </w:r>
          </w:p>
        </w:tc>
        <w:tc>
          <w:tcPr>
            <w:tcW w:type="dxa" w:w="6912"/>
            <w:shd w:val="clear" w:color="auto" w:fill="10375C"/>
          </w:tcPr>
          <w:p>
            <w:pPr>
              <w:spacing w:after="50" w:before="50"/>
            </w:pPr>
            <w:r>
              <w:rPr>
                <w:b/>
                <w:color w:val="FFFFFF"/>
                <w:sz w:val="17"/>
              </w:rPr>
              <w:t>Specification</w:t>
            </w:r>
          </w:p>
        </w:tc>
      </w:tr>
      <w:tr>
        <w:tc>
          <w:tcPr>
            <w:tcW w:type="dxa" w:w="2556"/>
          </w:tcPr>
          <w:p>
            <w:pPr>
              <w:spacing w:after="50" w:before="50" w:line="252" w:lineRule="auto"/>
            </w:pPr>
            <w:r>
              <w:rPr>
                <w:sz w:val="17"/>
              </w:rPr>
              <w:t>Scope</w:t>
            </w:r>
          </w:p>
        </w:tc>
        <w:tc>
          <w:tcPr>
            <w:tcW w:type="dxa" w:w="6912"/>
          </w:tcPr>
          <w:p>
            <w:pPr>
              <w:spacing w:after="50" w:before="50" w:line="252" w:lineRule="auto"/>
            </w:pPr>
            <w:r>
              <w:rPr>
                <w:sz w:val="17"/>
              </w:rPr>
              <w:t>Constitution documents, selection process, two days of training for the first cohort of peer mediators, supervision protocol, case log, referral pathways, escalation and safeguarding rules</w:t>
            </w:r>
          </w:p>
        </w:tc>
      </w:tr>
      <w:tr>
        <w:tc>
          <w:tcPr>
            <w:tcW w:type="dxa" w:w="2556"/>
            <w:shd w:val="clear" w:color="auto" w:fill="EAF1F4"/>
          </w:tcPr>
          <w:p>
            <w:pPr>
              <w:spacing w:after="50" w:before="50" w:line="252" w:lineRule="auto"/>
            </w:pPr>
            <w:r>
              <w:rPr>
                <w:sz w:val="17"/>
              </w:rPr>
              <w:t>Cohort</w:t>
            </w:r>
          </w:p>
        </w:tc>
        <w:tc>
          <w:tcPr>
            <w:tcW w:type="dxa" w:w="6912"/>
            <w:shd w:val="clear" w:color="auto" w:fill="EAF1F4"/>
          </w:tcPr>
          <w:p>
            <w:pPr>
              <w:spacing w:after="50" w:before="50" w:line="252" w:lineRule="auto"/>
            </w:pPr>
            <w:r>
              <w:rPr>
                <w:sz w:val="17"/>
              </w:rPr>
              <w:t>12 to 20 student mediators</w:t>
            </w:r>
          </w:p>
        </w:tc>
      </w:tr>
      <w:tr>
        <w:tc>
          <w:tcPr>
            <w:tcW w:type="dxa" w:w="2556"/>
          </w:tcPr>
          <w:p>
            <w:pPr>
              <w:spacing w:after="50" w:before="50" w:line="252" w:lineRule="auto"/>
            </w:pPr>
            <w:r>
              <w:rPr>
                <w:sz w:val="17"/>
              </w:rPr>
              <w:t>Supervision</w:t>
            </w:r>
          </w:p>
        </w:tc>
        <w:tc>
          <w:tcPr>
            <w:tcW w:type="dxa" w:w="6912"/>
          </w:tcPr>
          <w:p>
            <w:pPr>
              <w:spacing w:after="50" w:before="50" w:line="252" w:lineRule="auto"/>
            </w:pPr>
            <w:r>
              <w:rPr>
                <w:sz w:val="17"/>
              </w:rPr>
              <w:t>Monthly online supervision by an Equator neutral for the first year, included</w:t>
            </w:r>
          </w:p>
        </w:tc>
      </w:tr>
      <w:tr>
        <w:tc>
          <w:tcPr>
            <w:tcW w:type="dxa" w:w="2556"/>
            <w:shd w:val="clear" w:color="auto" w:fill="EAF1F4"/>
          </w:tcPr>
          <w:p>
            <w:pPr>
              <w:spacing w:after="50" w:before="50" w:line="252" w:lineRule="auto"/>
            </w:pPr>
            <w:r>
              <w:rPr>
                <w:b/>
                <w:sz w:val="17"/>
              </w:rPr>
              <w:t>Why it matters commercially</w:t>
            </w:r>
          </w:p>
        </w:tc>
        <w:tc>
          <w:tcPr>
            <w:tcW w:type="dxa" w:w="6912"/>
            <w:shd w:val="clear" w:color="auto" w:fill="EAF1F4"/>
          </w:tcPr>
          <w:p>
            <w:pPr>
              <w:spacing w:after="50" w:before="50" w:line="252" w:lineRule="auto"/>
            </w:pPr>
            <w:r>
              <w:rPr>
                <w:sz w:val="17"/>
              </w:rPr>
              <w:t>The cell creates a permanent Equator-shaped structure on campus. It generates the best internship candidates, produces continuous visible activity that keeps the partnership alive, and costs very little to sustain</w:t>
            </w:r>
          </w:p>
        </w:tc>
      </w:tr>
      <w:tr>
        <w:tc>
          <w:tcPr>
            <w:tcW w:type="dxa" w:w="2556"/>
          </w:tcPr>
          <w:p>
            <w:pPr>
              <w:spacing w:after="50" w:before="50" w:line="252" w:lineRule="auto"/>
            </w:pPr>
            <w:r>
              <w:rPr>
                <w:sz w:val="17"/>
              </w:rPr>
              <w:t>Boundaries</w:t>
            </w:r>
          </w:p>
        </w:tc>
        <w:tc>
          <w:tcPr>
            <w:tcW w:type="dxa" w:w="6912"/>
          </w:tcPr>
          <w:p>
            <w:pPr>
              <w:spacing w:after="50" w:before="50" w:line="252" w:lineRule="auto"/>
            </w:pPr>
            <w:r>
              <w:rPr>
                <w:sz w:val="17"/>
              </w:rPr>
              <w:t xml:space="preserve">Peer, hostel, society and group-work disputes only. </w:t>
            </w:r>
            <w:r>
              <w:rPr>
                <w:b/>
                <w:sz w:val="17"/>
              </w:rPr>
              <w:t>Not</w:t>
            </w:r>
            <w:r>
              <w:rPr>
                <w:sz w:val="17"/>
              </w:rPr>
              <w:t xml:space="preserve"> sexual harassment, ragging, caste discrimination, academic misconduct, anything involving a criminal allegation, or anything involving a power imbalance between student and staff — all of which are referred immediately under the escalation rules</w:t>
            </w:r>
          </w:p>
        </w:tc>
      </w:tr>
    </w:tbl>
    <w:p>
      <w:pPr>
        <w:spacing w:after="80" w:before="0"/>
      </w:pPr>
    </w:p>
    <w:p>
      <w:pPr>
        <w:pStyle w:val="Heading2"/>
      </w:pPr>
      <w:r>
        <w:t>3.6 COACH-INTL · International competition coaching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97"/>
            <w:shd w:val="clear" w:color="auto" w:fill="10375C"/>
          </w:tcPr>
          <w:p>
            <w:pPr>
              <w:spacing w:after="50" w:before="50"/>
            </w:pPr>
            <w:r>
              <w:rPr>
                <w:b/>
                <w:color w:val="FFFFFF"/>
                <w:sz w:val="17"/>
              </w:rPr>
              <w:t>Field</w:t>
            </w:r>
          </w:p>
        </w:tc>
        <w:tc>
          <w:tcPr>
            <w:tcW w:type="dxa" w:w="7271"/>
            <w:shd w:val="clear" w:color="auto" w:fill="10375C"/>
          </w:tcPr>
          <w:p>
            <w:pPr>
              <w:spacing w:after="50" w:before="50"/>
            </w:pPr>
            <w:r>
              <w:rPr>
                <w:b/>
                <w:color w:val="FFFFFF"/>
                <w:sz w:val="17"/>
              </w:rPr>
              <w:t>Specification</w:t>
            </w:r>
          </w:p>
        </w:tc>
      </w:tr>
      <w:tr>
        <w:tc>
          <w:tcPr>
            <w:tcW w:type="dxa" w:w="2197"/>
          </w:tcPr>
          <w:p>
            <w:pPr>
              <w:spacing w:after="50" w:before="50" w:line="252" w:lineRule="auto"/>
            </w:pPr>
            <w:r>
              <w:rPr>
                <w:sz w:val="17"/>
              </w:rPr>
              <w:t>Duration</w:t>
            </w:r>
          </w:p>
        </w:tc>
        <w:tc>
          <w:tcPr>
            <w:tcW w:type="dxa" w:w="7271"/>
          </w:tcPr>
          <w:p>
            <w:pPr>
              <w:spacing w:after="50" w:before="50" w:line="252" w:lineRule="auto"/>
            </w:pPr>
            <w:r>
              <w:rPr>
                <w:sz w:val="17"/>
              </w:rPr>
              <w:t>Ten sessions of three hours across a season</w:t>
            </w:r>
          </w:p>
        </w:tc>
      </w:tr>
      <w:tr>
        <w:tc>
          <w:tcPr>
            <w:tcW w:type="dxa" w:w="2197"/>
            <w:shd w:val="clear" w:color="auto" w:fill="EAF1F4"/>
          </w:tcPr>
          <w:p>
            <w:pPr>
              <w:spacing w:after="50" w:before="50" w:line="252" w:lineRule="auto"/>
            </w:pPr>
            <w:r>
              <w:rPr>
                <w:sz w:val="17"/>
              </w:rPr>
              <w:t>Audience</w:t>
            </w:r>
          </w:p>
        </w:tc>
        <w:tc>
          <w:tcPr>
            <w:tcW w:type="dxa" w:w="7271"/>
            <w:shd w:val="clear" w:color="auto" w:fill="EAF1F4"/>
          </w:tcPr>
          <w:p>
            <w:pPr>
              <w:spacing w:after="50" w:before="50" w:line="252" w:lineRule="auto"/>
            </w:pPr>
            <w:r>
              <w:rPr>
                <w:sz w:val="17"/>
              </w:rPr>
              <w:t>A team of four to six preparing for a major international mediation competition</w:t>
            </w:r>
          </w:p>
        </w:tc>
      </w:tr>
      <w:tr>
        <w:tc>
          <w:tcPr>
            <w:tcW w:type="dxa" w:w="2197"/>
          </w:tcPr>
          <w:p>
            <w:pPr>
              <w:spacing w:after="50" w:before="50" w:line="252" w:lineRule="auto"/>
            </w:pPr>
            <w:r>
              <w:rPr>
                <w:sz w:val="17"/>
              </w:rPr>
              <w:t>Delivery</w:t>
            </w:r>
          </w:p>
        </w:tc>
        <w:tc>
          <w:tcPr>
            <w:tcW w:type="dxa" w:w="7271"/>
          </w:tcPr>
          <w:p>
            <w:pPr>
              <w:spacing w:after="50" w:before="50" w:line="252" w:lineRule="auto"/>
            </w:pPr>
            <w:r>
              <w:rPr>
                <w:sz w:val="17"/>
              </w:rPr>
              <w:t>Predominantly online; two in-person intensives where practicable</w:t>
            </w:r>
          </w:p>
        </w:tc>
      </w:tr>
      <w:tr>
        <w:tc>
          <w:tcPr>
            <w:tcW w:type="dxa" w:w="2197"/>
            <w:shd w:val="clear" w:color="auto" w:fill="EAF1F4"/>
          </w:tcPr>
          <w:p>
            <w:pPr>
              <w:spacing w:after="50" w:before="50" w:line="252" w:lineRule="auto"/>
            </w:pPr>
            <w:r>
              <w:rPr>
                <w:sz w:val="17"/>
              </w:rPr>
              <w:t>Content</w:t>
            </w:r>
          </w:p>
        </w:tc>
        <w:tc>
          <w:tcPr>
            <w:tcW w:type="dxa" w:w="7271"/>
            <w:shd w:val="clear" w:color="auto" w:fill="EAF1F4"/>
          </w:tcPr>
          <w:p>
            <w:pPr>
              <w:spacing w:after="50" w:before="50" w:line="252" w:lineRule="auto"/>
            </w:pPr>
            <w:r>
              <w:rPr>
                <w:sz w:val="17"/>
              </w:rPr>
              <w:t>Rules and scoring criteria analysis; the mediation plan; opening statements; interest identification; working with a mediator; caucus discipline; cross-cultural communication; time management; mock sessions with practitioner judges and structured debriefs</w:t>
            </w:r>
          </w:p>
        </w:tc>
      </w:tr>
      <w:tr>
        <w:tc>
          <w:tcPr>
            <w:tcW w:type="dxa" w:w="2197"/>
          </w:tcPr>
          <w:p>
            <w:pPr>
              <w:spacing w:after="50" w:before="50" w:line="252" w:lineRule="auto"/>
            </w:pPr>
            <w:r>
              <w:rPr>
                <w:sz w:val="17"/>
              </w:rPr>
              <w:t>Distinguishing feature</w:t>
            </w:r>
          </w:p>
        </w:tc>
        <w:tc>
          <w:tcPr>
            <w:tcW w:type="dxa" w:w="7271"/>
          </w:tcPr>
          <w:p>
            <w:pPr>
              <w:spacing w:after="50" w:before="50" w:line="252" w:lineRule="auto"/>
            </w:pPr>
            <w:r>
              <w:rPr>
                <w:sz w:val="17"/>
              </w:rPr>
              <w:t xml:space="preserve">Coaching is built backwards from the published scoring criteria. Most teams prepare to </w:t>
            </w:r>
            <w:r>
              <w:rPr>
                <w:i/>
                <w:sz w:val="17"/>
              </w:rPr>
              <w:t>perform</w:t>
            </w:r>
            <w:r>
              <w:rPr>
                <w:sz w:val="17"/>
              </w:rPr>
              <w:t xml:space="preserve">; the ones that win prepare to </w:t>
            </w:r>
            <w:r>
              <w:rPr>
                <w:i/>
                <w:sz w:val="17"/>
              </w:rPr>
              <w:t>score</w:t>
            </w:r>
          </w:p>
        </w:tc>
      </w:tr>
      <w:tr>
        <w:tc>
          <w:tcPr>
            <w:tcW w:type="dxa" w:w="2197"/>
            <w:shd w:val="clear" w:color="auto" w:fill="EAF1F4"/>
          </w:tcPr>
          <w:p>
            <w:pPr>
              <w:spacing w:after="50" w:before="50" w:line="252" w:lineRule="auto"/>
            </w:pPr>
            <w:r>
              <w:rPr>
                <w:sz w:val="17"/>
              </w:rPr>
              <w:t>Commercial note</w:t>
            </w:r>
          </w:p>
        </w:tc>
        <w:tc>
          <w:tcPr>
            <w:tcW w:type="dxa" w:w="7271"/>
            <w:shd w:val="clear" w:color="auto" w:fill="EAF1F4"/>
          </w:tcPr>
          <w:p>
            <w:pPr>
              <w:spacing w:after="50" w:before="50" w:line="252" w:lineRule="auto"/>
            </w:pPr>
            <w:r>
              <w:rPr>
                <w:sz w:val="17"/>
              </w:rPr>
              <w:t>Highest-margin service in the portfolio and the least contested. Sell into every Tier 1 and Tier 2 partnership</w:t>
            </w:r>
          </w:p>
        </w:tc>
      </w:tr>
    </w:tbl>
    <w:p>
      <w:pPr>
        <w:spacing w:after="80" w:before="0"/>
      </w:pPr>
    </w:p>
    <w:p>
      <w:pPr>
        <w:spacing w:before="80" w:after="160"/>
        <w:pBdr>
          <w:bottom w:val="single" w:sz="6" w:space="1" w:color="C9D6DE"/>
        </w:pBdr>
      </w:pPr>
    </w:p>
    <w:p>
      <w:pPr>
        <w:pStyle w:val="Heading1"/>
        <w:pBdr>
          <w:bottom w:val="single" w:sz="8" w:space="4" w:color="C9D6DE"/>
        </w:pBdr>
      </w:pPr>
      <w:r>
        <w:t>4. Delivery requirements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2162"/>
            <w:shd w:val="clear" w:color="auto" w:fill="10375C"/>
          </w:tcPr>
          <w:p>
            <w:pPr>
              <w:spacing w:after="50" w:before="50"/>
            </w:pPr>
            <w:r>
              <w:rPr>
                <w:b/>
                <w:color w:val="FFFFFF"/>
                <w:sz w:val="17"/>
              </w:rPr>
              <w:t>Programme type</w:t>
            </w:r>
          </w:p>
        </w:tc>
        <w:tc>
          <w:tcPr>
            <w:tcW w:type="dxa" w:w="3566"/>
            <w:shd w:val="clear" w:color="auto" w:fill="10375C"/>
          </w:tcPr>
          <w:p>
            <w:pPr>
              <w:spacing w:after="50" w:before="50"/>
            </w:pPr>
            <w:r>
              <w:rPr>
                <w:b/>
                <w:color w:val="FFFFFF"/>
                <w:sz w:val="17"/>
              </w:rPr>
              <w:t>Room</w:t>
            </w:r>
          </w:p>
        </w:tc>
        <w:tc>
          <w:tcPr>
            <w:tcW w:type="dxa" w:w="850"/>
            <w:shd w:val="clear" w:color="auto" w:fill="10375C"/>
          </w:tcPr>
          <w:p>
            <w:pPr>
              <w:spacing w:after="50" w:before="50"/>
            </w:pPr>
            <w:r>
              <w:rPr>
                <w:b/>
                <w:color w:val="FFFFFF"/>
                <w:sz w:val="17"/>
              </w:rPr>
              <w:t>Breakouts</w:t>
            </w:r>
          </w:p>
        </w:tc>
        <w:tc>
          <w:tcPr>
            <w:tcW w:type="dxa" w:w="2023"/>
            <w:shd w:val="clear" w:color="auto" w:fill="10375C"/>
          </w:tcPr>
          <w:p>
            <w:pPr>
              <w:spacing w:after="50" w:before="50"/>
            </w:pPr>
            <w:r>
              <w:rPr>
                <w:b/>
                <w:color w:val="FFFFFF"/>
                <w:sz w:val="17"/>
              </w:rPr>
              <w:t>AV</w:t>
            </w:r>
          </w:p>
        </w:tc>
        <w:tc>
          <w:tcPr>
            <w:tcW w:type="dxa" w:w="1245"/>
            <w:shd w:val="clear" w:color="auto" w:fill="10375C"/>
          </w:tcPr>
          <w:p>
            <w:pPr>
              <w:spacing w:after="50" w:before="50"/>
            </w:pPr>
            <w:r>
              <w:rPr>
                <w:b/>
                <w:color w:val="FFFFFF"/>
                <w:sz w:val="17"/>
              </w:rPr>
              <w:t>Duration of setup</w:t>
            </w:r>
          </w:p>
        </w:tc>
      </w:tr>
      <w:tr>
        <w:tc>
          <w:tcPr>
            <w:tcW w:type="dxa" w:w="2162"/>
          </w:tcPr>
          <w:p>
            <w:pPr>
              <w:spacing w:after="50" w:before="50" w:line="252" w:lineRule="auto"/>
            </w:pPr>
            <w:r>
              <w:rPr>
                <w:sz w:val="17"/>
              </w:rPr>
              <w:t>Skills training, up to 30</w:t>
            </w:r>
          </w:p>
        </w:tc>
        <w:tc>
          <w:tcPr>
            <w:tcW w:type="dxa" w:w="3566"/>
          </w:tcPr>
          <w:p>
            <w:pPr>
              <w:spacing w:after="50" w:before="50" w:line="252" w:lineRule="auto"/>
            </w:pPr>
            <w:r>
              <w:rPr>
                <w:sz w:val="17"/>
              </w:rPr>
              <w:t>Cabaret or U-shape, movable furniture</w:t>
            </w:r>
          </w:p>
        </w:tc>
        <w:tc>
          <w:tcPr>
            <w:tcW w:type="dxa" w:w="850"/>
          </w:tcPr>
          <w:p>
            <w:pPr>
              <w:spacing w:after="50" w:before="50" w:line="252" w:lineRule="auto"/>
            </w:pPr>
            <w:r>
              <w:rPr>
                <w:sz w:val="17"/>
              </w:rPr>
              <w:t>3</w:t>
            </w:r>
          </w:p>
        </w:tc>
        <w:tc>
          <w:tcPr>
            <w:tcW w:type="dxa" w:w="2023"/>
          </w:tcPr>
          <w:p>
            <w:pPr>
              <w:spacing w:after="50" w:before="50" w:line="252" w:lineRule="auto"/>
            </w:pPr>
            <w:r>
              <w:rPr>
                <w:sz w:val="17"/>
              </w:rPr>
              <w:t>Projector, board, flip charts</w:t>
            </w:r>
          </w:p>
        </w:tc>
        <w:tc>
          <w:tcPr>
            <w:tcW w:type="dxa" w:w="1245"/>
          </w:tcPr>
          <w:p>
            <w:pPr>
              <w:spacing w:after="50" w:before="50" w:line="252" w:lineRule="auto"/>
            </w:pPr>
            <w:r>
              <w:rPr>
                <w:sz w:val="17"/>
              </w:rPr>
              <w:t>1 hour</w:t>
            </w:r>
          </w:p>
        </w:tc>
      </w:tr>
      <w:tr>
        <w:tc>
          <w:tcPr>
            <w:tcW w:type="dxa" w:w="2162"/>
            <w:shd w:val="clear" w:color="auto" w:fill="EAF1F4"/>
          </w:tcPr>
          <w:p>
            <w:pPr>
              <w:spacing w:after="50" w:before="50" w:line="252" w:lineRule="auto"/>
            </w:pPr>
            <w:r>
              <w:rPr>
                <w:sz w:val="17"/>
              </w:rPr>
              <w:t>Workshop, up to 45</w:t>
            </w:r>
          </w:p>
        </w:tc>
        <w:tc>
          <w:tcPr>
            <w:tcW w:type="dxa" w:w="3566"/>
            <w:shd w:val="clear" w:color="auto" w:fill="EAF1F4"/>
          </w:tcPr>
          <w:p>
            <w:pPr>
              <w:spacing w:after="50" w:before="50" w:line="252" w:lineRule="auto"/>
            </w:pPr>
            <w:r>
              <w:rPr>
                <w:sz w:val="17"/>
              </w:rPr>
              <w:t>Cabaret preferred</w:t>
            </w:r>
          </w:p>
        </w:tc>
        <w:tc>
          <w:tcPr>
            <w:tcW w:type="dxa" w:w="850"/>
            <w:shd w:val="clear" w:color="auto" w:fill="EAF1F4"/>
          </w:tcPr>
          <w:p>
            <w:pPr>
              <w:spacing w:after="50" w:before="50" w:line="252" w:lineRule="auto"/>
            </w:pPr>
            <w:r>
              <w:rPr>
                <w:sz w:val="17"/>
              </w:rPr>
              <w:t>2</w:t>
            </w:r>
          </w:p>
        </w:tc>
        <w:tc>
          <w:tcPr>
            <w:tcW w:type="dxa" w:w="2023"/>
            <w:shd w:val="clear" w:color="auto" w:fill="EAF1F4"/>
          </w:tcPr>
          <w:p>
            <w:pPr>
              <w:spacing w:after="50" w:before="50" w:line="252" w:lineRule="auto"/>
            </w:pPr>
            <w:r>
              <w:rPr>
                <w:sz w:val="17"/>
              </w:rPr>
              <w:t>Projector, PA</w:t>
            </w:r>
          </w:p>
        </w:tc>
        <w:tc>
          <w:tcPr>
            <w:tcW w:type="dxa" w:w="1245"/>
            <w:shd w:val="clear" w:color="auto" w:fill="EAF1F4"/>
          </w:tcPr>
          <w:p>
            <w:pPr>
              <w:spacing w:after="50" w:before="50" w:line="252" w:lineRule="auto"/>
            </w:pPr>
            <w:r>
              <w:rPr>
                <w:sz w:val="17"/>
              </w:rPr>
              <w:t>45 min</w:t>
            </w:r>
          </w:p>
        </w:tc>
      </w:tr>
      <w:tr>
        <w:tc>
          <w:tcPr>
            <w:tcW w:type="dxa" w:w="2162"/>
          </w:tcPr>
          <w:p>
            <w:pPr>
              <w:spacing w:after="50" w:before="50" w:line="252" w:lineRule="auto"/>
            </w:pPr>
            <w:r>
              <w:rPr>
                <w:sz w:val="17"/>
              </w:rPr>
              <w:t>Lecture, over 50</w:t>
            </w:r>
          </w:p>
        </w:tc>
        <w:tc>
          <w:tcPr>
            <w:tcW w:type="dxa" w:w="3566"/>
          </w:tcPr>
          <w:p>
            <w:pPr>
              <w:spacing w:after="50" w:before="50" w:line="252" w:lineRule="auto"/>
            </w:pPr>
            <w:r>
              <w:rPr>
                <w:sz w:val="17"/>
              </w:rPr>
              <w:t>Theatre</w:t>
            </w:r>
          </w:p>
        </w:tc>
        <w:tc>
          <w:tcPr>
            <w:tcW w:type="dxa" w:w="850"/>
          </w:tcPr>
          <w:p>
            <w:pPr>
              <w:spacing w:after="50" w:before="50" w:line="252" w:lineRule="auto"/>
            </w:pPr>
            <w:r>
              <w:rPr>
                <w:sz w:val="17"/>
              </w:rPr>
              <w:t>0</w:t>
            </w:r>
          </w:p>
        </w:tc>
        <w:tc>
          <w:tcPr>
            <w:tcW w:type="dxa" w:w="2023"/>
          </w:tcPr>
          <w:p>
            <w:pPr>
              <w:spacing w:after="50" w:before="50" w:line="252" w:lineRule="auto"/>
            </w:pPr>
            <w:r>
              <w:rPr>
                <w:sz w:val="17"/>
              </w:rPr>
              <w:t>Projector, PA, radio mic</w:t>
            </w:r>
          </w:p>
        </w:tc>
        <w:tc>
          <w:tcPr>
            <w:tcW w:type="dxa" w:w="1245"/>
          </w:tcPr>
          <w:p>
            <w:pPr>
              <w:spacing w:after="50" w:before="50" w:line="252" w:lineRule="auto"/>
            </w:pPr>
            <w:r>
              <w:rPr>
                <w:sz w:val="17"/>
              </w:rPr>
              <w:t>30 min</w:t>
            </w:r>
          </w:p>
        </w:tc>
      </w:tr>
      <w:tr>
        <w:tc>
          <w:tcPr>
            <w:tcW w:type="dxa" w:w="2162"/>
            <w:shd w:val="clear" w:color="auto" w:fill="EAF1F4"/>
          </w:tcPr>
          <w:p>
            <w:pPr>
              <w:spacing w:after="50" w:before="50" w:line="252" w:lineRule="auto"/>
            </w:pPr>
            <w:r>
              <w:rPr>
                <w:sz w:val="17"/>
              </w:rPr>
              <w:t>Simulation-intensive</w:t>
            </w:r>
          </w:p>
        </w:tc>
        <w:tc>
          <w:tcPr>
            <w:tcW w:type="dxa" w:w="3566"/>
            <w:shd w:val="clear" w:color="auto" w:fill="EAF1F4"/>
          </w:tcPr>
          <w:p>
            <w:pPr>
              <w:spacing w:after="50" w:before="50" w:line="252" w:lineRule="auto"/>
            </w:pPr>
            <w:r>
              <w:rPr>
                <w:sz w:val="17"/>
              </w:rPr>
              <w:t>Plenary plus one room per simulation group</w:t>
            </w:r>
          </w:p>
        </w:tc>
        <w:tc>
          <w:tcPr>
            <w:tcW w:type="dxa" w:w="850"/>
            <w:shd w:val="clear" w:color="auto" w:fill="EAF1F4"/>
          </w:tcPr>
          <w:p>
            <w:pPr>
              <w:spacing w:after="50" w:before="50" w:line="252" w:lineRule="auto"/>
            </w:pPr>
            <w:r>
              <w:rPr>
                <w:sz w:val="17"/>
              </w:rPr>
              <w:t>4–6</w:t>
            </w:r>
          </w:p>
        </w:tc>
        <w:tc>
          <w:tcPr>
            <w:tcW w:type="dxa" w:w="2023"/>
            <w:shd w:val="clear" w:color="auto" w:fill="EAF1F4"/>
          </w:tcPr>
          <w:p>
            <w:pPr>
              <w:spacing w:after="50" w:before="50" w:line="252" w:lineRule="auto"/>
            </w:pPr>
            <w:r>
              <w:rPr>
                <w:sz w:val="17"/>
              </w:rPr>
              <w:t>Board per room</w:t>
            </w:r>
          </w:p>
        </w:tc>
        <w:tc>
          <w:tcPr>
            <w:tcW w:type="dxa" w:w="1245"/>
            <w:shd w:val="clear" w:color="auto" w:fill="EAF1F4"/>
          </w:tcPr>
          <w:p>
            <w:pPr>
              <w:spacing w:after="50" w:before="50" w:line="252" w:lineRule="auto"/>
            </w:pPr>
            <w:r>
              <w:rPr>
                <w:sz w:val="17"/>
              </w:rPr>
              <w:t>1.5 hours</w:t>
            </w:r>
          </w:p>
        </w:tc>
      </w:tr>
      <w:tr>
        <w:tc>
          <w:tcPr>
            <w:tcW w:type="dxa" w:w="2162"/>
          </w:tcPr>
          <w:p>
            <w:pPr>
              <w:spacing w:after="50" w:before="50" w:line="252" w:lineRule="auto"/>
            </w:pPr>
            <w:r>
              <w:rPr>
                <w:sz w:val="17"/>
              </w:rPr>
              <w:t>Competition session</w:t>
            </w:r>
          </w:p>
        </w:tc>
        <w:tc>
          <w:tcPr>
            <w:tcW w:type="dxa" w:w="3566"/>
          </w:tcPr>
          <w:p>
            <w:pPr>
              <w:spacing w:after="50" w:before="50" w:line="252" w:lineRule="auto"/>
            </w:pPr>
            <w:r>
              <w:rPr>
                <w:sz w:val="17"/>
              </w:rPr>
              <w:t>One room per session, table for six, observer seating</w:t>
            </w:r>
          </w:p>
        </w:tc>
        <w:tc>
          <w:tcPr>
            <w:tcW w:type="dxa" w:w="850"/>
          </w:tcPr>
          <w:p>
            <w:pPr>
              <w:spacing w:after="50" w:before="50" w:line="252" w:lineRule="auto"/>
            </w:pPr>
            <w:r>
              <w:rPr>
                <w:sz w:val="17"/>
              </w:rPr>
              <w:t>—</w:t>
            </w:r>
          </w:p>
        </w:tc>
        <w:tc>
          <w:tcPr>
            <w:tcW w:type="dxa" w:w="2023"/>
          </w:tcPr>
          <w:p>
            <w:pPr>
              <w:spacing w:after="50" w:before="50" w:line="252" w:lineRule="auto"/>
            </w:pPr>
            <w:r>
              <w:rPr>
                <w:sz w:val="17"/>
              </w:rPr>
              <w:t>Timer, bell</w:t>
            </w:r>
          </w:p>
        </w:tc>
        <w:tc>
          <w:tcPr>
            <w:tcW w:type="dxa" w:w="1245"/>
          </w:tcPr>
          <w:p>
            <w:pPr>
              <w:spacing w:after="50" w:before="50" w:line="252" w:lineRule="auto"/>
            </w:pPr>
            <w:r>
              <w:rPr>
                <w:sz w:val="17"/>
              </w:rPr>
              <w:t>30 min per room</w:t>
            </w:r>
          </w:p>
        </w:tc>
      </w:tr>
    </w:tbl>
    <w:p>
      <w:pPr>
        <w:spacing w:after="80" w:before="0"/>
      </w:pPr>
    </w:p>
    <w:p>
      <w:r>
        <w:rPr>
          <w:b/>
        </w:rPr>
        <w:t>Non-negotiable.</w:t>
      </w:r>
      <w:r>
        <w:t xml:space="preserve"> Skills training requires movable furniture and breakout rooms. A fixed-bench lecture theatre cannot host a mediation simulation, and a programme should be postponed rather than delivered in one.</w:t>
      </w:r>
    </w:p>
    <w:p>
      <w:pPr>
        <w:spacing w:before="80" w:after="160"/>
        <w:pBdr>
          <w:bottom w:val="single" w:sz="6" w:space="1" w:color="C9D6DE"/>
        </w:pBdr>
      </w:pPr>
    </w:p>
    <w:p>
      <w:pPr>
        <w:pStyle w:val="Heading1"/>
        <w:pBdr>
          <w:bottom w:val="single" w:sz="8" w:space="4" w:color="C9D6DE"/>
        </w:pBdr>
      </w:pPr>
      <w:r>
        <w:t>5. Programme development pipeline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45"/>
            <w:shd w:val="clear" w:color="auto" w:fill="10375C"/>
          </w:tcPr>
          <w:p>
            <w:pPr>
              <w:spacing w:after="50" w:before="50"/>
            </w:pPr>
            <w:r>
              <w:rPr>
                <w:b/>
                <w:color w:val="FFFFFF"/>
                <w:sz w:val="17"/>
              </w:rPr>
              <w:t>Stage</w:t>
            </w:r>
          </w:p>
        </w:tc>
        <w:tc>
          <w:tcPr>
            <w:tcW w:type="dxa" w:w="7323"/>
            <w:shd w:val="clear" w:color="auto" w:fill="10375C"/>
          </w:tcPr>
          <w:p>
            <w:pPr>
              <w:spacing w:after="50" w:before="50"/>
            </w:pPr>
            <w:r>
              <w:rPr>
                <w:b/>
                <w:color w:val="FFFFFF"/>
                <w:sz w:val="17"/>
              </w:rPr>
              <w:t>Requirement</w:t>
            </w:r>
          </w:p>
        </w:tc>
      </w:tr>
      <w:tr>
        <w:tc>
          <w:tcPr>
            <w:tcW w:type="dxa" w:w="2145"/>
          </w:tcPr>
          <w:p>
            <w:pPr>
              <w:spacing w:after="50" w:before="50" w:line="252" w:lineRule="auto"/>
            </w:pPr>
            <w:r>
              <w:rPr>
                <w:sz w:val="17"/>
              </w:rPr>
              <w:t>Proposal</w:t>
            </w:r>
          </w:p>
        </w:tc>
        <w:tc>
          <w:tcPr>
            <w:tcW w:type="dxa" w:w="7323"/>
          </w:tcPr>
          <w:p>
            <w:pPr>
              <w:spacing w:after="50" w:before="50" w:line="252" w:lineRule="auto"/>
            </w:pPr>
            <w:r>
              <w:rPr>
                <w:sz w:val="17"/>
              </w:rPr>
              <w:t>Written concept — audience, need, outcomes, three-outcome test, indicative price</w:t>
            </w:r>
          </w:p>
        </w:tc>
      </w:tr>
      <w:tr>
        <w:tc>
          <w:tcPr>
            <w:tcW w:type="dxa" w:w="2145"/>
            <w:shd w:val="clear" w:color="auto" w:fill="EAF1F4"/>
          </w:tcPr>
          <w:p>
            <w:pPr>
              <w:spacing w:after="50" w:before="50" w:line="252" w:lineRule="auto"/>
            </w:pPr>
            <w:r>
              <w:rPr>
                <w:sz w:val="17"/>
              </w:rPr>
              <w:t>Approval to develop</w:t>
            </w:r>
          </w:p>
        </w:tc>
        <w:tc>
          <w:tcPr>
            <w:tcW w:type="dxa" w:w="7323"/>
            <w:shd w:val="clear" w:color="auto" w:fill="EAF1F4"/>
          </w:tcPr>
          <w:p>
            <w:pPr>
              <w:spacing w:after="50" w:before="50" w:line="252" w:lineRule="auto"/>
            </w:pPr>
            <w:r>
              <w:rPr>
                <w:sz w:val="17"/>
              </w:rPr>
              <w:t>Head of Curriculum and Programme Director</w:t>
            </w:r>
          </w:p>
        </w:tc>
      </w:tr>
      <w:tr>
        <w:tc>
          <w:tcPr>
            <w:tcW w:type="dxa" w:w="2145"/>
          </w:tcPr>
          <w:p>
            <w:pPr>
              <w:spacing w:after="50" w:before="50" w:line="252" w:lineRule="auto"/>
            </w:pPr>
            <w:r>
              <w:rPr>
                <w:sz w:val="17"/>
              </w:rPr>
              <w:t>Design</w:t>
            </w:r>
          </w:p>
        </w:tc>
        <w:tc>
          <w:tcPr>
            <w:tcW w:type="dxa" w:w="7323"/>
          </w:tcPr>
          <w:p>
            <w:pPr>
              <w:spacing w:after="50" w:before="50" w:line="252" w:lineRule="auto"/>
            </w:pPr>
            <w:r>
              <w:rPr>
                <w:sz w:val="17"/>
              </w:rPr>
              <w:t>Learning outcomes, session plan, materials, assessment instruments, trainer notes</w:t>
            </w:r>
          </w:p>
        </w:tc>
      </w:tr>
      <w:tr>
        <w:tc>
          <w:tcPr>
            <w:tcW w:type="dxa" w:w="2145"/>
            <w:shd w:val="clear" w:color="auto" w:fill="EAF1F4"/>
          </w:tcPr>
          <w:p>
            <w:pPr>
              <w:spacing w:after="50" w:before="50" w:line="252" w:lineRule="auto"/>
            </w:pPr>
            <w:r>
              <w:rPr>
                <w:sz w:val="17"/>
              </w:rPr>
              <w:t>Pilot</w:t>
            </w:r>
          </w:p>
        </w:tc>
        <w:tc>
          <w:tcPr>
            <w:tcW w:type="dxa" w:w="7323"/>
            <w:shd w:val="clear" w:color="auto" w:fill="EAF1F4"/>
          </w:tcPr>
          <w:p>
            <w:pPr>
              <w:spacing w:after="50" w:before="50" w:line="252" w:lineRule="auto"/>
            </w:pPr>
            <w:r>
              <w:rPr>
                <w:sz w:val="17"/>
              </w:rPr>
              <w:t>One delivery, observed, with full feedback capture</w:t>
            </w:r>
          </w:p>
        </w:tc>
      </w:tr>
      <w:tr>
        <w:tc>
          <w:tcPr>
            <w:tcW w:type="dxa" w:w="2145"/>
          </w:tcPr>
          <w:p>
            <w:pPr>
              <w:spacing w:after="50" w:before="50" w:line="252" w:lineRule="auto"/>
            </w:pPr>
            <w:r>
              <w:rPr>
                <w:sz w:val="17"/>
              </w:rPr>
              <w:t>Review</w:t>
            </w:r>
          </w:p>
        </w:tc>
        <w:tc>
          <w:tcPr>
            <w:tcW w:type="dxa" w:w="7323"/>
          </w:tcPr>
          <w:p>
            <w:pPr>
              <w:spacing w:after="50" w:before="50" w:line="252" w:lineRule="auto"/>
            </w:pPr>
            <w:r>
              <w:rPr>
                <w:sz w:val="17"/>
              </w:rPr>
              <w:t>Curriculum and Certification Committee</w:t>
            </w:r>
          </w:p>
        </w:tc>
      </w:tr>
      <w:tr>
        <w:tc>
          <w:tcPr>
            <w:tcW w:type="dxa" w:w="2145"/>
            <w:shd w:val="clear" w:color="auto" w:fill="EAF1F4"/>
          </w:tcPr>
          <w:p>
            <w:pPr>
              <w:spacing w:after="50" w:before="50" w:line="252" w:lineRule="auto"/>
            </w:pPr>
            <w:r>
              <w:rPr>
                <w:sz w:val="17"/>
              </w:rPr>
              <w:t>Pricing</w:t>
            </w:r>
          </w:p>
        </w:tc>
        <w:tc>
          <w:tcPr>
            <w:tcW w:type="dxa" w:w="7323"/>
            <w:shd w:val="clear" w:color="auto" w:fill="EAF1F4"/>
          </w:tcPr>
          <w:p>
            <w:pPr>
              <w:spacing w:after="50" w:before="50" w:line="252" w:lineRule="auto"/>
            </w:pPr>
            <w:r>
              <w:rPr>
                <w:sz w:val="17"/>
              </w:rPr>
              <w:t>Finance, added to the rate card</w:t>
            </w:r>
          </w:p>
        </w:tc>
      </w:tr>
      <w:tr>
        <w:tc>
          <w:tcPr>
            <w:tcW w:type="dxa" w:w="2145"/>
          </w:tcPr>
          <w:p>
            <w:pPr>
              <w:spacing w:after="50" w:before="50" w:line="252" w:lineRule="auto"/>
            </w:pPr>
            <w:r>
              <w:rPr>
                <w:sz w:val="17"/>
              </w:rPr>
              <w:t>Catalogue entry</w:t>
            </w:r>
          </w:p>
        </w:tc>
        <w:tc>
          <w:tcPr>
            <w:tcW w:type="dxa" w:w="7323"/>
          </w:tcPr>
          <w:p>
            <w:pPr>
              <w:spacing w:after="50" w:before="50" w:line="252" w:lineRule="auto"/>
            </w:pPr>
            <w:r>
              <w:rPr>
                <w:sz w:val="17"/>
              </w:rPr>
              <w:t>This document updated; version incremented</w:t>
            </w:r>
          </w:p>
        </w:tc>
      </w:tr>
      <w:tr>
        <w:tc>
          <w:tcPr>
            <w:tcW w:type="dxa" w:w="2145"/>
            <w:shd w:val="clear" w:color="auto" w:fill="EAF1F4"/>
          </w:tcPr>
          <w:p>
            <w:pPr>
              <w:spacing w:after="50" w:before="50" w:line="252" w:lineRule="auto"/>
            </w:pPr>
            <w:r>
              <w:rPr>
                <w:sz w:val="17"/>
              </w:rPr>
              <w:t>First commercial sale</w:t>
            </w:r>
          </w:p>
        </w:tc>
        <w:tc>
          <w:tcPr>
            <w:tcW w:type="dxa" w:w="7323"/>
            <w:shd w:val="clear" w:color="auto" w:fill="EAF1F4"/>
          </w:tcPr>
          <w:p>
            <w:pPr>
              <w:spacing w:after="50" w:before="50" w:line="252" w:lineRule="auto"/>
            </w:pPr>
            <w:r>
              <w:rPr>
                <w:sz w:val="17"/>
              </w:rPr>
              <w:t>Only after all of the above</w:t>
            </w:r>
          </w:p>
        </w:tc>
      </w:tr>
    </w:tbl>
    <w:p>
      <w:pPr>
        <w:spacing w:after="80" w:before="0"/>
      </w:pPr>
    </w:p>
    <w:p>
      <w:r>
        <w:rPr>
          <w:b/>
        </w:rPr>
        <w:t>No programme is sold before it is piloted.</w:t>
      </w:r>
      <w:r>
        <w:t xml:space="preserve"> Selling an undeveloped programme and building it in the three weeks before delivery is the single most reliable way to produce a poor first impression at a new institution.</w:t>
      </w:r>
    </w:p>
    <w:p>
      <w:pPr>
        <w:spacing w:before="80" w:after="160"/>
        <w:pBdr>
          <w:bottom w:val="single" w:sz="6" w:space="1" w:color="C9D6DE"/>
        </w:pBdr>
      </w:pPr>
    </w:p>
    <w:p>
      <w:pPr>
        <w:pStyle w:val="Heading1"/>
        <w:pBdr>
          <w:bottom w:val="single" w:sz="8" w:space="4" w:color="C9D6DE"/>
        </w:pBdr>
      </w:pPr>
      <w:r>
        <w:t>6. Retirement</w:t>
      </w:r>
    </w:p>
    <w:p>
      <w:r>
        <w:t>A programme is retired where it has not been delivered in eighteen months, where feedback is persistently below 3.8 of 5, where the underlying law has changed such that redevelopment is more efficient than amendment, or where it has been superseded. Retired programmes move to an archive section and are removed from all external collateral within thirty days.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Master Programme Catalogue</w:t>
    </w:r>
    <w:r>
      <w:rPr>
        <w:rFonts w:ascii="Calibri" w:hAnsi="Calibri"/>
        <w:color w:val="595959"/>
        <w:sz w:val="16"/>
      </w:rPr>
      <w:tab/>
      <w:t>Confidential — Internal; extracts approved for external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902D089-26C7-45C6-85B5-E206CD7C965A}"/>
</file>

<file path=customXml/itemProps3.xml><?xml version="1.0" encoding="utf-8"?>
<ds:datastoreItem xmlns:ds="http://schemas.openxmlformats.org/officeDocument/2006/customXml" ds:itemID="{1D7F28CA-0212-48E8-AF0E-2335C35C7EF8}"/>
</file>

<file path=customXml/itemProps4.xml><?xml version="1.0" encoding="utf-8"?>
<ds:datastoreItem xmlns:ds="http://schemas.openxmlformats.org/officeDocument/2006/customXml" ds:itemID="{35CD2FC6-F0CF-4C58-8AE7-F16549089FB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