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Simulation Pack Compendium</w:t>
      </w:r>
    </w:p>
    <w:p>
      <w:pPr>
        <w:spacing w:after="280" w:line="276" w:lineRule="auto"/>
      </w:pPr>
      <w:r>
        <w:rPr>
          <w:rFonts w:ascii="Calibri" w:hAnsi="Calibri"/>
          <w:i/>
          <w:color w:val="3E6B8A"/>
          <w:sz w:val="25"/>
        </w:rPr>
        <w:t>Eight complete simulations across the five verticals — general information, confidential instructions, observer sheets and faculty notes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STRICTLY CONFIDENTIAL — Trainers and assessors only. Confidential instructions are issued to participants separately and singly.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How this compendium is used</w:t>
      </w:r>
    </w:p>
    <w:p>
      <w:r>
        <w:t>This is the operational core of the 40-hour and 20-hour programmes. Without it the curriculum at 05.2 cannot be delivered.</w:t>
      </w:r>
    </w:p>
    <w:p>
      <w:pPr>
        <w:pStyle w:val="Heading2"/>
      </w:pPr>
      <w:r>
        <w:t>Issue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b/>
                <w:sz w:val="17"/>
              </w:rPr>
              <w:t>Participants receive only the General Information and their own Confidential Instructions.</w:t>
            </w:r>
            <w:r>
              <w:rPr>
                <w:sz w:val="17"/>
              </w:rPr>
              <w:t xml:space="preserve"> Never the other side's, never the faculty notes</w:t>
            </w:r>
          </w:p>
        </w:tc>
      </w:tr>
      <w:tr>
        <w:tc>
          <w:tcPr>
            <w:tcW w:type="dxa" w:w="9468"/>
            <w:shd w:val="clear" w:color="auto" w:fill="EAF1F4"/>
          </w:tcPr>
          <w:p>
            <w:pPr>
              <w:spacing w:after="50" w:before="50" w:line="252" w:lineRule="auto"/>
            </w:pPr>
            <w:r>
              <w:rPr>
                <w:sz w:val="17"/>
              </w:rPr>
              <w:t>Instructions are printed separately, one party per sheet, and handed out face down at the point of use</w:t>
            </w:r>
          </w:p>
        </w:tc>
      </w:tr>
      <w:tr>
        <w:tc>
          <w:tcPr>
            <w:tcW w:type="dxa" w:w="9468"/>
          </w:tcPr>
          <w:p>
            <w:pPr>
              <w:spacing w:after="50" w:before="50" w:line="252" w:lineRule="auto"/>
            </w:pPr>
            <w:r>
              <w:rPr>
                <w:sz w:val="17"/>
              </w:rPr>
              <w:t xml:space="preserve">Materials are collected at the end of every session. </w:t>
            </w:r>
            <w:r>
              <w:rPr>
                <w:b/>
                <w:sz w:val="17"/>
              </w:rPr>
              <w:t>Nothing leaves the room</w:t>
            </w:r>
          </w:p>
        </w:tc>
      </w:tr>
      <w:tr>
        <w:tc>
          <w:tcPr>
            <w:tcW w:type="dxa" w:w="9468"/>
            <w:shd w:val="clear" w:color="auto" w:fill="EAF1F4"/>
          </w:tcPr>
          <w:p>
            <w:pPr>
              <w:spacing w:after="50" w:before="50" w:line="252" w:lineRule="auto"/>
            </w:pPr>
            <w:r>
              <w:rPr>
                <w:sz w:val="17"/>
              </w:rPr>
              <w:t>A participant who has seen the opposing brief is reassigned to a different simulation</w:t>
            </w:r>
          </w:p>
        </w:tc>
      </w:tr>
      <w:tr>
        <w:tc>
          <w:tcPr>
            <w:tcW w:type="dxa" w:w="9468"/>
          </w:tcPr>
          <w:p>
            <w:pPr>
              <w:spacing w:after="50" w:before="50" w:line="252" w:lineRule="auto"/>
            </w:pPr>
            <w:r>
              <w:rPr>
                <w:sz w:val="17"/>
              </w:rPr>
              <w:t>Faculty notes are never printed in the participant pack, and never left in a training room</w:t>
            </w:r>
          </w:p>
        </w:tc>
      </w:tr>
      <w:tr>
        <w:tc>
          <w:tcPr>
            <w:tcW w:type="dxa" w:w="9468"/>
            <w:shd w:val="clear" w:color="auto" w:fill="EAF1F4"/>
          </w:tcPr>
          <w:p>
            <w:pPr>
              <w:spacing w:after="50" w:before="50" w:line="252" w:lineRule="auto"/>
            </w:pPr>
            <w:r>
              <w:rPr>
                <w:sz w:val="17"/>
              </w:rPr>
              <w:t>Simulations may not be used as competition problems, and competition problems may not be used as simulations before public release</w:t>
            </w:r>
          </w:p>
        </w:tc>
      </w:tr>
    </w:tbl>
    <w:p>
      <w:pPr>
        <w:spacing w:after="80" w:before="0"/>
      </w:pPr>
    </w:p>
    <w:p>
      <w:pPr>
        <w:pStyle w:val="Heading2"/>
      </w:pPr>
      <w:r>
        <w:t>The design standard every simulation meets</w:t>
      </w:r>
    </w:p>
    <w:p>
      <w:pPr>
        <w:pStyle w:val="ListNumber"/>
      </w:pPr>
      <w:r>
        <w:rPr>
          <w:b/>
          <w:sz w:val="21"/>
        </w:rPr>
        <w:t>A hidden interest on each side</w:t>
      </w:r>
      <w:r>
        <w:rPr>
          <w:sz w:val="21"/>
        </w:rPr>
        <w:t xml:space="preserve"> that is not visible from the General Information.</w:t>
      </w:r>
    </w:p>
    <w:p>
      <w:pPr>
        <w:pStyle w:val="ListNumber"/>
      </w:pPr>
      <w:r>
        <w:rPr>
          <w:b/>
          <w:sz w:val="21"/>
        </w:rPr>
        <w:t>Information asymmetry</w:t>
      </w:r>
      <w:r>
        <w:rPr>
          <w:sz w:val="21"/>
        </w:rPr>
        <w:t xml:space="preserve"> — each side holds something whose disclosure changes the negotiation.</w:t>
      </w:r>
    </w:p>
    <w:p>
      <w:pPr>
        <w:pStyle w:val="ListNumber"/>
      </w:pPr>
      <w:r>
        <w:rPr>
          <w:b/>
          <w:sz w:val="21"/>
        </w:rPr>
        <w:t>A settlement zone that is not purely monetary.</w:t>
      </w:r>
      <w:r>
        <w:rPr>
          <w:sz w:val="21"/>
        </w:rPr>
        <w:t xml:space="preserve"> At least three non-cash currencies.</w:t>
      </w:r>
    </w:p>
    <w:p>
      <w:pPr>
        <w:pStyle w:val="ListNumber"/>
      </w:pPr>
      <w:r>
        <w:rPr>
          <w:b/>
          <w:sz w:val="21"/>
        </w:rPr>
        <w:t>A legal anchor</w:t>
      </w:r>
      <w:r>
        <w:rPr>
          <w:sz w:val="21"/>
        </w:rPr>
        <w:t xml:space="preserve"> in Indian statute, so that preparation is rewarded.</w:t>
      </w:r>
    </w:p>
    <w:p>
      <w:pPr>
        <w:pStyle w:val="ListNumber"/>
      </w:pPr>
      <w:r>
        <w:rPr>
          <w:b/>
          <w:sz w:val="21"/>
        </w:rPr>
        <w:t>Balance</w:t>
      </w:r>
      <w:r>
        <w:rPr>
          <w:sz w:val="21"/>
        </w:rPr>
        <w:t xml:space="preserve"> — neither side is so strong that a competent participant cannot advance their interests.</w:t>
      </w:r>
    </w:p>
    <w:p>
      <w:pPr>
        <w:pStyle w:val="ListNumber"/>
      </w:pPr>
      <w:r>
        <w:rPr>
          <w:b/>
          <w:sz w:val="21"/>
        </w:rPr>
        <w:t>No sensitive content</w:t>
      </w:r>
      <w:r>
        <w:rPr>
          <w:sz w:val="21"/>
        </w:rPr>
        <w:t xml:space="preserve"> — nothing involving sexual violence, communal identity, caste, active political controversy, or anything a participant may plausibly have experienced personally.</w:t>
      </w:r>
    </w:p>
    <w:p>
      <w:pPr>
        <w:pStyle w:val="Heading2"/>
      </w:pPr>
      <w:r>
        <w:t>The bank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2859"/>
            <w:shd w:val="clear" w:color="auto" w:fill="10375C"/>
          </w:tcPr>
          <w:p>
            <w:pPr>
              <w:spacing w:after="50" w:before="50"/>
            </w:pPr>
            <w:r>
              <w:rPr>
                <w:b/>
                <w:color w:val="FFFFFF"/>
                <w:sz w:val="17"/>
              </w:rPr>
              <w:t>Title</w:t>
            </w:r>
          </w:p>
        </w:tc>
        <w:tc>
          <w:tcPr>
            <w:tcW w:type="dxa" w:w="2106"/>
            <w:shd w:val="clear" w:color="auto" w:fill="10375C"/>
          </w:tcPr>
          <w:p>
            <w:pPr>
              <w:spacing w:after="50" w:before="50"/>
            </w:pPr>
            <w:r>
              <w:rPr>
                <w:b/>
                <w:color w:val="FFFFFF"/>
                <w:sz w:val="17"/>
              </w:rPr>
              <w:t>Vertical</w:t>
            </w:r>
          </w:p>
        </w:tc>
        <w:tc>
          <w:tcPr>
            <w:tcW w:type="dxa" w:w="901"/>
            <w:shd w:val="clear" w:color="auto" w:fill="10375C"/>
          </w:tcPr>
          <w:p>
            <w:pPr>
              <w:spacing w:after="50" w:before="50"/>
            </w:pPr>
            <w:r>
              <w:rPr>
                <w:b/>
                <w:color w:val="FFFFFF"/>
                <w:sz w:val="17"/>
              </w:rPr>
              <w:t>Complexity</w:t>
            </w:r>
          </w:p>
        </w:tc>
        <w:tc>
          <w:tcPr>
            <w:tcW w:type="dxa" w:w="850"/>
            <w:shd w:val="clear" w:color="auto" w:fill="10375C"/>
          </w:tcPr>
          <w:p>
            <w:pPr>
              <w:spacing w:after="50" w:before="50"/>
            </w:pPr>
            <w:r>
              <w:rPr>
                <w:b/>
                <w:color w:val="FFFFFF"/>
                <w:sz w:val="17"/>
              </w:rPr>
              <w:t>Parties</w:t>
            </w:r>
          </w:p>
        </w:tc>
        <w:tc>
          <w:tcPr>
            <w:tcW w:type="dxa" w:w="2551"/>
            <w:shd w:val="clear" w:color="auto" w:fill="10375C"/>
          </w:tcPr>
          <w:p>
            <w:pPr>
              <w:spacing w:after="50" w:before="50"/>
            </w:pPr>
            <w:r>
              <w:rPr>
                <w:b/>
                <w:color w:val="FFFFFF"/>
                <w:sz w:val="17"/>
              </w:rPr>
              <w:t>Used on</w:t>
            </w:r>
          </w:p>
        </w:tc>
      </w:tr>
      <w:tr>
        <w:tc>
          <w:tcPr>
            <w:tcW w:type="dxa" w:w="850"/>
          </w:tcPr>
          <w:p>
            <w:pPr>
              <w:spacing w:after="50" w:before="50" w:line="252" w:lineRule="auto"/>
            </w:pPr>
            <w:r>
              <w:rPr>
                <w:sz w:val="17"/>
              </w:rPr>
              <w:t>S-01</w:t>
            </w:r>
          </w:p>
        </w:tc>
        <w:tc>
          <w:tcPr>
            <w:tcW w:type="dxa" w:w="2859"/>
          </w:tcPr>
          <w:p>
            <w:pPr>
              <w:spacing w:after="50" w:before="50" w:line="252" w:lineRule="auto"/>
            </w:pPr>
            <w:r>
              <w:rPr>
                <w:sz w:val="17"/>
              </w:rPr>
              <w:t>The unpaid final instalment</w:t>
            </w:r>
          </w:p>
        </w:tc>
        <w:tc>
          <w:tcPr>
            <w:tcW w:type="dxa" w:w="2106"/>
          </w:tcPr>
          <w:p>
            <w:pPr>
              <w:spacing w:after="50" w:before="50" w:line="252" w:lineRule="auto"/>
            </w:pPr>
            <w:r>
              <w:rPr>
                <w:sz w:val="17"/>
              </w:rPr>
              <w:t>Commercial</w:t>
            </w:r>
          </w:p>
        </w:tc>
        <w:tc>
          <w:tcPr>
            <w:tcW w:type="dxa" w:w="901"/>
          </w:tcPr>
          <w:p>
            <w:pPr>
              <w:spacing w:after="50" w:before="50" w:line="252" w:lineRule="auto"/>
            </w:pPr>
            <w:r>
              <w:rPr>
                <w:sz w:val="17"/>
              </w:rPr>
              <w:t>Low</w:t>
            </w:r>
          </w:p>
        </w:tc>
        <w:tc>
          <w:tcPr>
            <w:tcW w:type="dxa" w:w="850"/>
          </w:tcPr>
          <w:p>
            <w:pPr>
              <w:spacing w:after="50" w:before="50" w:line="252" w:lineRule="auto"/>
            </w:pPr>
            <w:r>
              <w:rPr>
                <w:sz w:val="17"/>
              </w:rPr>
              <w:t>2</w:t>
            </w:r>
          </w:p>
        </w:tc>
        <w:tc>
          <w:tcPr>
            <w:tcW w:type="dxa" w:w="2551"/>
          </w:tcPr>
          <w:p>
            <w:pPr>
              <w:spacing w:after="50" w:before="50" w:line="252" w:lineRule="auto"/>
            </w:pPr>
            <w:r>
              <w:rPr>
                <w:sz w:val="17"/>
              </w:rPr>
              <w:t>Day 1, first practice</w:t>
            </w:r>
          </w:p>
        </w:tc>
      </w:tr>
      <w:tr>
        <w:tc>
          <w:tcPr>
            <w:tcW w:type="dxa" w:w="850"/>
            <w:shd w:val="clear" w:color="auto" w:fill="EAF1F4"/>
          </w:tcPr>
          <w:p>
            <w:pPr>
              <w:spacing w:after="50" w:before="50" w:line="252" w:lineRule="auto"/>
            </w:pPr>
            <w:r>
              <w:rPr>
                <w:sz w:val="17"/>
              </w:rPr>
              <w:t>S-02</w:t>
            </w:r>
          </w:p>
        </w:tc>
        <w:tc>
          <w:tcPr>
            <w:tcW w:type="dxa" w:w="2859"/>
            <w:shd w:val="clear" w:color="auto" w:fill="EAF1F4"/>
          </w:tcPr>
          <w:p>
            <w:pPr>
              <w:spacing w:after="50" w:before="50" w:line="252" w:lineRule="auto"/>
            </w:pPr>
            <w:r>
              <w:rPr>
                <w:sz w:val="17"/>
              </w:rPr>
              <w:t>The delayed consignment</w:t>
            </w:r>
          </w:p>
        </w:tc>
        <w:tc>
          <w:tcPr>
            <w:tcW w:type="dxa" w:w="2106"/>
            <w:shd w:val="clear" w:color="auto" w:fill="EAF1F4"/>
          </w:tcPr>
          <w:p>
            <w:pPr>
              <w:spacing w:after="50" w:before="50" w:line="252" w:lineRule="auto"/>
            </w:pPr>
            <w:r>
              <w:rPr>
                <w:sz w:val="17"/>
              </w:rPr>
              <w:t>Commercial / MSME</w:t>
            </w:r>
          </w:p>
        </w:tc>
        <w:tc>
          <w:tcPr>
            <w:tcW w:type="dxa" w:w="901"/>
            <w:shd w:val="clear" w:color="auto" w:fill="EAF1F4"/>
          </w:tcPr>
          <w:p>
            <w:pPr>
              <w:spacing w:after="50" w:before="50" w:line="252" w:lineRule="auto"/>
            </w:pPr>
            <w:r>
              <w:rPr>
                <w:sz w:val="17"/>
              </w:rPr>
              <w:t>Low–medium</w:t>
            </w:r>
          </w:p>
        </w:tc>
        <w:tc>
          <w:tcPr>
            <w:tcW w:type="dxa" w:w="850"/>
            <w:shd w:val="clear" w:color="auto" w:fill="EAF1F4"/>
          </w:tcPr>
          <w:p>
            <w:pPr>
              <w:spacing w:after="50" w:before="50" w:line="252" w:lineRule="auto"/>
            </w:pPr>
            <w:r>
              <w:rPr>
                <w:sz w:val="17"/>
              </w:rPr>
              <w:t>2</w:t>
            </w:r>
          </w:p>
        </w:tc>
        <w:tc>
          <w:tcPr>
            <w:tcW w:type="dxa" w:w="2551"/>
            <w:shd w:val="clear" w:color="auto" w:fill="EAF1F4"/>
          </w:tcPr>
          <w:p>
            <w:pPr>
              <w:spacing w:after="50" w:before="50" w:line="252" w:lineRule="auto"/>
            </w:pPr>
            <w:r>
              <w:rPr>
                <w:sz w:val="17"/>
              </w:rPr>
              <w:t>Day 2, information gathering</w:t>
            </w:r>
          </w:p>
        </w:tc>
      </w:tr>
      <w:tr>
        <w:tc>
          <w:tcPr>
            <w:tcW w:type="dxa" w:w="850"/>
          </w:tcPr>
          <w:p>
            <w:pPr>
              <w:spacing w:after="50" w:before="50" w:line="252" w:lineRule="auto"/>
            </w:pPr>
            <w:r>
              <w:rPr>
                <w:sz w:val="17"/>
              </w:rPr>
              <w:t>S-03</w:t>
            </w:r>
          </w:p>
        </w:tc>
        <w:tc>
          <w:tcPr>
            <w:tcW w:type="dxa" w:w="2859"/>
          </w:tcPr>
          <w:p>
            <w:pPr>
              <w:spacing w:after="50" w:before="50" w:line="252" w:lineRule="auto"/>
            </w:pPr>
            <w:r>
              <w:rPr>
                <w:sz w:val="17"/>
              </w:rPr>
              <w:t>The disputed one-time settlement</w:t>
            </w:r>
          </w:p>
        </w:tc>
        <w:tc>
          <w:tcPr>
            <w:tcW w:type="dxa" w:w="2106"/>
          </w:tcPr>
          <w:p>
            <w:pPr>
              <w:spacing w:after="50" w:before="50" w:line="252" w:lineRule="auto"/>
            </w:pPr>
            <w:r>
              <w:rPr>
                <w:sz w:val="17"/>
              </w:rPr>
              <w:t>Financial and loan</w:t>
            </w:r>
          </w:p>
        </w:tc>
        <w:tc>
          <w:tcPr>
            <w:tcW w:type="dxa" w:w="901"/>
          </w:tcPr>
          <w:p>
            <w:pPr>
              <w:spacing w:after="50" w:before="50" w:line="252" w:lineRule="auto"/>
            </w:pPr>
            <w:r>
              <w:rPr>
                <w:sz w:val="17"/>
              </w:rPr>
              <w:t>Medium</w:t>
            </w:r>
          </w:p>
        </w:tc>
        <w:tc>
          <w:tcPr>
            <w:tcW w:type="dxa" w:w="850"/>
          </w:tcPr>
          <w:p>
            <w:pPr>
              <w:spacing w:after="50" w:before="50" w:line="252" w:lineRule="auto"/>
            </w:pPr>
            <w:r>
              <w:rPr>
                <w:sz w:val="17"/>
              </w:rPr>
              <w:t>2</w:t>
            </w:r>
          </w:p>
        </w:tc>
        <w:tc>
          <w:tcPr>
            <w:tcW w:type="dxa" w:w="2551"/>
          </w:tcPr>
          <w:p>
            <w:pPr>
              <w:spacing w:after="50" w:before="50" w:line="252" w:lineRule="auto"/>
            </w:pPr>
            <w:r>
              <w:rPr>
                <w:sz w:val="17"/>
              </w:rPr>
              <w:t>Day 3, negotiation phase</w:t>
            </w:r>
          </w:p>
        </w:tc>
      </w:tr>
      <w:tr>
        <w:tc>
          <w:tcPr>
            <w:tcW w:type="dxa" w:w="850"/>
            <w:shd w:val="clear" w:color="auto" w:fill="EAF1F4"/>
          </w:tcPr>
          <w:p>
            <w:pPr>
              <w:spacing w:after="50" w:before="50" w:line="252" w:lineRule="auto"/>
            </w:pPr>
            <w:r>
              <w:rPr>
                <w:sz w:val="17"/>
              </w:rPr>
              <w:t>S-04</w:t>
            </w:r>
          </w:p>
        </w:tc>
        <w:tc>
          <w:tcPr>
            <w:tcW w:type="dxa" w:w="2859"/>
            <w:shd w:val="clear" w:color="auto" w:fill="EAF1F4"/>
          </w:tcPr>
          <w:p>
            <w:pPr>
              <w:spacing w:after="50" w:before="50" w:line="252" w:lineRule="auto"/>
            </w:pPr>
            <w:r>
              <w:rPr>
                <w:sz w:val="17"/>
              </w:rPr>
              <w:t>The full and final that was not</w:t>
            </w:r>
          </w:p>
        </w:tc>
        <w:tc>
          <w:tcPr>
            <w:tcW w:type="dxa" w:w="2106"/>
            <w:shd w:val="clear" w:color="auto" w:fill="EAF1F4"/>
          </w:tcPr>
          <w:p>
            <w:pPr>
              <w:spacing w:after="50" w:before="50" w:line="252" w:lineRule="auto"/>
            </w:pPr>
            <w:r>
              <w:rPr>
                <w:sz w:val="17"/>
              </w:rPr>
              <w:t>Workplace and HR</w:t>
            </w:r>
          </w:p>
        </w:tc>
        <w:tc>
          <w:tcPr>
            <w:tcW w:type="dxa" w:w="901"/>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2</w:t>
            </w:r>
          </w:p>
        </w:tc>
        <w:tc>
          <w:tcPr>
            <w:tcW w:type="dxa" w:w="2551"/>
            <w:shd w:val="clear" w:color="auto" w:fill="EAF1F4"/>
          </w:tcPr>
          <w:p>
            <w:pPr>
              <w:spacing w:after="50" w:before="50" w:line="252" w:lineRule="auto"/>
            </w:pPr>
            <w:r>
              <w:rPr>
                <w:sz w:val="17"/>
              </w:rPr>
              <w:t>Day 3, alternative</w:t>
            </w:r>
          </w:p>
        </w:tc>
      </w:tr>
      <w:tr>
        <w:tc>
          <w:tcPr>
            <w:tcW w:type="dxa" w:w="850"/>
          </w:tcPr>
          <w:p>
            <w:pPr>
              <w:spacing w:after="50" w:before="50" w:line="252" w:lineRule="auto"/>
            </w:pPr>
            <w:r>
              <w:rPr>
                <w:sz w:val="17"/>
              </w:rPr>
              <w:t>S-05</w:t>
            </w:r>
          </w:p>
        </w:tc>
        <w:tc>
          <w:tcPr>
            <w:tcW w:type="dxa" w:w="2859"/>
          </w:tcPr>
          <w:p>
            <w:pPr>
              <w:spacing w:after="50" w:before="50" w:line="252" w:lineRule="auto"/>
            </w:pPr>
            <w:r>
              <w:rPr>
                <w:sz w:val="17"/>
              </w:rPr>
              <w:t>The repudiated claim</w:t>
            </w:r>
          </w:p>
        </w:tc>
        <w:tc>
          <w:tcPr>
            <w:tcW w:type="dxa" w:w="2106"/>
          </w:tcPr>
          <w:p>
            <w:pPr>
              <w:spacing w:after="50" w:before="50" w:line="252" w:lineRule="auto"/>
            </w:pPr>
            <w:r>
              <w:rPr>
                <w:sz w:val="17"/>
              </w:rPr>
              <w:t>Insurance</w:t>
            </w:r>
          </w:p>
        </w:tc>
        <w:tc>
          <w:tcPr>
            <w:tcW w:type="dxa" w:w="901"/>
          </w:tcPr>
          <w:p>
            <w:pPr>
              <w:spacing w:after="50" w:before="50" w:line="252" w:lineRule="auto"/>
            </w:pPr>
            <w:r>
              <w:rPr>
                <w:sz w:val="17"/>
              </w:rPr>
              <w:t>Medium–high</w:t>
            </w:r>
          </w:p>
        </w:tc>
        <w:tc>
          <w:tcPr>
            <w:tcW w:type="dxa" w:w="850"/>
          </w:tcPr>
          <w:p>
            <w:pPr>
              <w:spacing w:after="50" w:before="50" w:line="252" w:lineRule="auto"/>
            </w:pPr>
            <w:r>
              <w:rPr>
                <w:sz w:val="17"/>
              </w:rPr>
              <w:t>2</w:t>
            </w:r>
          </w:p>
        </w:tc>
        <w:tc>
          <w:tcPr>
            <w:tcW w:type="dxa" w:w="2551"/>
          </w:tcPr>
          <w:p>
            <w:pPr>
              <w:spacing w:after="50" w:before="50" w:line="252" w:lineRule="auto"/>
            </w:pPr>
            <w:r>
              <w:rPr>
                <w:sz w:val="17"/>
              </w:rPr>
              <w:t>Day 4, difficult dynamics</w:t>
            </w:r>
          </w:p>
        </w:tc>
      </w:tr>
      <w:tr>
        <w:tc>
          <w:tcPr>
            <w:tcW w:type="dxa" w:w="850"/>
            <w:shd w:val="clear" w:color="auto" w:fill="EAF1F4"/>
          </w:tcPr>
          <w:p>
            <w:pPr>
              <w:spacing w:after="50" w:before="50" w:line="252" w:lineRule="auto"/>
            </w:pPr>
            <w:r>
              <w:rPr>
                <w:sz w:val="17"/>
              </w:rPr>
              <w:t>S-06</w:t>
            </w:r>
          </w:p>
        </w:tc>
        <w:tc>
          <w:tcPr>
            <w:tcW w:type="dxa" w:w="2859"/>
            <w:shd w:val="clear" w:color="auto" w:fill="EAF1F4"/>
          </w:tcPr>
          <w:p>
            <w:pPr>
              <w:spacing w:after="50" w:before="50" w:line="252" w:lineRule="auto"/>
            </w:pPr>
            <w:r>
              <w:rPr>
                <w:sz w:val="17"/>
              </w:rPr>
              <w:t>The dissolving partnership</w:t>
            </w:r>
          </w:p>
        </w:tc>
        <w:tc>
          <w:tcPr>
            <w:tcW w:type="dxa" w:w="2106"/>
            <w:shd w:val="clear" w:color="auto" w:fill="EAF1F4"/>
          </w:tcPr>
          <w:p>
            <w:pPr>
              <w:spacing w:after="50" w:before="50" w:line="252" w:lineRule="auto"/>
            </w:pPr>
            <w:r>
              <w:rPr>
                <w:sz w:val="17"/>
              </w:rPr>
              <w:t>Commercial, relational</w:t>
            </w:r>
          </w:p>
        </w:tc>
        <w:tc>
          <w:tcPr>
            <w:tcW w:type="dxa" w:w="901"/>
            <w:shd w:val="clear" w:color="auto" w:fill="EAF1F4"/>
          </w:tcPr>
          <w:p>
            <w:pPr>
              <w:spacing w:after="50" w:before="50" w:line="252" w:lineRule="auto"/>
            </w:pPr>
            <w:r>
              <w:rPr>
                <w:sz w:val="17"/>
              </w:rPr>
              <w:t>High</w:t>
            </w:r>
          </w:p>
        </w:tc>
        <w:tc>
          <w:tcPr>
            <w:tcW w:type="dxa" w:w="850"/>
            <w:shd w:val="clear" w:color="auto" w:fill="EAF1F4"/>
          </w:tcPr>
          <w:p>
            <w:pPr>
              <w:spacing w:after="50" w:before="50" w:line="252" w:lineRule="auto"/>
            </w:pPr>
            <w:r>
              <w:rPr>
                <w:sz w:val="17"/>
              </w:rPr>
              <w:t>2</w:t>
            </w:r>
          </w:p>
        </w:tc>
        <w:tc>
          <w:tcPr>
            <w:tcW w:type="dxa" w:w="2551"/>
            <w:shd w:val="clear" w:color="auto" w:fill="EAF1F4"/>
          </w:tcPr>
          <w:p>
            <w:pPr>
              <w:spacing w:after="50" w:before="50" w:line="252" w:lineRule="auto"/>
            </w:pPr>
            <w:r>
              <w:rPr>
                <w:sz w:val="17"/>
              </w:rPr>
              <w:t>Day 4, alternative</w:t>
            </w:r>
          </w:p>
        </w:tc>
      </w:tr>
      <w:tr>
        <w:tc>
          <w:tcPr>
            <w:tcW w:type="dxa" w:w="850"/>
          </w:tcPr>
          <w:p>
            <w:pPr>
              <w:spacing w:after="50" w:before="50" w:line="252" w:lineRule="auto"/>
            </w:pPr>
            <w:r>
              <w:rPr>
                <w:sz w:val="17"/>
              </w:rPr>
              <w:t>S-07</w:t>
            </w:r>
          </w:p>
        </w:tc>
        <w:tc>
          <w:tcPr>
            <w:tcW w:type="dxa" w:w="2859"/>
          </w:tcPr>
          <w:p>
            <w:pPr>
              <w:spacing w:after="50" w:before="50" w:line="252" w:lineRule="auto"/>
            </w:pPr>
            <w:r>
              <w:rPr>
                <w:sz w:val="17"/>
              </w:rPr>
              <w:t>The delay chain</w:t>
            </w:r>
          </w:p>
        </w:tc>
        <w:tc>
          <w:tcPr>
            <w:tcW w:type="dxa" w:w="2106"/>
          </w:tcPr>
          <w:p>
            <w:pPr>
              <w:spacing w:after="50" w:before="50" w:line="252" w:lineRule="auto"/>
            </w:pPr>
            <w:r>
              <w:rPr>
                <w:sz w:val="17"/>
              </w:rPr>
              <w:t>Commercial, multi-party</w:t>
            </w:r>
          </w:p>
        </w:tc>
        <w:tc>
          <w:tcPr>
            <w:tcW w:type="dxa" w:w="901"/>
          </w:tcPr>
          <w:p>
            <w:pPr>
              <w:spacing w:after="50" w:before="50" w:line="252" w:lineRule="auto"/>
            </w:pPr>
            <w:r>
              <w:rPr>
                <w:sz w:val="17"/>
              </w:rPr>
              <w:t>High</w:t>
            </w:r>
          </w:p>
        </w:tc>
        <w:tc>
          <w:tcPr>
            <w:tcW w:type="dxa" w:w="850"/>
          </w:tcPr>
          <w:p>
            <w:pPr>
              <w:spacing w:after="50" w:before="50" w:line="252" w:lineRule="auto"/>
            </w:pPr>
            <w:r>
              <w:rPr>
                <w:sz w:val="17"/>
              </w:rPr>
              <w:t>3</w:t>
            </w:r>
          </w:p>
        </w:tc>
        <w:tc>
          <w:tcPr>
            <w:tcW w:type="dxa" w:w="2551"/>
          </w:tcPr>
          <w:p>
            <w:pPr>
              <w:spacing w:after="50" w:before="50" w:line="252" w:lineRule="auto"/>
            </w:pPr>
            <w:r>
              <w:rPr>
                <w:sz w:val="17"/>
              </w:rPr>
              <w:t>Day 5, assessed</w:t>
            </w:r>
          </w:p>
        </w:tc>
      </w:tr>
      <w:tr>
        <w:tc>
          <w:tcPr>
            <w:tcW w:type="dxa" w:w="850"/>
            <w:shd w:val="clear" w:color="auto" w:fill="EAF1F4"/>
          </w:tcPr>
          <w:p>
            <w:pPr>
              <w:spacing w:after="50" w:before="50" w:line="252" w:lineRule="auto"/>
            </w:pPr>
            <w:r>
              <w:rPr>
                <w:sz w:val="17"/>
              </w:rPr>
              <w:t>S-08</w:t>
            </w:r>
          </w:p>
        </w:tc>
        <w:tc>
          <w:tcPr>
            <w:tcW w:type="dxa" w:w="2859"/>
            <w:shd w:val="clear" w:color="auto" w:fill="EAF1F4"/>
          </w:tcPr>
          <w:p>
            <w:pPr>
              <w:spacing w:after="50" w:before="50" w:line="252" w:lineRule="auto"/>
            </w:pPr>
            <w:r>
              <w:rPr>
                <w:sz w:val="17"/>
              </w:rPr>
              <w:t>The succession</w:t>
            </w:r>
          </w:p>
        </w:tc>
        <w:tc>
          <w:tcPr>
            <w:tcW w:type="dxa" w:w="2106"/>
            <w:shd w:val="clear" w:color="auto" w:fill="EAF1F4"/>
          </w:tcPr>
          <w:p>
            <w:pPr>
              <w:spacing w:after="50" w:before="50" w:line="252" w:lineRule="auto"/>
            </w:pPr>
            <w:r>
              <w:rPr>
                <w:sz w:val="17"/>
              </w:rPr>
              <w:t>Family and commercial</w:t>
            </w:r>
          </w:p>
        </w:tc>
        <w:tc>
          <w:tcPr>
            <w:tcW w:type="dxa" w:w="901"/>
            <w:shd w:val="clear" w:color="auto" w:fill="EAF1F4"/>
          </w:tcPr>
          <w:p>
            <w:pPr>
              <w:spacing w:after="50" w:before="50" w:line="252" w:lineRule="auto"/>
            </w:pPr>
            <w:r>
              <w:rPr>
                <w:sz w:val="17"/>
              </w:rPr>
              <w:t>High</w:t>
            </w:r>
          </w:p>
        </w:tc>
        <w:tc>
          <w:tcPr>
            <w:tcW w:type="dxa" w:w="850"/>
            <w:shd w:val="clear" w:color="auto" w:fill="EAF1F4"/>
          </w:tcPr>
          <w:p>
            <w:pPr>
              <w:spacing w:after="50" w:before="50" w:line="252" w:lineRule="auto"/>
            </w:pPr>
            <w:r>
              <w:rPr>
                <w:sz w:val="17"/>
              </w:rPr>
              <w:t>3</w:t>
            </w:r>
          </w:p>
        </w:tc>
        <w:tc>
          <w:tcPr>
            <w:tcW w:type="dxa" w:w="2551"/>
            <w:shd w:val="clear" w:color="auto" w:fill="EAF1F4"/>
          </w:tcPr>
          <w:p>
            <w:pPr>
              <w:spacing w:after="50" w:before="50" w:line="252" w:lineRule="auto"/>
            </w:pPr>
            <w:r>
              <w:rPr>
                <w:sz w:val="17"/>
              </w:rPr>
              <w:t>Day 5, alternative</w:t>
            </w:r>
          </w:p>
        </w:tc>
      </w:tr>
    </w:tbl>
    <w:p>
      <w:pPr>
        <w:spacing w:after="80" w:before="0"/>
      </w:pPr>
    </w:p>
    <w:p>
      <w:pPr>
        <w:pStyle w:val="Heading2"/>
      </w:pPr>
      <w:r>
        <w:t>Timing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3473"/>
            <w:shd w:val="clear" w:color="auto" w:fill="10375C"/>
          </w:tcPr>
          <w:p>
            <w:pPr>
              <w:spacing w:after="50" w:before="50"/>
            </w:pPr>
            <w:r>
              <w:rPr>
                <w:b/>
                <w:color w:val="FFFFFF"/>
                <w:sz w:val="17"/>
              </w:rPr>
              <w:t>Format</w:t>
            </w:r>
          </w:p>
        </w:tc>
        <w:tc>
          <w:tcPr>
            <w:tcW w:type="dxa" w:w="1936"/>
            <w:shd w:val="clear" w:color="auto" w:fill="10375C"/>
          </w:tcPr>
          <w:p>
            <w:pPr>
              <w:spacing w:after="50" w:before="50"/>
            </w:pPr>
            <w:r>
              <w:rPr>
                <w:b/>
                <w:color w:val="FFFFFF"/>
                <w:sz w:val="17"/>
              </w:rPr>
              <w:t>Reading</w:t>
            </w:r>
          </w:p>
        </w:tc>
        <w:tc>
          <w:tcPr>
            <w:tcW w:type="dxa" w:w="2030"/>
            <w:shd w:val="clear" w:color="auto" w:fill="10375C"/>
          </w:tcPr>
          <w:p>
            <w:pPr>
              <w:spacing w:after="50" w:before="50"/>
            </w:pPr>
            <w:r>
              <w:rPr>
                <w:b/>
                <w:color w:val="FFFFFF"/>
                <w:sz w:val="17"/>
              </w:rPr>
              <w:t>Session</w:t>
            </w:r>
          </w:p>
        </w:tc>
        <w:tc>
          <w:tcPr>
            <w:tcW w:type="dxa" w:w="2030"/>
            <w:shd w:val="clear" w:color="auto" w:fill="10375C"/>
          </w:tcPr>
          <w:p>
            <w:pPr>
              <w:spacing w:after="50" w:before="50"/>
            </w:pPr>
            <w:r>
              <w:rPr>
                <w:b/>
                <w:color w:val="FFFFFF"/>
                <w:sz w:val="17"/>
              </w:rPr>
              <w:t>Debrief</w:t>
            </w:r>
          </w:p>
        </w:tc>
      </w:tr>
      <w:tr>
        <w:tc>
          <w:tcPr>
            <w:tcW w:type="dxa" w:w="3473"/>
          </w:tcPr>
          <w:p>
            <w:pPr>
              <w:spacing w:after="50" w:before="50" w:line="252" w:lineRule="auto"/>
            </w:pPr>
            <w:r>
              <w:rPr>
                <w:sz w:val="17"/>
              </w:rPr>
              <w:t>S-01, S-02</w:t>
            </w:r>
          </w:p>
        </w:tc>
        <w:tc>
          <w:tcPr>
            <w:tcW w:type="dxa" w:w="1936"/>
          </w:tcPr>
          <w:p>
            <w:pPr>
              <w:spacing w:after="50" w:before="50" w:line="252" w:lineRule="auto"/>
            </w:pPr>
            <w:r>
              <w:rPr>
                <w:sz w:val="17"/>
              </w:rPr>
              <w:t>5 min</w:t>
            </w:r>
          </w:p>
        </w:tc>
        <w:tc>
          <w:tcPr>
            <w:tcW w:type="dxa" w:w="2030"/>
          </w:tcPr>
          <w:p>
            <w:pPr>
              <w:spacing w:after="50" w:before="50" w:line="252" w:lineRule="auto"/>
            </w:pPr>
            <w:r>
              <w:rPr>
                <w:sz w:val="17"/>
              </w:rPr>
              <w:t>30 min</w:t>
            </w:r>
          </w:p>
        </w:tc>
        <w:tc>
          <w:tcPr>
            <w:tcW w:type="dxa" w:w="2030"/>
          </w:tcPr>
          <w:p>
            <w:pPr>
              <w:spacing w:after="50" w:before="50" w:line="252" w:lineRule="auto"/>
            </w:pPr>
            <w:r>
              <w:rPr>
                <w:sz w:val="17"/>
              </w:rPr>
              <w:t>25 min</w:t>
            </w:r>
          </w:p>
        </w:tc>
      </w:tr>
      <w:tr>
        <w:tc>
          <w:tcPr>
            <w:tcW w:type="dxa" w:w="3473"/>
            <w:shd w:val="clear" w:color="auto" w:fill="EAF1F4"/>
          </w:tcPr>
          <w:p>
            <w:pPr>
              <w:spacing w:after="50" w:before="50" w:line="252" w:lineRule="auto"/>
            </w:pPr>
            <w:r>
              <w:rPr>
                <w:sz w:val="17"/>
              </w:rPr>
              <w:t>S-03, S-04, S-05</w:t>
            </w:r>
          </w:p>
        </w:tc>
        <w:tc>
          <w:tcPr>
            <w:tcW w:type="dxa" w:w="1936"/>
            <w:shd w:val="clear" w:color="auto" w:fill="EAF1F4"/>
          </w:tcPr>
          <w:p>
            <w:pPr>
              <w:spacing w:after="50" w:before="50" w:line="252" w:lineRule="auto"/>
            </w:pPr>
            <w:r>
              <w:rPr>
                <w:sz w:val="17"/>
              </w:rPr>
              <w:t>8 min</w:t>
            </w:r>
          </w:p>
        </w:tc>
        <w:tc>
          <w:tcPr>
            <w:tcW w:type="dxa" w:w="2030"/>
            <w:shd w:val="clear" w:color="auto" w:fill="EAF1F4"/>
          </w:tcPr>
          <w:p>
            <w:pPr>
              <w:spacing w:after="50" w:before="50" w:line="252" w:lineRule="auto"/>
            </w:pPr>
            <w:r>
              <w:rPr>
                <w:sz w:val="17"/>
              </w:rPr>
              <w:t>45 min</w:t>
            </w:r>
          </w:p>
        </w:tc>
        <w:tc>
          <w:tcPr>
            <w:tcW w:type="dxa" w:w="2030"/>
            <w:shd w:val="clear" w:color="auto" w:fill="EAF1F4"/>
          </w:tcPr>
          <w:p>
            <w:pPr>
              <w:spacing w:after="50" w:before="50" w:line="252" w:lineRule="auto"/>
            </w:pPr>
            <w:r>
              <w:rPr>
                <w:sz w:val="17"/>
              </w:rPr>
              <w:t>35 min</w:t>
            </w:r>
          </w:p>
        </w:tc>
      </w:tr>
      <w:tr>
        <w:tc>
          <w:tcPr>
            <w:tcW w:type="dxa" w:w="3473"/>
          </w:tcPr>
          <w:p>
            <w:pPr>
              <w:spacing w:after="50" w:before="50" w:line="252" w:lineRule="auto"/>
            </w:pPr>
            <w:r>
              <w:rPr>
                <w:sz w:val="17"/>
              </w:rPr>
              <w:t>S-06</w:t>
            </w:r>
          </w:p>
        </w:tc>
        <w:tc>
          <w:tcPr>
            <w:tcW w:type="dxa" w:w="1936"/>
          </w:tcPr>
          <w:p>
            <w:pPr>
              <w:spacing w:after="50" w:before="50" w:line="252" w:lineRule="auto"/>
            </w:pPr>
            <w:r>
              <w:rPr>
                <w:sz w:val="17"/>
              </w:rPr>
              <w:t>10 min</w:t>
            </w:r>
          </w:p>
        </w:tc>
        <w:tc>
          <w:tcPr>
            <w:tcW w:type="dxa" w:w="2030"/>
          </w:tcPr>
          <w:p>
            <w:pPr>
              <w:spacing w:after="50" w:before="50" w:line="252" w:lineRule="auto"/>
            </w:pPr>
            <w:r>
              <w:rPr>
                <w:sz w:val="17"/>
              </w:rPr>
              <w:t>60 min</w:t>
            </w:r>
          </w:p>
        </w:tc>
        <w:tc>
          <w:tcPr>
            <w:tcW w:type="dxa" w:w="2030"/>
          </w:tcPr>
          <w:p>
            <w:pPr>
              <w:spacing w:after="50" w:before="50" w:line="252" w:lineRule="auto"/>
            </w:pPr>
            <w:r>
              <w:rPr>
                <w:sz w:val="17"/>
              </w:rPr>
              <w:t>40 min</w:t>
            </w:r>
          </w:p>
        </w:tc>
      </w:tr>
      <w:tr>
        <w:tc>
          <w:tcPr>
            <w:tcW w:type="dxa" w:w="3473"/>
            <w:shd w:val="clear" w:color="auto" w:fill="EAF1F4"/>
          </w:tcPr>
          <w:p>
            <w:pPr>
              <w:spacing w:after="50" w:before="50" w:line="252" w:lineRule="auto"/>
            </w:pPr>
            <w:r>
              <w:rPr>
                <w:sz w:val="17"/>
              </w:rPr>
              <w:t>S-07, S-08</w:t>
            </w:r>
          </w:p>
        </w:tc>
        <w:tc>
          <w:tcPr>
            <w:tcW w:type="dxa" w:w="1936"/>
            <w:shd w:val="clear" w:color="auto" w:fill="EAF1F4"/>
          </w:tcPr>
          <w:p>
            <w:pPr>
              <w:spacing w:after="50" w:before="50" w:line="252" w:lineRule="auto"/>
            </w:pPr>
            <w:r>
              <w:rPr>
                <w:sz w:val="17"/>
              </w:rPr>
              <w:t>12 min</w:t>
            </w:r>
          </w:p>
        </w:tc>
        <w:tc>
          <w:tcPr>
            <w:tcW w:type="dxa" w:w="2030"/>
            <w:shd w:val="clear" w:color="auto" w:fill="EAF1F4"/>
          </w:tcPr>
          <w:p>
            <w:pPr>
              <w:spacing w:after="50" w:before="50" w:line="252" w:lineRule="auto"/>
            </w:pPr>
            <w:r>
              <w:rPr>
                <w:sz w:val="17"/>
              </w:rPr>
              <w:t>90 min</w:t>
            </w:r>
          </w:p>
        </w:tc>
        <w:tc>
          <w:tcPr>
            <w:tcW w:type="dxa" w:w="2030"/>
            <w:shd w:val="clear" w:color="auto" w:fill="EAF1F4"/>
          </w:tcPr>
          <w:p>
            <w:pPr>
              <w:spacing w:after="50" w:before="50" w:line="252" w:lineRule="auto"/>
            </w:pPr>
            <w:r>
              <w:rPr>
                <w:sz w:val="17"/>
              </w:rPr>
              <w:t>45 min</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S-01 · The unpaid final instalment</w:t>
      </w:r>
    </w:p>
    <w:p>
      <w:r>
        <w:rPr>
          <w:b/>
        </w:rPr>
        <w:t>Commercial · low complexity · two parties · 30 minutes</w:t>
      </w:r>
    </w:p>
    <w:p>
      <w:pPr>
        <w:pStyle w:val="Heading2"/>
      </w:pPr>
      <w:r>
        <w:t>General Information — issued to all</w:t>
      </w:r>
    </w:p>
    <w:p>
      <w:r>
        <w:t>Vasudha Interiors LLP is a Coimbatore firm specialising in medical and laboratory interiors, with fourteen employees. Meghna Diagnostics Private Limited operates a chain of four pathology laboratories in Tamil Nadu.</w:t>
      </w:r>
    </w:p>
    <w:p>
      <w:r>
        <w:t xml:space="preserve">In March, Vasudha completed the fit-out of Meghna's new flagship laboratory at Race Course Road, Coimbatore, under a contract for </w:t>
      </w:r>
      <w:r>
        <w:rPr>
          <w:b/>
        </w:rPr>
        <w:t>₹94,00,000</w:t>
      </w:r>
      <w:r>
        <w:t xml:space="preserve">. Payment was staged: 30% on signing, 40% on completion of civil and electrical work, 20% on handover, and </w:t>
      </w:r>
      <w:r>
        <w:rPr>
          <w:b/>
        </w:rPr>
        <w:t>10% — ₹9,40,000 — on completion of the snag list</w:t>
      </w:r>
      <w:r>
        <w:t xml:space="preserve">, plus a retention of </w:t>
      </w:r>
      <w:r>
        <w:rPr>
          <w:b/>
        </w:rPr>
        <w:t>₹9,40,000</w:t>
      </w:r>
      <w:r>
        <w:t xml:space="preserve"> payable 90 days after handover.</w:t>
      </w:r>
    </w:p>
    <w:p>
      <w:r>
        <w:t>Handover took place on 12 March. Meghna raised a snag list of 41 items on 19 March. Vasudha attended and says it closed 36 of them. Meghna says 11 remain open, including alignment of two fume extraction ducts and finish defects in the sample collection area.</w:t>
      </w:r>
    </w:p>
    <w:p>
      <w:r>
        <w:rPr>
          <w:b/>
        </w:rPr>
        <w:t>Meghna has withheld ₹18,80,000</w:t>
      </w:r>
      <w:r>
        <w:t xml:space="preserve"> — the final instalment and the retention. It is now 14 weeks since handover.</w:t>
      </w:r>
    </w:p>
    <w:p>
      <w:r>
        <w:t>Vasudha wrote on 2 June demanding payment and stating it would not attend the site again until paid. Meghna replied that it would release payment on closure of the snag list. Neither has moved since.</w:t>
      </w:r>
    </w:p>
    <w:p>
      <w:r>
        <w:t>The parties have agreed to mediate.</w:t>
      </w:r>
    </w:p>
    <w:p>
      <w:pPr>
        <w:spacing w:before="80" w:after="160"/>
        <w:pBdr>
          <w:bottom w:val="single" w:sz="6" w:space="1" w:color="C9D6DE"/>
        </w:pBdr>
      </w:pPr>
    </w:p>
    <w:p>
      <w:pPr>
        <w:pStyle w:val="Heading2"/>
      </w:pPr>
      <w:r>
        <w:t>S-01 · Confidential Instructions — VASUDHA INTERIORS</w:t>
      </w:r>
    </w:p>
    <w:p>
      <w:r>
        <w:rPr>
          <w:i/>
        </w:rPr>
        <w:t>You are the Managing Partner. Do not show this to anyone representing Meghna.</w:t>
      </w:r>
    </w:p>
    <w:p>
      <w:r>
        <w:rPr>
          <w:b/>
        </w:rPr>
        <w:t>Your position.</w:t>
      </w:r>
      <w:r>
        <w:t xml:space="preserve"> The 11 items Meghna lists are, in your view, five genuine snags and six matters of preference that were never in the specification. The duct alignment is genuine and is your fault; a supervisor took a shortcut. It will cost you about ₹1,10,000 to fix properly.</w:t>
      </w:r>
    </w:p>
    <w:p>
      <w:r>
        <w:rPr>
          <w:b/>
        </w:rPr>
        <w:t>What you actually need.</w:t>
      </w:r>
      <w:r>
        <w:t xml:space="preserve"> Your bank facility renewal is due in six weeks and your working capital position is poor. </w:t>
      </w:r>
      <w:r>
        <w:rPr>
          <w:b/>
        </w:rPr>
        <w:t>You have a payroll of ₹11,40,000 due on the 30th and you are ₹4 lakh short.</w:t>
      </w:r>
      <w:r>
        <w:t xml:space="preserve"> You would accept ₹12 lakh received this week over ₹18.8 lakh received in three months, and it is not close.</w:t>
      </w:r>
    </w:p>
    <w:p>
      <w:r>
        <w:rPr>
          <w:b/>
        </w:rPr>
        <w:t>What nobody has told Meghna.</w:t>
      </w:r>
      <w:r>
        <w:t xml:space="preserve"> You cannot afford to walk away from this relationship. Medical interiors is a narrow field, Meghna is your only reference client in diagnostics, and two-thirds of your enquiries now come from people who have seen this laboratory.</w:t>
      </w:r>
    </w:p>
    <w:p>
      <w:r>
        <w:rPr>
          <w:b/>
        </w:rPr>
        <w:t>Your authority.</w:t>
      </w:r>
      <w:r>
        <w:t xml:space="preserve"> You may settle without further reference.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89"/>
            <w:shd w:val="clear" w:color="auto" w:fill="10375C"/>
          </w:tcPr>
          <w:p>
            <w:pPr>
              <w:spacing w:after="50" w:before="50"/>
            </w:pPr>
            <w:r>
              <w:rPr>
                <w:b/>
                <w:color w:val="FFFFFF"/>
                <w:sz w:val="17"/>
              </w:rPr>
              <w:t>Element</w:t>
            </w:r>
          </w:p>
        </w:tc>
        <w:tc>
          <w:tcPr>
            <w:tcW w:type="dxa" w:w="7179"/>
            <w:shd w:val="clear" w:color="auto" w:fill="10375C"/>
          </w:tcPr>
          <w:p>
            <w:pPr>
              <w:spacing w:after="50" w:before="50"/>
            </w:pPr>
            <w:r>
              <w:rPr>
                <w:b/>
                <w:color w:val="FFFFFF"/>
                <w:sz w:val="17"/>
              </w:rPr>
              <w:t>Position</w:t>
            </w:r>
          </w:p>
        </w:tc>
      </w:tr>
      <w:tr>
        <w:tc>
          <w:tcPr>
            <w:tcW w:type="dxa" w:w="2289"/>
          </w:tcPr>
          <w:p>
            <w:pPr>
              <w:spacing w:after="50" w:before="50" w:line="252" w:lineRule="auto"/>
            </w:pPr>
            <w:r>
              <w:rPr>
                <w:sz w:val="17"/>
              </w:rPr>
              <w:t>Claim</w:t>
            </w:r>
          </w:p>
        </w:tc>
        <w:tc>
          <w:tcPr>
            <w:tcW w:type="dxa" w:w="7179"/>
          </w:tcPr>
          <w:p>
            <w:pPr>
              <w:spacing w:after="50" w:before="50" w:line="252" w:lineRule="auto"/>
            </w:pPr>
            <w:r>
              <w:rPr>
                <w:sz w:val="17"/>
              </w:rPr>
              <w:t>₹18,80,000</w:t>
            </w:r>
          </w:p>
        </w:tc>
      </w:tr>
      <w:tr>
        <w:tc>
          <w:tcPr>
            <w:tcW w:type="dxa" w:w="2289"/>
            <w:shd w:val="clear" w:color="auto" w:fill="EAF1F4"/>
          </w:tcPr>
          <w:p>
            <w:pPr>
              <w:spacing w:after="50" w:before="50" w:line="252" w:lineRule="auto"/>
            </w:pPr>
            <w:r>
              <w:rPr>
                <w:sz w:val="17"/>
              </w:rPr>
              <w:t>Target</w:t>
            </w:r>
          </w:p>
        </w:tc>
        <w:tc>
          <w:tcPr>
            <w:tcW w:type="dxa" w:w="7179"/>
            <w:shd w:val="clear" w:color="auto" w:fill="EAF1F4"/>
          </w:tcPr>
          <w:p>
            <w:pPr>
              <w:spacing w:after="50" w:before="50" w:line="252" w:lineRule="auto"/>
            </w:pPr>
            <w:r>
              <w:rPr>
                <w:sz w:val="17"/>
              </w:rPr>
              <w:t>₹15,00,000 with ₹10,00,000 within seven days</w:t>
            </w:r>
          </w:p>
        </w:tc>
      </w:tr>
      <w:tr>
        <w:tc>
          <w:tcPr>
            <w:tcW w:type="dxa" w:w="2289"/>
          </w:tcPr>
          <w:p>
            <w:pPr>
              <w:spacing w:after="50" w:before="50" w:line="252" w:lineRule="auto"/>
            </w:pPr>
            <w:r>
              <w:rPr>
                <w:b/>
                <w:sz w:val="17"/>
              </w:rPr>
              <w:t>Minimum acceptable</w:t>
            </w:r>
          </w:p>
        </w:tc>
        <w:tc>
          <w:tcPr>
            <w:tcW w:type="dxa" w:w="7179"/>
          </w:tcPr>
          <w:p>
            <w:pPr>
              <w:spacing w:after="50" w:before="50" w:line="252" w:lineRule="auto"/>
            </w:pPr>
            <w:r>
              <w:rPr>
                <w:b/>
                <w:sz w:val="17"/>
              </w:rPr>
              <w:t>₹11,00,000 total</w:t>
            </w:r>
            <w:r>
              <w:rPr>
                <w:sz w:val="17"/>
              </w:rPr>
              <w:t>, of which not less than ₹8,00,000 within ten days</w:t>
            </w:r>
          </w:p>
        </w:tc>
      </w:tr>
      <w:tr>
        <w:tc>
          <w:tcPr>
            <w:tcW w:type="dxa" w:w="2289"/>
            <w:shd w:val="clear" w:color="auto" w:fill="EAF1F4"/>
          </w:tcPr>
          <w:p>
            <w:pPr>
              <w:spacing w:after="50" w:before="50" w:line="252" w:lineRule="auto"/>
            </w:pPr>
            <w:r>
              <w:rPr>
                <w:sz w:val="17"/>
              </w:rPr>
              <w:t>Willing to do</w:t>
            </w:r>
          </w:p>
        </w:tc>
        <w:tc>
          <w:tcPr>
            <w:tcW w:type="dxa" w:w="7179"/>
            <w:shd w:val="clear" w:color="auto" w:fill="EAF1F4"/>
          </w:tcPr>
          <w:p>
            <w:pPr>
              <w:spacing w:after="50" w:before="50" w:line="252" w:lineRule="auto"/>
            </w:pPr>
            <w:r>
              <w:rPr>
                <w:sz w:val="17"/>
              </w:rPr>
              <w:t>Return to site and close the genuine snags at your own cost; extend the warranty; agree a written completion certificate</w:t>
            </w:r>
          </w:p>
        </w:tc>
      </w:tr>
      <w:tr>
        <w:tc>
          <w:tcPr>
            <w:tcW w:type="dxa" w:w="2289"/>
          </w:tcPr>
          <w:p>
            <w:pPr>
              <w:spacing w:after="50" w:before="50" w:line="252" w:lineRule="auto"/>
            </w:pPr>
            <w:r>
              <w:rPr>
                <w:sz w:val="17"/>
              </w:rPr>
              <w:t>Would value highly</w:t>
            </w:r>
          </w:p>
        </w:tc>
        <w:tc>
          <w:tcPr>
            <w:tcW w:type="dxa" w:w="7179"/>
          </w:tcPr>
          <w:p>
            <w:pPr>
              <w:spacing w:after="50" w:before="50" w:line="252" w:lineRule="auto"/>
            </w:pPr>
            <w:r>
              <w:rPr>
                <w:sz w:val="17"/>
              </w:rPr>
              <w:t>A written reference; permission to photograph the laboratory for your portfolio; being named on Meghna's next site</w:t>
            </w:r>
          </w:p>
        </w:tc>
      </w:tr>
      <w:tr>
        <w:tc>
          <w:tcPr>
            <w:tcW w:type="dxa" w:w="2289"/>
            <w:shd w:val="clear" w:color="auto" w:fill="EAF1F4"/>
          </w:tcPr>
          <w:p>
            <w:pPr>
              <w:spacing w:after="50" w:before="50" w:line="252" w:lineRule="auto"/>
            </w:pPr>
            <w:r>
              <w:rPr>
                <w:sz w:val="17"/>
              </w:rPr>
              <w:t>Walk-away</w:t>
            </w:r>
          </w:p>
        </w:tc>
        <w:tc>
          <w:tcPr>
            <w:tcW w:type="dxa" w:w="7179"/>
            <w:shd w:val="clear" w:color="auto" w:fill="EAF1F4"/>
          </w:tcPr>
          <w:p>
            <w:pPr>
              <w:spacing w:after="50" w:before="50" w:line="252" w:lineRule="auto"/>
            </w:pPr>
            <w:r>
              <w:rPr>
                <w:sz w:val="17"/>
              </w:rPr>
              <w:t>None. You cannot afford to litigate and you know it</w:t>
            </w:r>
          </w:p>
        </w:tc>
      </w:tr>
    </w:tbl>
    <w:p>
      <w:pPr>
        <w:spacing w:after="80" w:before="0"/>
      </w:pPr>
    </w:p>
    <w:p>
      <w:pPr>
        <w:spacing w:before="80" w:after="160"/>
        <w:pBdr>
          <w:bottom w:val="single" w:sz="6" w:space="1" w:color="C9D6DE"/>
        </w:pBdr>
      </w:pPr>
    </w:p>
    <w:p>
      <w:pPr>
        <w:pStyle w:val="Heading2"/>
      </w:pPr>
      <w:r>
        <w:t>S-01 · Confidential Instructions — MEGHNA DIAGNOSTICS</w:t>
      </w:r>
    </w:p>
    <w:p>
      <w:r>
        <w:rPr>
          <w:i/>
        </w:rPr>
        <w:t>You are the Director — Operations. Do not show this to anyone representing Vasudha.</w:t>
      </w:r>
    </w:p>
    <w:p>
      <w:r>
        <w:rPr>
          <w:b/>
        </w:rPr>
        <w:t>Your position.</w:t>
      </w:r>
      <w:r>
        <w:t xml:space="preserve"> The laboratory is operating and generating revenue. The open items are irritating rather than disabling, though the duct alignment does affect airflow certification and your accreditation auditor has flagged it.</w:t>
      </w:r>
    </w:p>
    <w:p>
      <w:r>
        <w:rPr>
          <w:b/>
        </w:rPr>
        <w:t>What you actually need.</w:t>
      </w:r>
      <w:r>
        <w:t xml:space="preserve"> </w:t>
      </w:r>
      <w:r>
        <w:rPr>
          <w:b/>
        </w:rPr>
        <w:t>You are opening three more laboratories in the next fourteen months</w:t>
      </w:r>
      <w:r>
        <w:t xml:space="preserve"> — Erode, Salem and Tiruppur — and you have not yet appointed a contractor. Your board has asked you to compress the fit-out timeline from 16 weeks to 11. Vasudha worked fast and understood laboratory requirements, which most contractors do not. </w:t>
      </w:r>
      <w:r>
        <w:rPr>
          <w:b/>
        </w:rPr>
        <w:t>Losing them would cost you more than ₹18.8 lakh.</w:t>
      </w:r>
    </w:p>
    <w:p>
      <w:r>
        <w:rPr>
          <w:b/>
        </w:rPr>
        <w:t>What nobody has told Vasudha.</w:t>
      </w:r>
      <w:r>
        <w:t xml:space="preserve"> You withheld payment mainly to secure attention. Your own project manager stopped responding to Vasudha's emails for three weeks in April, which is part of why the snags stalled, and you would rather that did not come out.</w:t>
      </w:r>
    </w:p>
    <w:p>
      <w:r>
        <w:rPr>
          <w:b/>
        </w:rPr>
        <w:t>Your authority.</w:t>
      </w:r>
      <w:r>
        <w:t xml:space="preserve"> You may settle without further reference.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71"/>
            <w:shd w:val="clear" w:color="auto" w:fill="10375C"/>
          </w:tcPr>
          <w:p>
            <w:pPr>
              <w:spacing w:after="50" w:before="50"/>
            </w:pPr>
            <w:r>
              <w:rPr>
                <w:b/>
                <w:color w:val="FFFFFF"/>
                <w:sz w:val="17"/>
              </w:rPr>
              <w:t>Element</w:t>
            </w:r>
          </w:p>
        </w:tc>
        <w:tc>
          <w:tcPr>
            <w:tcW w:type="dxa" w:w="7296"/>
            <w:shd w:val="clear" w:color="auto" w:fill="10375C"/>
          </w:tcPr>
          <w:p>
            <w:pPr>
              <w:spacing w:after="50" w:before="50"/>
            </w:pPr>
            <w:r>
              <w:rPr>
                <w:b/>
                <w:color w:val="FFFFFF"/>
                <w:sz w:val="17"/>
              </w:rPr>
              <w:t>Position</w:t>
            </w:r>
          </w:p>
        </w:tc>
      </w:tr>
      <w:tr>
        <w:tc>
          <w:tcPr>
            <w:tcW w:type="dxa" w:w="2171"/>
          </w:tcPr>
          <w:p>
            <w:pPr>
              <w:spacing w:after="50" w:before="50" w:line="252" w:lineRule="auto"/>
            </w:pPr>
            <w:r>
              <w:rPr>
                <w:sz w:val="17"/>
              </w:rPr>
              <w:t>Opening</w:t>
            </w:r>
          </w:p>
        </w:tc>
        <w:tc>
          <w:tcPr>
            <w:tcW w:type="dxa" w:w="7296"/>
          </w:tcPr>
          <w:p>
            <w:pPr>
              <w:spacing w:after="50" w:before="50" w:line="252" w:lineRule="auto"/>
            </w:pPr>
            <w:r>
              <w:rPr>
                <w:sz w:val="17"/>
              </w:rPr>
              <w:t>Payment on closure of all 11 items</w:t>
            </w:r>
          </w:p>
        </w:tc>
      </w:tr>
      <w:tr>
        <w:tc>
          <w:tcPr>
            <w:tcW w:type="dxa" w:w="2171"/>
            <w:shd w:val="clear" w:color="auto" w:fill="EAF1F4"/>
          </w:tcPr>
          <w:p>
            <w:pPr>
              <w:spacing w:after="50" w:before="50" w:line="252" w:lineRule="auto"/>
            </w:pPr>
            <w:r>
              <w:rPr>
                <w:sz w:val="17"/>
              </w:rPr>
              <w:t>Target</w:t>
            </w:r>
          </w:p>
        </w:tc>
        <w:tc>
          <w:tcPr>
            <w:tcW w:type="dxa" w:w="7296"/>
            <w:shd w:val="clear" w:color="auto" w:fill="EAF1F4"/>
          </w:tcPr>
          <w:p>
            <w:pPr>
              <w:spacing w:after="50" w:before="50" w:line="252" w:lineRule="auto"/>
            </w:pPr>
            <w:r>
              <w:rPr>
                <w:sz w:val="17"/>
              </w:rPr>
              <w:t>Pay ₹13,00,000 now, hold ₹5,80,000 until snags close</w:t>
            </w:r>
          </w:p>
        </w:tc>
      </w:tr>
      <w:tr>
        <w:tc>
          <w:tcPr>
            <w:tcW w:type="dxa" w:w="2171"/>
          </w:tcPr>
          <w:p>
            <w:pPr>
              <w:spacing w:after="50" w:before="50" w:line="252" w:lineRule="auto"/>
            </w:pPr>
            <w:r>
              <w:rPr>
                <w:b/>
                <w:sz w:val="17"/>
              </w:rPr>
              <w:t>Maximum</w:t>
            </w:r>
          </w:p>
        </w:tc>
        <w:tc>
          <w:tcPr>
            <w:tcW w:type="dxa" w:w="7296"/>
          </w:tcPr>
          <w:p>
            <w:pPr>
              <w:spacing w:after="50" w:before="50" w:line="252" w:lineRule="auto"/>
            </w:pPr>
            <w:r>
              <w:rPr>
                <w:b/>
                <w:sz w:val="17"/>
              </w:rPr>
              <w:t>₹17,00,000</w:t>
            </w:r>
            <w:r>
              <w:rPr>
                <w:sz w:val="17"/>
              </w:rPr>
              <w:t>, with at least ₹2,00,000 held until the duct is certified</w:t>
            </w:r>
          </w:p>
        </w:tc>
      </w:tr>
      <w:tr>
        <w:tc>
          <w:tcPr>
            <w:tcW w:type="dxa" w:w="2171"/>
            <w:shd w:val="clear" w:color="auto" w:fill="EAF1F4"/>
          </w:tcPr>
          <w:p>
            <w:pPr>
              <w:spacing w:after="50" w:before="50" w:line="252" w:lineRule="auto"/>
            </w:pPr>
            <w:r>
              <w:rPr>
                <w:sz w:val="17"/>
              </w:rPr>
              <w:t>Willing to offer</w:t>
            </w:r>
          </w:p>
        </w:tc>
        <w:tc>
          <w:tcPr>
            <w:tcW w:type="dxa" w:w="7296"/>
            <w:shd w:val="clear" w:color="auto" w:fill="EAF1F4"/>
          </w:tcPr>
          <w:p>
            <w:pPr>
              <w:spacing w:after="50" w:before="50" w:line="252" w:lineRule="auto"/>
            </w:pPr>
            <w:r>
              <w:rPr>
                <w:sz w:val="17"/>
              </w:rPr>
              <w:t xml:space="preserve">An agreed written snag list closing the dispute; a reference; </w:t>
            </w:r>
            <w:r>
              <w:rPr>
                <w:b/>
                <w:sz w:val="17"/>
              </w:rPr>
              <w:t>first refusal on the Erode fit-out</w:t>
            </w:r>
          </w:p>
        </w:tc>
      </w:tr>
      <w:tr>
        <w:tc>
          <w:tcPr>
            <w:tcW w:type="dxa" w:w="2171"/>
          </w:tcPr>
          <w:p>
            <w:pPr>
              <w:spacing w:after="50" w:before="50" w:line="252" w:lineRule="auto"/>
            </w:pPr>
            <w:r>
              <w:rPr>
                <w:sz w:val="17"/>
              </w:rPr>
              <w:t>Absolute requirement</w:t>
            </w:r>
          </w:p>
        </w:tc>
        <w:tc>
          <w:tcPr>
            <w:tcW w:type="dxa" w:w="7296"/>
          </w:tcPr>
          <w:p>
            <w:pPr>
              <w:spacing w:after="50" w:before="50" w:line="252" w:lineRule="auto"/>
            </w:pPr>
            <w:r>
              <w:rPr>
                <w:sz w:val="17"/>
              </w:rPr>
              <w:t>The duct alignment fixed and airflow certified before your accreditation audit in nine weeks</w:t>
            </w:r>
          </w:p>
        </w:tc>
      </w:tr>
      <w:tr>
        <w:tc>
          <w:tcPr>
            <w:tcW w:type="dxa" w:w="2171"/>
            <w:shd w:val="clear" w:color="auto" w:fill="EAF1F4"/>
          </w:tcPr>
          <w:p>
            <w:pPr>
              <w:spacing w:after="50" w:before="50" w:line="252" w:lineRule="auto"/>
            </w:pPr>
            <w:r>
              <w:rPr>
                <w:sz w:val="17"/>
              </w:rPr>
              <w:t>Walk-away</w:t>
            </w:r>
          </w:p>
        </w:tc>
        <w:tc>
          <w:tcPr>
            <w:tcW w:type="dxa" w:w="7296"/>
            <w:shd w:val="clear" w:color="auto" w:fill="EAF1F4"/>
          </w:tcPr>
          <w:p>
            <w:pPr>
              <w:spacing w:after="50" w:before="50" w:line="252" w:lineRule="auto"/>
            </w:pPr>
            <w:r>
              <w:rPr>
                <w:sz w:val="17"/>
              </w:rPr>
              <w:t>If Vasudha refuses to return to site at all</w:t>
            </w:r>
          </w:p>
        </w:tc>
      </w:tr>
    </w:tbl>
    <w:p>
      <w:pPr>
        <w:spacing w:after="80" w:before="0"/>
      </w:pPr>
    </w:p>
    <w:p>
      <w:pPr>
        <w:spacing w:before="80" w:after="160"/>
        <w:pBdr>
          <w:bottom w:val="single" w:sz="6" w:space="1" w:color="C9D6DE"/>
        </w:pBdr>
      </w:pPr>
    </w:p>
    <w:p>
      <w:pPr>
        <w:pStyle w:val="Heading2"/>
      </w:pPr>
      <w:r>
        <w:t>S-01 · Faculty notes</w:t>
      </w:r>
    </w:p>
    <w:p>
      <w:r>
        <w:rPr>
          <w:b/>
        </w:rPr>
        <w:t>Intended learning.</w:t>
      </w:r>
      <w:r>
        <w:t xml:space="preserve"> First practice. Simple enough that participants can focus on structure — opening, listening, question sequence — rather than on complexity.</w:t>
      </w:r>
    </w:p>
    <w:p>
      <w:r>
        <w:rPr>
          <w:b/>
        </w:rPr>
        <w:t>The hidden interests.</w:t>
      </w:r>
      <w:r>
        <w:t xml:space="preserve"> Vasudha needs cash </w:t>
      </w:r>
      <w:r>
        <w:rPr>
          <w:i/>
        </w:rPr>
        <w:t>this week</w:t>
      </w:r>
      <w:r>
        <w:t xml:space="preserve">, not the full amount. Meghna needs a contractor for three more sites and needs the duct certified before an audit. </w:t>
      </w:r>
      <w:r>
        <w:rPr>
          <w:b/>
        </w:rPr>
        <w:t>Both are far more interested in the future than in the past, and neither will say so unprompted.</w:t>
      </w:r>
    </w:p>
    <w:p>
      <w:r>
        <w:rPr>
          <w:b/>
        </w:rPr>
        <w:t>The trade a good pair finds.</w:t>
      </w:r>
      <w:r>
        <w:t xml:space="preserve"> Payment of ₹12–15 lakh within seven to ten days; Vasudha returns and closes the genuine snags at its own cost; a small retention against duct certification; an agreed closing snag list; a reference; and first refusal on Erode. Both leave better off than the money alone.</w:t>
      </w:r>
    </w:p>
    <w:p>
      <w:r>
        <w:rPr>
          <w:b/>
        </w:rPr>
        <w:t>Traps.</w:t>
      </w:r>
      <w:r>
        <w:t xml:space="preserve"> Arguing about which of the 11 items is a genuine snag consumes the whole session and resolves nothing — it is a technical question the parties cannot answer in the room. Watch for the pair that spends 25 minutes on it.</w:t>
      </w:r>
    </w:p>
    <w:p>
      <w:r>
        <w:rPr>
          <w:b/>
        </w:rPr>
        <w:t>What to look for in the debrief.</w:t>
      </w:r>
      <w:r>
        <w:t xml:space="preserve"> Did anyone ask Meghna why the payment was withheld rather than assuming? Did anyone ask Vasudha what timing would help? The words </w:t>
      </w:r>
      <w:r>
        <w:rPr>
          <w:i/>
        </w:rPr>
        <w:t>when do you need the money</w:t>
      </w:r>
      <w:r>
        <w:t xml:space="preserve"> and </w:t>
      </w:r>
      <w:r>
        <w:rPr>
          <w:i/>
        </w:rPr>
        <w:t>what are you building next</w:t>
      </w:r>
      <w:r>
        <w:t xml:space="preserve"> are each worth the whole exercise.</w:t>
      </w:r>
    </w:p>
    <w:p>
      <w:pPr>
        <w:spacing w:before="80" w:after="160"/>
        <w:pBdr>
          <w:bottom w:val="single" w:sz="6" w:space="1" w:color="C9D6DE"/>
        </w:pBdr>
      </w:pPr>
    </w:p>
    <w:p>
      <w:r>
        <w:br w:type="page"/>
      </w:r>
    </w:p>
    <w:p>
      <w:pPr>
        <w:pStyle w:val="Heading1"/>
        <w:pBdr>
          <w:bottom w:val="single" w:sz="8" w:space="4" w:color="C9D6DE"/>
        </w:pBdr>
      </w:pPr>
      <w:r>
        <w:t>S-02 · The delayed consignment</w:t>
      </w:r>
    </w:p>
    <w:p>
      <w:r>
        <w:rPr>
          <w:b/>
        </w:rPr>
        <w:t>Commercial / MSME · low–medium · two parties · 30 minutes</w:t>
      </w:r>
    </w:p>
    <w:p>
      <w:pPr>
        <w:pStyle w:val="Heading2"/>
      </w:pPr>
      <w:r>
        <w:t>General Information — issued to all</w:t>
      </w:r>
    </w:p>
    <w:p>
      <w:r>
        <w:t>Kalyani Auto Components Private Limited, Pune, is a registered micro, small and medium enterprise manufacturing pressed metal parts. Trident Mobility Limited is a tier-one automotive supplier with plants at Chakan and Chennai.</w:t>
      </w:r>
    </w:p>
    <w:p>
      <w:r>
        <w:t>Kalyani has supplied Trident under an annual purchase agreement for six years. In the current year the agreed volume is 1.1 million parts across four references.</w:t>
      </w:r>
    </w:p>
    <w:p>
      <w:r>
        <w:t xml:space="preserve">In February, Kalyani delivered a consignment of 84,000 parts </w:t>
      </w:r>
      <w:r>
        <w:rPr>
          <w:b/>
        </w:rPr>
        <w:t>nine days late</w:t>
      </w:r>
      <w:r>
        <w:t xml:space="preserve">. Trident's Chakan line stopped for eleven hours. Trident issued a debit note of </w:t>
      </w:r>
      <w:r>
        <w:rPr>
          <w:b/>
        </w:rPr>
        <w:t>₹42,00,000</w:t>
      </w:r>
      <w:r>
        <w:t xml:space="preserve"> for line stoppage, expedited freight and its own customer penalty.</w:t>
      </w:r>
    </w:p>
    <w:p>
      <w:r>
        <w:t xml:space="preserve">Kalyani disputes the debit note and points out that </w:t>
      </w:r>
      <w:r>
        <w:rPr>
          <w:b/>
        </w:rPr>
        <w:t>Trident has ₹67,00,000 of Kalyani's invoices outstanding, of which ₹41,00,000 is beyond 45 days</w:t>
      </w:r>
      <w:r>
        <w:t>. Kalyani has written referring to the Micro, Small and Medium Enterprises Development Act, 2006 and to interest on delayed payment.</w:t>
      </w:r>
    </w:p>
    <w:p>
      <w:r>
        <w:t>Trident has adjusted the ₹42,00,000 debit note against the outstanding invoices without Kalyani's agreement. Kalyani has notified that it will stop supply from the 15th of next month.</w:t>
      </w:r>
    </w:p>
    <w:p>
      <w:r>
        <w:t>The parties have agreed to mediate before the position becomes irrecoverable.</w:t>
      </w:r>
    </w:p>
    <w:p>
      <w:pPr>
        <w:spacing w:before="80" w:after="160"/>
        <w:pBdr>
          <w:bottom w:val="single" w:sz="6" w:space="1" w:color="C9D6DE"/>
        </w:pBdr>
      </w:pPr>
    </w:p>
    <w:p>
      <w:pPr>
        <w:pStyle w:val="Heading2"/>
      </w:pPr>
      <w:r>
        <w:t>S-02 · Confidential Instructions — KALYANI AUTO COMPONENTS</w:t>
      </w:r>
    </w:p>
    <w:p>
      <w:r>
        <w:rPr>
          <w:i/>
        </w:rPr>
        <w:t>You are the Managing Director. Do not show this to anyone representing Trident.</w:t>
      </w:r>
    </w:p>
    <w:p>
      <w:r>
        <w:rPr>
          <w:b/>
        </w:rPr>
        <w:t>Your position.</w:t>
      </w:r>
      <w:r>
        <w:t xml:space="preserve"> The delay was real. Your press tool for the largest reference failed on 6 February and the replacement took eight working days. You had told Trident's buyer in November that the tool was at end of life and needed replacement, and asked for a tooling advance of ₹19,00,000. You received no reply. </w:t>
      </w:r>
      <w:r>
        <w:rPr>
          <w:b/>
        </w:rPr>
        <w:t>You have that email.</w:t>
      </w:r>
    </w:p>
    <w:p>
      <w:r>
        <w:rPr>
          <w:b/>
        </w:rPr>
        <w:t>What you actually need.</w:t>
      </w:r>
      <w:r>
        <w:t xml:space="preserve"> Cash. </w:t>
      </w:r>
      <w:r>
        <w:rPr>
          <w:b/>
        </w:rPr>
        <w:t>Your bank has sanctioned an enhanced working capital limit conditional on receivables ageing below 60 days.</w:t>
      </w:r>
      <w:r>
        <w:t xml:space="preserve"> The Trident receivable is the reason you are failing that test. Without the enhancement you cannot fund the second tool you need for next year's volumes.</w:t>
      </w:r>
    </w:p>
    <w:p>
      <w:r>
        <w:rPr>
          <w:b/>
        </w:rPr>
        <w:t>What nobody has told Trident.</w:t>
      </w:r>
      <w:r>
        <w:t xml:space="preserve"> Your stop-supply notice is a bluff. Trident is 58% of your revenue and you cannot survive losing them. You sent it because nothing else got a response.</w:t>
      </w:r>
    </w:p>
    <w:p>
      <w:r>
        <w:rPr>
          <w:b/>
        </w:rPr>
        <w:t>Your authority.</w:t>
      </w:r>
      <w:r>
        <w:t xml:space="preserve"> You may settle without further reference.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42"/>
            <w:shd w:val="clear" w:color="auto" w:fill="10375C"/>
          </w:tcPr>
          <w:p>
            <w:pPr>
              <w:spacing w:after="50" w:before="50"/>
            </w:pPr>
            <w:r>
              <w:rPr>
                <w:b/>
                <w:color w:val="FFFFFF"/>
                <w:sz w:val="17"/>
              </w:rPr>
              <w:t>Element</w:t>
            </w:r>
          </w:p>
        </w:tc>
        <w:tc>
          <w:tcPr>
            <w:tcW w:type="dxa" w:w="6825"/>
            <w:shd w:val="clear" w:color="auto" w:fill="10375C"/>
          </w:tcPr>
          <w:p>
            <w:pPr>
              <w:spacing w:after="50" w:before="50"/>
            </w:pPr>
            <w:r>
              <w:rPr>
                <w:b/>
                <w:color w:val="FFFFFF"/>
                <w:sz w:val="17"/>
              </w:rPr>
              <w:t>Position</w:t>
            </w:r>
          </w:p>
        </w:tc>
      </w:tr>
      <w:tr>
        <w:tc>
          <w:tcPr>
            <w:tcW w:type="dxa" w:w="2642"/>
          </w:tcPr>
          <w:p>
            <w:pPr>
              <w:spacing w:after="50" w:before="50" w:line="252" w:lineRule="auto"/>
            </w:pPr>
            <w:r>
              <w:rPr>
                <w:sz w:val="17"/>
              </w:rPr>
              <w:t>Opening</w:t>
            </w:r>
          </w:p>
        </w:tc>
        <w:tc>
          <w:tcPr>
            <w:tcW w:type="dxa" w:w="6825"/>
          </w:tcPr>
          <w:p>
            <w:pPr>
              <w:spacing w:after="50" w:before="50" w:line="252" w:lineRule="auto"/>
            </w:pPr>
            <w:r>
              <w:rPr>
                <w:sz w:val="17"/>
              </w:rPr>
              <w:t>Debit note withdrawn in full; ₹67,00,000 released; interest under the MSMED Act</w:t>
            </w:r>
          </w:p>
        </w:tc>
      </w:tr>
      <w:tr>
        <w:tc>
          <w:tcPr>
            <w:tcW w:type="dxa" w:w="2642"/>
            <w:shd w:val="clear" w:color="auto" w:fill="EAF1F4"/>
          </w:tcPr>
          <w:p>
            <w:pPr>
              <w:spacing w:after="50" w:before="50" w:line="252" w:lineRule="auto"/>
            </w:pPr>
            <w:r>
              <w:rPr>
                <w:sz w:val="17"/>
              </w:rPr>
              <w:t>Target</w:t>
            </w:r>
          </w:p>
        </w:tc>
        <w:tc>
          <w:tcPr>
            <w:tcW w:type="dxa" w:w="6825"/>
            <w:shd w:val="clear" w:color="auto" w:fill="EAF1F4"/>
          </w:tcPr>
          <w:p>
            <w:pPr>
              <w:spacing w:after="50" w:before="50" w:line="252" w:lineRule="auto"/>
            </w:pPr>
            <w:r>
              <w:rPr>
                <w:sz w:val="17"/>
              </w:rPr>
              <w:t>Debit note reduced to ₹10,00,000; ₹57,00,000 released within 15 days</w:t>
            </w:r>
          </w:p>
        </w:tc>
      </w:tr>
      <w:tr>
        <w:tc>
          <w:tcPr>
            <w:tcW w:type="dxa" w:w="2642"/>
          </w:tcPr>
          <w:p>
            <w:pPr>
              <w:spacing w:after="50" w:before="50" w:line="252" w:lineRule="auto"/>
            </w:pPr>
            <w:r>
              <w:rPr>
                <w:b/>
                <w:sz w:val="17"/>
              </w:rPr>
              <w:t>Minimum acceptable</w:t>
            </w:r>
          </w:p>
        </w:tc>
        <w:tc>
          <w:tcPr>
            <w:tcW w:type="dxa" w:w="6825"/>
          </w:tcPr>
          <w:p>
            <w:pPr>
              <w:spacing w:after="50" w:before="50" w:line="252" w:lineRule="auto"/>
            </w:pPr>
            <w:r>
              <w:rPr>
                <w:b/>
                <w:sz w:val="17"/>
              </w:rPr>
              <w:t>₹45,00,000 released within 30 days</w:t>
            </w:r>
            <w:r>
              <w:rPr>
                <w:sz w:val="17"/>
              </w:rPr>
              <w:t>, and the balance on an agreed schedule</w:t>
            </w:r>
          </w:p>
        </w:tc>
      </w:tr>
      <w:tr>
        <w:tc>
          <w:tcPr>
            <w:tcW w:type="dxa" w:w="2642"/>
            <w:shd w:val="clear" w:color="auto" w:fill="EAF1F4"/>
          </w:tcPr>
          <w:p>
            <w:pPr>
              <w:spacing w:after="50" w:before="50" w:line="252" w:lineRule="auto"/>
            </w:pPr>
            <w:r>
              <w:rPr>
                <w:sz w:val="17"/>
              </w:rPr>
              <w:t>Would value as much as money</w:t>
            </w:r>
          </w:p>
        </w:tc>
        <w:tc>
          <w:tcPr>
            <w:tcW w:type="dxa" w:w="6825"/>
            <w:shd w:val="clear" w:color="auto" w:fill="EAF1F4"/>
          </w:tcPr>
          <w:p>
            <w:pPr>
              <w:spacing w:after="50" w:before="50" w:line="252" w:lineRule="auto"/>
            </w:pPr>
            <w:r>
              <w:rPr>
                <w:sz w:val="17"/>
              </w:rPr>
              <w:t xml:space="preserve">Payment terms at 45 days going forward, honoured; a rolling 12-week forecast; </w:t>
            </w:r>
            <w:r>
              <w:rPr>
                <w:b/>
                <w:sz w:val="17"/>
              </w:rPr>
              <w:t>the tooling advance of ₹19,00,000</w:t>
            </w:r>
            <w:r>
              <w:rPr>
                <w:sz w:val="17"/>
              </w:rPr>
              <w:t>, which you would take as an advance against future supply rather than cash</w:t>
            </w:r>
          </w:p>
        </w:tc>
      </w:tr>
      <w:tr>
        <w:tc>
          <w:tcPr>
            <w:tcW w:type="dxa" w:w="2642"/>
          </w:tcPr>
          <w:p>
            <w:pPr>
              <w:spacing w:after="50" w:before="50" w:line="252" w:lineRule="auto"/>
            </w:pPr>
            <w:r>
              <w:rPr>
                <w:sz w:val="17"/>
              </w:rPr>
              <w:t>Willing to give</w:t>
            </w:r>
          </w:p>
        </w:tc>
        <w:tc>
          <w:tcPr>
            <w:tcW w:type="dxa" w:w="6825"/>
          </w:tcPr>
          <w:p>
            <w:pPr>
              <w:spacing w:after="50" w:before="50" w:line="252" w:lineRule="auto"/>
            </w:pPr>
            <w:r>
              <w:rPr>
                <w:sz w:val="17"/>
              </w:rPr>
              <w:t>Withdrawal of the stop-supply notice; a written escalation protocol; a penalty regime for future delay that is genuinely reciprocal</w:t>
            </w:r>
          </w:p>
        </w:tc>
      </w:tr>
      <w:tr>
        <w:tc>
          <w:tcPr>
            <w:tcW w:type="dxa" w:w="2642"/>
            <w:shd w:val="clear" w:color="auto" w:fill="EAF1F4"/>
          </w:tcPr>
          <w:p>
            <w:pPr>
              <w:spacing w:after="50" w:before="50" w:line="252" w:lineRule="auto"/>
            </w:pPr>
            <w:r>
              <w:rPr>
                <w:sz w:val="17"/>
              </w:rPr>
              <w:t>Walk-away</w:t>
            </w:r>
          </w:p>
        </w:tc>
        <w:tc>
          <w:tcPr>
            <w:tcW w:type="dxa" w:w="6825"/>
            <w:shd w:val="clear" w:color="auto" w:fill="EAF1F4"/>
          </w:tcPr>
          <w:p>
            <w:pPr>
              <w:spacing w:after="50" w:before="50" w:line="252" w:lineRule="auto"/>
            </w:pPr>
            <w:r>
              <w:rPr>
                <w:sz w:val="17"/>
              </w:rPr>
              <w:t>None realistically. Do not disclose this</w:t>
            </w:r>
          </w:p>
        </w:tc>
      </w:tr>
    </w:tbl>
    <w:p>
      <w:pPr>
        <w:spacing w:after="80" w:before="0"/>
      </w:pPr>
    </w:p>
    <w:p>
      <w:pPr>
        <w:spacing w:before="80" w:after="160"/>
        <w:pBdr>
          <w:bottom w:val="single" w:sz="6" w:space="1" w:color="C9D6DE"/>
        </w:pBdr>
      </w:pPr>
    </w:p>
    <w:p>
      <w:pPr>
        <w:pStyle w:val="Heading2"/>
      </w:pPr>
      <w:r>
        <w:t>S-02 · Confidential Instructions — TRIDENT MOBILITY</w:t>
      </w:r>
    </w:p>
    <w:p>
      <w:r>
        <w:rPr>
          <w:i/>
        </w:rPr>
        <w:t>You are the Head of Supply Chain. Do not show this to anyone representing Kalyani.</w:t>
      </w:r>
    </w:p>
    <w:p>
      <w:r>
        <w:rPr>
          <w:b/>
        </w:rPr>
        <w:t>Your position.</w:t>
      </w:r>
      <w:r>
        <w:t xml:space="preserve"> The line stoppage was real and your own customer charged you ₹26,00,000 of the ₹42,00,000. The rest is your internal cost recovery, which is a policy number rather than a measured one.</w:t>
      </w:r>
    </w:p>
    <w:p>
      <w:r>
        <w:rPr>
          <w:b/>
        </w:rPr>
        <w:t>What you actually need.</w:t>
      </w:r>
      <w:r>
        <w:t xml:space="preserve"> </w:t>
      </w:r>
      <w:r>
        <w:rPr>
          <w:b/>
        </w:rPr>
        <w:t>You cannot lose Kalyani.</w:t>
      </w:r>
      <w:r>
        <w:t xml:space="preserve"> They are the only approved source for two of the four references, and re-approval of an alternative source takes 22 to 30 weeks including customer sign-off. If Kalyani stops supply on the 15th, your Chakan line stops within nine days. </w:t>
      </w:r>
      <w:r>
        <w:rPr>
          <w:b/>
        </w:rPr>
        <w:t>This is a far larger exposure than ₹42 lakh.</w:t>
      </w:r>
    </w:p>
    <w:p>
      <w:r>
        <w:rPr>
          <w:b/>
        </w:rPr>
        <w:t>What nobody has told Kalyani.</w:t>
      </w:r>
      <w:r>
        <w:t xml:space="preserve"> Your November purchasing team did receive the tooling advance request and did not act on it, because a headcount change left the desk vacant for seven weeks. Your internal review has already found this. </w:t>
      </w:r>
      <w:r>
        <w:rPr>
          <w:b/>
        </w:rPr>
        <w:t>You also changed the February delivery schedule twice at short notice</w:t>
      </w:r>
      <w:r>
        <w:t>, which contributed to the pressure on the tool.</w:t>
      </w:r>
    </w:p>
    <w:p>
      <w:r>
        <w:t>Separately, your finance function has been extending payment terms across the supplier base to manage a quarter-end position. You are aware this exposes the group to MSMED Act interest and your CFO has asked for the exposure to be quantified.</w:t>
      </w:r>
    </w:p>
    <w:p>
      <w:r>
        <w:rPr>
          <w:b/>
        </w:rPr>
        <w:t>Your authority.</w:t>
      </w:r>
      <w:r>
        <w:t xml:space="preserve"> You may settle without reference to the board, provided the settlement does not create a precedent applying automatically to other suppliers.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41"/>
            <w:shd w:val="clear" w:color="auto" w:fill="10375C"/>
          </w:tcPr>
          <w:p>
            <w:pPr>
              <w:spacing w:after="50" w:before="50"/>
            </w:pPr>
            <w:r>
              <w:rPr>
                <w:b/>
                <w:color w:val="FFFFFF"/>
                <w:sz w:val="17"/>
              </w:rPr>
              <w:t>Element</w:t>
            </w:r>
          </w:p>
        </w:tc>
        <w:tc>
          <w:tcPr>
            <w:tcW w:type="dxa" w:w="7027"/>
            <w:shd w:val="clear" w:color="auto" w:fill="10375C"/>
          </w:tcPr>
          <w:p>
            <w:pPr>
              <w:spacing w:after="50" w:before="50"/>
            </w:pPr>
            <w:r>
              <w:rPr>
                <w:b/>
                <w:color w:val="FFFFFF"/>
                <w:sz w:val="17"/>
              </w:rPr>
              <w:t>Position</w:t>
            </w:r>
          </w:p>
        </w:tc>
      </w:tr>
      <w:tr>
        <w:tc>
          <w:tcPr>
            <w:tcW w:type="dxa" w:w="2441"/>
          </w:tcPr>
          <w:p>
            <w:pPr>
              <w:spacing w:after="50" w:before="50" w:line="252" w:lineRule="auto"/>
            </w:pPr>
            <w:r>
              <w:rPr>
                <w:sz w:val="17"/>
              </w:rPr>
              <w:t>Opening</w:t>
            </w:r>
          </w:p>
        </w:tc>
        <w:tc>
          <w:tcPr>
            <w:tcW w:type="dxa" w:w="7027"/>
          </w:tcPr>
          <w:p>
            <w:pPr>
              <w:spacing w:after="50" w:before="50" w:line="252" w:lineRule="auto"/>
            </w:pPr>
            <w:r>
              <w:rPr>
                <w:sz w:val="17"/>
              </w:rPr>
              <w:t>Debit note stands; payment on normal terms</w:t>
            </w:r>
          </w:p>
        </w:tc>
      </w:tr>
      <w:tr>
        <w:tc>
          <w:tcPr>
            <w:tcW w:type="dxa" w:w="2441"/>
            <w:shd w:val="clear" w:color="auto" w:fill="EAF1F4"/>
          </w:tcPr>
          <w:p>
            <w:pPr>
              <w:spacing w:after="50" w:before="50" w:line="252" w:lineRule="auto"/>
            </w:pPr>
            <w:r>
              <w:rPr>
                <w:sz w:val="17"/>
              </w:rPr>
              <w:t>Target</w:t>
            </w:r>
          </w:p>
        </w:tc>
        <w:tc>
          <w:tcPr>
            <w:tcW w:type="dxa" w:w="7027"/>
            <w:shd w:val="clear" w:color="auto" w:fill="EAF1F4"/>
          </w:tcPr>
          <w:p>
            <w:pPr>
              <w:spacing w:after="50" w:before="50" w:line="252" w:lineRule="auto"/>
            </w:pPr>
            <w:r>
              <w:rPr>
                <w:sz w:val="17"/>
              </w:rPr>
              <w:t>Debit note reduced to ₹15,00,000; staged release</w:t>
            </w:r>
          </w:p>
        </w:tc>
      </w:tr>
      <w:tr>
        <w:tc>
          <w:tcPr>
            <w:tcW w:type="dxa" w:w="2441"/>
          </w:tcPr>
          <w:p>
            <w:pPr>
              <w:spacing w:after="50" w:before="50" w:line="252" w:lineRule="auto"/>
            </w:pPr>
            <w:r>
              <w:rPr>
                <w:b/>
                <w:sz w:val="17"/>
              </w:rPr>
              <w:t>Maximum concession</w:t>
            </w:r>
          </w:p>
        </w:tc>
        <w:tc>
          <w:tcPr>
            <w:tcW w:type="dxa" w:w="7027"/>
          </w:tcPr>
          <w:p>
            <w:pPr>
              <w:spacing w:after="50" w:before="50" w:line="252" w:lineRule="auto"/>
            </w:pPr>
            <w:r>
              <w:rPr>
                <w:b/>
                <w:sz w:val="17"/>
              </w:rPr>
              <w:t>Withdraw the debit note entirely and release ₹67,00,000 over 45 days</w:t>
            </w:r>
            <w:r>
              <w:rPr>
                <w:sz w:val="17"/>
              </w:rPr>
              <w:t xml:space="preserve"> — this is worth it to keep supply</w:t>
            </w:r>
          </w:p>
        </w:tc>
      </w:tr>
      <w:tr>
        <w:tc>
          <w:tcPr>
            <w:tcW w:type="dxa" w:w="2441"/>
            <w:shd w:val="clear" w:color="auto" w:fill="EAF1F4"/>
          </w:tcPr>
          <w:p>
            <w:pPr>
              <w:spacing w:after="50" w:before="50" w:line="252" w:lineRule="auto"/>
            </w:pPr>
            <w:r>
              <w:rPr>
                <w:sz w:val="17"/>
              </w:rPr>
              <w:t>Can offer at low cost</w:t>
            </w:r>
          </w:p>
        </w:tc>
        <w:tc>
          <w:tcPr>
            <w:tcW w:type="dxa" w:w="7027"/>
            <w:shd w:val="clear" w:color="auto" w:fill="EAF1F4"/>
          </w:tcPr>
          <w:p>
            <w:pPr>
              <w:spacing w:after="50" w:before="50" w:line="252" w:lineRule="auto"/>
            </w:pPr>
            <w:r>
              <w:rPr>
                <w:sz w:val="17"/>
              </w:rPr>
              <w:t>Tooling advance of ₹19,00,000 against future supply; a 12-week rolling forecast, which you already produce internally; 45-day terms for Kalyani specifically</w:t>
            </w:r>
          </w:p>
        </w:tc>
      </w:tr>
      <w:tr>
        <w:tc>
          <w:tcPr>
            <w:tcW w:type="dxa" w:w="2441"/>
          </w:tcPr>
          <w:p>
            <w:pPr>
              <w:spacing w:after="50" w:before="50" w:line="252" w:lineRule="auto"/>
            </w:pPr>
            <w:r>
              <w:rPr>
                <w:sz w:val="17"/>
              </w:rPr>
              <w:t>Absolute requirement</w:t>
            </w:r>
          </w:p>
        </w:tc>
        <w:tc>
          <w:tcPr>
            <w:tcW w:type="dxa" w:w="7027"/>
          </w:tcPr>
          <w:p>
            <w:pPr>
              <w:spacing w:after="50" w:before="50" w:line="252" w:lineRule="auto"/>
            </w:pPr>
            <w:r>
              <w:rPr>
                <w:sz w:val="17"/>
              </w:rPr>
              <w:t xml:space="preserve">The stop-supply notice withdrawn in writing today; </w:t>
            </w:r>
            <w:r>
              <w:rPr>
                <w:b/>
                <w:sz w:val="17"/>
              </w:rPr>
              <w:t>confidentiality</w:t>
            </w:r>
            <w:r>
              <w:rPr>
                <w:sz w:val="17"/>
              </w:rPr>
              <w:t>, so the settlement does not become a template for other suppliers</w:t>
            </w:r>
          </w:p>
        </w:tc>
      </w:tr>
      <w:tr>
        <w:tc>
          <w:tcPr>
            <w:tcW w:type="dxa" w:w="2441"/>
            <w:shd w:val="clear" w:color="auto" w:fill="EAF1F4"/>
          </w:tcPr>
          <w:p>
            <w:pPr>
              <w:spacing w:after="50" w:before="50" w:line="252" w:lineRule="auto"/>
            </w:pPr>
            <w:r>
              <w:rPr>
                <w:sz w:val="17"/>
              </w:rPr>
              <w:t>Walk-away</w:t>
            </w:r>
          </w:p>
        </w:tc>
        <w:tc>
          <w:tcPr>
            <w:tcW w:type="dxa" w:w="7027"/>
            <w:shd w:val="clear" w:color="auto" w:fill="EAF1F4"/>
          </w:tcPr>
          <w:p>
            <w:pPr>
              <w:spacing w:after="50" w:before="50" w:line="252" w:lineRule="auto"/>
            </w:pPr>
            <w:r>
              <w:rPr>
                <w:sz w:val="17"/>
              </w:rPr>
              <w:t>If Kalyani insists on a public statement or on terms that must be extended to all suppliers</w:t>
            </w:r>
          </w:p>
        </w:tc>
      </w:tr>
    </w:tbl>
    <w:p>
      <w:pPr>
        <w:spacing w:after="80" w:before="0"/>
      </w:pPr>
    </w:p>
    <w:p>
      <w:pPr>
        <w:spacing w:before="80" w:after="160"/>
        <w:pBdr>
          <w:bottom w:val="single" w:sz="6" w:space="1" w:color="C9D6DE"/>
        </w:pBdr>
      </w:pPr>
    </w:p>
    <w:p>
      <w:pPr>
        <w:pStyle w:val="Heading2"/>
      </w:pPr>
      <w:r>
        <w:t>S-02 · Faculty notes</w:t>
      </w:r>
    </w:p>
    <w:p>
      <w:r>
        <w:rPr>
          <w:b/>
        </w:rPr>
        <w:t>Intended learning.</w:t>
      </w:r>
      <w:r>
        <w:t xml:space="preserve"> Information gathering and the discipline of asking why. The whole case turns on facts neither side has put on the table.</w:t>
      </w:r>
    </w:p>
    <w:p>
      <w:r>
        <w:rPr>
          <w:b/>
        </w:rPr>
        <w:t>The hidden interests.</w:t>
      </w:r>
      <w:r>
        <w:t xml:space="preserve"> Kalyani needs the receivable cleared for a bank test, and would take a tooling advance instead of cash. Trident faces a line stop within nine days and cannot re-source for six months. </w:t>
      </w:r>
      <w:r>
        <w:rPr>
          <w:b/>
        </w:rPr>
        <w:t>Each side is far weaker than it is pretending, and each thinks the other is stronger.</w:t>
      </w:r>
    </w:p>
    <w:p>
      <w:r>
        <w:rPr>
          <w:b/>
        </w:rPr>
        <w:t>The trade.</w:t>
      </w:r>
      <w:r>
        <w:t xml:space="preserve"> Debit note withdrawn or heavily reduced; ₹45–67 lakh released on a schedule; tooling advance of ₹19 lakh against future supply; 45-day terms honoured; rolling forecast; reciprocal delay protocol; stop-supply notice withdrawn; confidentiality.</w:t>
      </w:r>
    </w:p>
    <w:p>
      <w:r>
        <w:rPr>
          <w:b/>
        </w:rPr>
        <w:t>Traps.</w:t>
      </w:r>
      <w:r>
        <w:t xml:space="preserve"> The MSMED Act point invites a legal argument that cannot be resolved in the room. A participant who leads with it and stays there will not find the tooling advance. Equally, Trident's debit note invites a line-by-line dispute about the ₹16 lakh of internal cost — also unresolvable.</w:t>
      </w:r>
    </w:p>
    <w:p>
      <w:r>
        <w:rPr>
          <w:b/>
        </w:rPr>
        <w:t>The moment to watch for.</w:t>
      </w:r>
      <w:r>
        <w:t xml:space="preserve"> Trident knows its own purchasing failure and its schedule changes. Does the participant disclose it? Disclosing early buys enormous credibility and costs almost nothing, because Kalyani has the November email anyway. Most participants conceal it and are then ambushed.</w:t>
      </w:r>
    </w:p>
    <w:p>
      <w:pPr>
        <w:spacing w:before="80" w:after="160"/>
        <w:pBdr>
          <w:bottom w:val="single" w:sz="6" w:space="1" w:color="C9D6DE"/>
        </w:pBdr>
      </w:pPr>
    </w:p>
    <w:p>
      <w:r>
        <w:br w:type="page"/>
      </w:r>
    </w:p>
    <w:p>
      <w:pPr>
        <w:pStyle w:val="Heading1"/>
        <w:pBdr>
          <w:bottom w:val="single" w:sz="8" w:space="4" w:color="C9D6DE"/>
        </w:pBdr>
      </w:pPr>
      <w:r>
        <w:t>S-03 · The disputed one-time settlement</w:t>
      </w:r>
    </w:p>
    <w:p>
      <w:r>
        <w:rPr>
          <w:b/>
        </w:rPr>
        <w:t>Financial and loan · medium · two parties · 45 minutes</w:t>
      </w:r>
    </w:p>
    <w:p>
      <w:pPr>
        <w:pStyle w:val="Heading2"/>
      </w:pPr>
      <w:r>
        <w:t>General Information — issued to all</w:t>
      </w:r>
    </w:p>
    <w:p>
      <w:r>
        <w:t xml:space="preserve">Suryakant Textiles Private Limited, Surat, borrowed </w:t>
      </w:r>
      <w:r>
        <w:rPr>
          <w:b/>
        </w:rPr>
        <w:t>₹4,20,00,000</w:t>
      </w:r>
      <w:r>
        <w:t xml:space="preserve"> from Prabhat Finance Limited, a non-banking financial company, in 2021 for machinery and working capital. The loan is secured by a charge on plant and machinery and by the personal guarantee of the promoter, </w:t>
      </w:r>
      <w:r>
        <w:rPr>
          <w:b/>
        </w:rPr>
        <w:t>Mr Suryakant Patel</w:t>
      </w:r>
      <w:r>
        <w:t>.</w:t>
      </w:r>
    </w:p>
    <w:p>
      <w:r>
        <w:t xml:space="preserve">Repayment fell into arrears from late 2023 following a downturn in the borrower's export orders. As at today the outstanding is </w:t>
      </w:r>
      <w:r>
        <w:rPr>
          <w:b/>
        </w:rPr>
        <w:t>₹3,42,00,000</w:t>
      </w:r>
      <w:r>
        <w:t xml:space="preserve"> including accrued interest and charges. The account has been classified as non-performing.</w:t>
      </w:r>
    </w:p>
    <w:p>
      <w:r>
        <w:t xml:space="preserve">In January, Prabhat's recovery team offered a one-time settlement at </w:t>
      </w:r>
      <w:r>
        <w:rPr>
          <w:b/>
        </w:rPr>
        <w:t>₹1,90,00,000</w:t>
      </w:r>
      <w:r>
        <w:t xml:space="preserve"> payable within 60 days. Suryakant accepted in writing and asked for 120 days. Prabhat did not reply for eleven weeks and then </w:t>
      </w:r>
      <w:r>
        <w:rPr>
          <w:b/>
        </w:rPr>
        <w:t>withdrew the offer</w:t>
      </w:r>
      <w:r>
        <w:t>, stating that the internal approval had lapsed, and issued a demand notice.</w:t>
      </w:r>
    </w:p>
    <w:p>
      <w:r>
        <w:t>Suryakant has written alleging that the withdrawal was unfair, that recovery agents visited the factory twice and spoke to employees, and that the account has been reported to credit bureaus in a manner that has caused a bank to withdraw a separate facility.</w:t>
      </w:r>
    </w:p>
    <w:p>
      <w:r>
        <w:t>The parties have agreed to mediate.</w:t>
      </w:r>
    </w:p>
    <w:p>
      <w:pPr>
        <w:spacing w:before="80" w:after="160"/>
        <w:pBdr>
          <w:bottom w:val="single" w:sz="6" w:space="1" w:color="C9D6DE"/>
        </w:pBdr>
      </w:pPr>
    </w:p>
    <w:p>
      <w:pPr>
        <w:pStyle w:val="Heading2"/>
      </w:pPr>
      <w:r>
        <w:t>S-03 · Confidential Instructions — SURYAKANT TEXTILES</w:t>
      </w:r>
    </w:p>
    <w:p>
      <w:r>
        <w:rPr>
          <w:i/>
        </w:rPr>
        <w:t>You are Mr Suryakant Patel, promoter and guarantor. Do not show this to anyone representing Prabhat.</w:t>
      </w:r>
    </w:p>
    <w:p>
      <w:r>
        <w:rPr>
          <w:b/>
        </w:rPr>
        <w:t>Your position.</w:t>
      </w:r>
      <w:r>
        <w:t xml:space="preserve"> You accepted the ₹1.9 crore offer in good faith and arranged funding on that basis. The eleven-week silence cost you a buyer.</w:t>
      </w:r>
    </w:p>
    <w:p>
      <w:r>
        <w:rPr>
          <w:b/>
        </w:rPr>
        <w:t>What you actually have.</w:t>
      </w:r>
      <w:r>
        <w:t xml:space="preserve"> </w:t>
      </w:r>
      <w:r>
        <w:rPr>
          <w:b/>
        </w:rPr>
        <w:t>You have an agreement to sell a non-core property at Kadodara for ₹2,15,00,000.</w:t>
      </w:r>
      <w:r>
        <w:t xml:space="preserve"> The buyer has paid ₹20,00,000 as advance and completion is scheduled in </w:t>
      </w:r>
      <w:r>
        <w:rPr>
          <w:b/>
        </w:rPr>
        <w:t>75 days</w:t>
      </w:r>
      <w:r>
        <w:t>. You have not told Prabhat, because you believe that if they know the property is being sold they will simply demand all of it.</w:t>
      </w:r>
    </w:p>
    <w:p>
      <w:r>
        <w:rPr>
          <w:b/>
        </w:rPr>
        <w:t>What you actually need</w:t>
      </w:r>
      <w:r>
        <w:t>, in order of importance:</w:t>
      </w:r>
    </w:p>
    <w:p>
      <w:pPr>
        <w:pStyle w:val="ListNumber"/>
      </w:pPr>
      <w:r>
        <w:rPr>
          <w:b/>
          <w:sz w:val="21"/>
        </w:rPr>
        <w:t>Release of your personal guarantee.</w:t>
      </w:r>
      <w:r>
        <w:rPr>
          <w:sz w:val="21"/>
        </w:rPr>
        <w:t xml:space="preserve"> You are 61. Your daughter is being assessed for a home loan and the guarantee is showing against her application as a related exposure. This matters to you more than ₹20 lakh.</w:t>
      </w:r>
    </w:p>
    <w:p>
      <w:pPr>
        <w:pStyle w:val="ListNumber"/>
      </w:pPr>
      <w:r>
        <w:rPr>
          <w:b/>
          <w:sz w:val="21"/>
        </w:rPr>
        <w:t>Correction of the credit bureau reporting</w:t>
      </w:r>
      <w:r>
        <w:rPr>
          <w:sz w:val="21"/>
        </w:rPr>
        <w:t xml:space="preserve"> once settled, so that the withdrawn bank facility can be restored.</w:t>
      </w:r>
    </w:p>
    <w:p>
      <w:pPr>
        <w:pStyle w:val="ListNumber"/>
      </w:pPr>
      <w:r>
        <w:rPr>
          <w:sz w:val="21"/>
        </w:rPr>
        <w:t>A settlement number you can actually fund.</w:t>
      </w:r>
    </w:p>
    <w:p>
      <w:pPr>
        <w:pStyle w:val="ListNumber"/>
      </w:pPr>
      <w:r>
        <w:rPr>
          <w:sz w:val="21"/>
        </w:rPr>
        <w:t>An end to recovery agents attending the factory. Two employees have resigned.</w:t>
      </w:r>
    </w:p>
    <w:p>
      <w:r>
        <w:rPr>
          <w:b/>
        </w:rPr>
        <w:t>Your authority.</w:t>
      </w:r>
      <w:r>
        <w:t xml:space="preserve"> You may settle without further reference.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31"/>
            <w:shd w:val="clear" w:color="auto" w:fill="10375C"/>
          </w:tcPr>
          <w:p>
            <w:pPr>
              <w:spacing w:after="50" w:before="50"/>
            </w:pPr>
            <w:r>
              <w:rPr>
                <w:b/>
                <w:color w:val="FFFFFF"/>
                <w:sz w:val="17"/>
              </w:rPr>
              <w:t>Element</w:t>
            </w:r>
          </w:p>
        </w:tc>
        <w:tc>
          <w:tcPr>
            <w:tcW w:type="dxa" w:w="7036"/>
            <w:shd w:val="clear" w:color="auto" w:fill="10375C"/>
          </w:tcPr>
          <w:p>
            <w:pPr>
              <w:spacing w:after="50" w:before="50"/>
            </w:pPr>
            <w:r>
              <w:rPr>
                <w:b/>
                <w:color w:val="FFFFFF"/>
                <w:sz w:val="17"/>
              </w:rPr>
              <w:t>Position</w:t>
            </w:r>
          </w:p>
        </w:tc>
      </w:tr>
      <w:tr>
        <w:tc>
          <w:tcPr>
            <w:tcW w:type="dxa" w:w="2431"/>
          </w:tcPr>
          <w:p>
            <w:pPr>
              <w:spacing w:after="50" w:before="50" w:line="252" w:lineRule="auto"/>
            </w:pPr>
            <w:r>
              <w:rPr>
                <w:sz w:val="17"/>
              </w:rPr>
              <w:t>Opening</w:t>
            </w:r>
          </w:p>
        </w:tc>
        <w:tc>
          <w:tcPr>
            <w:tcW w:type="dxa" w:w="7036"/>
          </w:tcPr>
          <w:p>
            <w:pPr>
              <w:spacing w:after="50" w:before="50" w:line="252" w:lineRule="auto"/>
            </w:pPr>
            <w:r>
              <w:rPr>
                <w:sz w:val="17"/>
              </w:rPr>
              <w:t>Honour the ₹1,90,00,000 settlement, 120 days</w:t>
            </w:r>
          </w:p>
        </w:tc>
      </w:tr>
      <w:tr>
        <w:tc>
          <w:tcPr>
            <w:tcW w:type="dxa" w:w="2431"/>
            <w:shd w:val="clear" w:color="auto" w:fill="EAF1F4"/>
          </w:tcPr>
          <w:p>
            <w:pPr>
              <w:spacing w:after="50" w:before="50" w:line="252" w:lineRule="auto"/>
            </w:pPr>
            <w:r>
              <w:rPr>
                <w:sz w:val="17"/>
              </w:rPr>
              <w:t>Target</w:t>
            </w:r>
          </w:p>
        </w:tc>
        <w:tc>
          <w:tcPr>
            <w:tcW w:type="dxa" w:w="7036"/>
            <w:shd w:val="clear" w:color="auto" w:fill="EAF1F4"/>
          </w:tcPr>
          <w:p>
            <w:pPr>
              <w:spacing w:after="50" w:before="50" w:line="252" w:lineRule="auto"/>
            </w:pPr>
            <w:r>
              <w:rPr>
                <w:sz w:val="17"/>
              </w:rPr>
              <w:t>₹1,90,00,000 to ₹2,05,00,000, payable in 90 days</w:t>
            </w:r>
          </w:p>
        </w:tc>
      </w:tr>
      <w:tr>
        <w:tc>
          <w:tcPr>
            <w:tcW w:type="dxa" w:w="2431"/>
          </w:tcPr>
          <w:p>
            <w:pPr>
              <w:spacing w:after="50" w:before="50" w:line="252" w:lineRule="auto"/>
            </w:pPr>
            <w:r>
              <w:rPr>
                <w:b/>
                <w:sz w:val="17"/>
              </w:rPr>
              <w:t>Maximum you can fund</w:t>
            </w:r>
          </w:p>
        </w:tc>
        <w:tc>
          <w:tcPr>
            <w:tcW w:type="dxa" w:w="7036"/>
          </w:tcPr>
          <w:p>
            <w:pPr>
              <w:spacing w:after="50" w:before="50" w:line="252" w:lineRule="auto"/>
            </w:pPr>
            <w:r>
              <w:rPr>
                <w:b/>
                <w:sz w:val="17"/>
              </w:rPr>
              <w:t>₹2,30,00,000</w:t>
            </w:r>
            <w:r>
              <w:rPr>
                <w:sz w:val="17"/>
              </w:rPr>
              <w:t>, and only if you are given 90 days</w:t>
            </w:r>
          </w:p>
        </w:tc>
      </w:tr>
      <w:tr>
        <w:tc>
          <w:tcPr>
            <w:tcW w:type="dxa" w:w="2431"/>
            <w:shd w:val="clear" w:color="auto" w:fill="EAF1F4"/>
          </w:tcPr>
          <w:p>
            <w:pPr>
              <w:spacing w:after="50" w:before="50" w:line="252" w:lineRule="auto"/>
            </w:pPr>
            <w:r>
              <w:rPr>
                <w:sz w:val="17"/>
              </w:rPr>
              <w:t>Absolute requirements</w:t>
            </w:r>
          </w:p>
        </w:tc>
        <w:tc>
          <w:tcPr>
            <w:tcW w:type="dxa" w:w="7036"/>
            <w:shd w:val="clear" w:color="auto" w:fill="EAF1F4"/>
          </w:tcPr>
          <w:p>
            <w:pPr>
              <w:spacing w:after="50" w:before="50" w:line="252" w:lineRule="auto"/>
            </w:pPr>
            <w:r>
              <w:rPr>
                <w:sz w:val="17"/>
              </w:rPr>
              <w:t xml:space="preserve">Written release of the personal guarantee on payment; agreed credit bureau reporting as </w:t>
            </w:r>
            <w:r>
              <w:rPr>
                <w:i/>
                <w:sz w:val="17"/>
              </w:rPr>
              <w:t>settled</w:t>
            </w:r>
            <w:r>
              <w:rPr>
                <w:sz w:val="17"/>
              </w:rPr>
              <w:t>; written undertaking on recovery conduct</w:t>
            </w:r>
          </w:p>
        </w:tc>
      </w:tr>
      <w:tr>
        <w:tc>
          <w:tcPr>
            <w:tcW w:type="dxa" w:w="2431"/>
          </w:tcPr>
          <w:p>
            <w:pPr>
              <w:spacing w:after="50" w:before="50" w:line="252" w:lineRule="auto"/>
            </w:pPr>
            <w:r>
              <w:rPr>
                <w:sz w:val="17"/>
              </w:rPr>
              <w:t>Walk-away</w:t>
            </w:r>
          </w:p>
        </w:tc>
        <w:tc>
          <w:tcPr>
            <w:tcW w:type="dxa" w:w="7036"/>
          </w:tcPr>
          <w:p>
            <w:pPr>
              <w:spacing w:after="50" w:before="50" w:line="252" w:lineRule="auto"/>
            </w:pPr>
            <w:r>
              <w:rPr>
                <w:sz w:val="17"/>
              </w:rPr>
              <w:t>If the guarantee is not released. You would rather let them enforce against the company</w:t>
            </w:r>
          </w:p>
        </w:tc>
      </w:tr>
    </w:tbl>
    <w:p>
      <w:pPr>
        <w:spacing w:after="80" w:before="0"/>
      </w:pPr>
    </w:p>
    <w:p>
      <w:pPr>
        <w:spacing w:before="80" w:after="160"/>
        <w:pBdr>
          <w:bottom w:val="single" w:sz="6" w:space="1" w:color="C9D6DE"/>
        </w:pBdr>
      </w:pPr>
    </w:p>
    <w:p>
      <w:pPr>
        <w:pStyle w:val="Heading2"/>
      </w:pPr>
      <w:r>
        <w:t>S-03 · Confidential Instructions — PRABHAT FINANCE</w:t>
      </w:r>
    </w:p>
    <w:p>
      <w:r>
        <w:rPr>
          <w:i/>
        </w:rPr>
        <w:t>You are the Head of Recovery. Do not show this to anyone representing Suryakant.</w:t>
      </w:r>
    </w:p>
    <w:p>
      <w:r>
        <w:rPr>
          <w:b/>
        </w:rPr>
        <w:t>Your position.</w:t>
      </w:r>
      <w:r>
        <w:t xml:space="preserve"> The account is non-performing and fully provided for at ₹3.42 crore. Any recovery above the security value is a gain to the book.</w:t>
      </w:r>
    </w:p>
    <w:p>
      <w:r>
        <w:rPr>
          <w:b/>
        </w:rPr>
        <w:t>What you actually need.</w:t>
      </w:r>
      <w:r>
        <w:t xml:space="preserve"> </w:t>
      </w:r>
      <w:r>
        <w:rPr>
          <w:b/>
        </w:rPr>
        <w:t>Prabhat is preparing a portfolio sale of its stressed book, with buyer due diligence beginning in 70 days.</w:t>
      </w:r>
      <w:r>
        <w:t xml:space="preserve"> Accounts that are settled and closed transact at materially better value than accounts in dispute, and an account carrying an </w:t>
      </w:r>
      <w:r>
        <w:rPr>
          <w:b/>
        </w:rPr>
        <w:t>allegation of unfair recovery conduct and a disputed withdrawn settlement is the kind of file that reprices the whole tranche.</w:t>
      </w:r>
      <w:r>
        <w:t xml:space="preserve"> Your CEO has asked for the twelve largest disputed files to be cleared before diligence.</w:t>
      </w:r>
    </w:p>
    <w:p>
      <w:r>
        <w:rPr>
          <w:b/>
        </w:rPr>
        <w:t>What nobody has told Suryakant.</w:t>
      </w:r>
      <w:r>
        <w:t xml:space="preserve"> The eleven-week silence was an internal failure — the approving officer left and the file was not reallocated. Your own compliance review has recorded it. </w:t>
      </w:r>
      <w:r>
        <w:rPr>
          <w:b/>
        </w:rPr>
        <w:t>You are also aware that the recovery agency visited the factory twice and spoke to employees, which breaches your own code of conduct</w:t>
      </w:r>
      <w:r>
        <w:t>, and the agency's contract is being terminated.</w:t>
      </w:r>
    </w:p>
    <w:p>
      <w:r>
        <w:rPr>
          <w:b/>
        </w:rPr>
        <w:t>Your authority.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08"/>
            <w:shd w:val="clear" w:color="auto" w:fill="10375C"/>
          </w:tcPr>
          <w:p>
            <w:pPr>
              <w:spacing w:after="50" w:before="50"/>
            </w:pPr>
            <w:r>
              <w:rPr>
                <w:b/>
                <w:color w:val="FFFFFF"/>
                <w:sz w:val="17"/>
              </w:rPr>
              <w:t>Element</w:t>
            </w:r>
          </w:p>
        </w:tc>
        <w:tc>
          <w:tcPr>
            <w:tcW w:type="dxa" w:w="6960"/>
            <w:shd w:val="clear" w:color="auto" w:fill="10375C"/>
          </w:tcPr>
          <w:p>
            <w:pPr>
              <w:spacing w:after="50" w:before="50"/>
            </w:pPr>
            <w:r>
              <w:rPr>
                <w:b/>
                <w:color w:val="FFFFFF"/>
                <w:sz w:val="17"/>
              </w:rPr>
              <w:t>Position</w:t>
            </w:r>
          </w:p>
        </w:tc>
      </w:tr>
      <w:tr>
        <w:tc>
          <w:tcPr>
            <w:tcW w:type="dxa" w:w="2508"/>
          </w:tcPr>
          <w:p>
            <w:pPr>
              <w:spacing w:after="50" w:before="50" w:line="252" w:lineRule="auto"/>
            </w:pPr>
            <w:r>
              <w:rPr>
                <w:sz w:val="17"/>
              </w:rPr>
              <w:t>Opening</w:t>
            </w:r>
          </w:p>
        </w:tc>
        <w:tc>
          <w:tcPr>
            <w:tcW w:type="dxa" w:w="6960"/>
          </w:tcPr>
          <w:p>
            <w:pPr>
              <w:spacing w:after="50" w:before="50" w:line="252" w:lineRule="auto"/>
            </w:pPr>
            <w:r>
              <w:rPr>
                <w:sz w:val="17"/>
              </w:rPr>
              <w:t>₹2,60,00,000, 30 days</w:t>
            </w:r>
          </w:p>
        </w:tc>
      </w:tr>
      <w:tr>
        <w:tc>
          <w:tcPr>
            <w:tcW w:type="dxa" w:w="2508"/>
            <w:shd w:val="clear" w:color="auto" w:fill="EAF1F4"/>
          </w:tcPr>
          <w:p>
            <w:pPr>
              <w:spacing w:after="50" w:before="50" w:line="252" w:lineRule="auto"/>
            </w:pPr>
            <w:r>
              <w:rPr>
                <w:sz w:val="17"/>
              </w:rPr>
              <w:t>Target</w:t>
            </w:r>
          </w:p>
        </w:tc>
        <w:tc>
          <w:tcPr>
            <w:tcW w:type="dxa" w:w="6960"/>
            <w:shd w:val="clear" w:color="auto" w:fill="EAF1F4"/>
          </w:tcPr>
          <w:p>
            <w:pPr>
              <w:spacing w:after="50" w:before="50" w:line="252" w:lineRule="auto"/>
            </w:pPr>
            <w:r>
              <w:rPr>
                <w:sz w:val="17"/>
              </w:rPr>
              <w:t>₹2,20,00,000 to ₹2,40,00,000 within 60 days</w:t>
            </w:r>
          </w:p>
        </w:tc>
      </w:tr>
      <w:tr>
        <w:tc>
          <w:tcPr>
            <w:tcW w:type="dxa" w:w="2508"/>
          </w:tcPr>
          <w:p>
            <w:pPr>
              <w:spacing w:after="50" w:before="50" w:line="252" w:lineRule="auto"/>
            </w:pPr>
            <w:r>
              <w:rPr>
                <w:b/>
                <w:sz w:val="17"/>
              </w:rPr>
              <w:t>Minimum acceptable</w:t>
            </w:r>
          </w:p>
        </w:tc>
        <w:tc>
          <w:tcPr>
            <w:tcW w:type="dxa" w:w="6960"/>
          </w:tcPr>
          <w:p>
            <w:pPr>
              <w:spacing w:after="50" w:before="50" w:line="252" w:lineRule="auto"/>
            </w:pPr>
            <w:r>
              <w:rPr>
                <w:b/>
                <w:sz w:val="17"/>
              </w:rPr>
              <w:t>₹1,85,00,000</w:t>
            </w:r>
            <w:r>
              <w:rPr>
                <w:sz w:val="17"/>
              </w:rPr>
              <w:t>, provided it is paid within 90 days and the file closes</w:t>
            </w:r>
          </w:p>
        </w:tc>
      </w:tr>
      <w:tr>
        <w:tc>
          <w:tcPr>
            <w:tcW w:type="dxa" w:w="2508"/>
            <w:shd w:val="clear" w:color="auto" w:fill="EAF1F4"/>
          </w:tcPr>
          <w:p>
            <w:pPr>
              <w:spacing w:after="50" w:before="50" w:line="252" w:lineRule="auto"/>
            </w:pPr>
            <w:r>
              <w:rPr>
                <w:sz w:val="17"/>
              </w:rPr>
              <w:t>Can concede at low cost</w:t>
            </w:r>
          </w:p>
        </w:tc>
        <w:tc>
          <w:tcPr>
            <w:tcW w:type="dxa" w:w="6960"/>
            <w:shd w:val="clear" w:color="auto" w:fill="EAF1F4"/>
          </w:tcPr>
          <w:p>
            <w:pPr>
              <w:spacing w:after="50" w:before="50" w:line="252" w:lineRule="auto"/>
            </w:pPr>
            <w:r>
              <w:rPr>
                <w:sz w:val="17"/>
              </w:rPr>
              <w:t xml:space="preserve">Release of the personal guarantee on full payment — you would do this anyway; credit bureau reporting as </w:t>
            </w:r>
            <w:r>
              <w:rPr>
                <w:i/>
                <w:sz w:val="17"/>
              </w:rPr>
              <w:t>settled</w:t>
            </w:r>
            <w:r>
              <w:rPr>
                <w:sz w:val="17"/>
              </w:rPr>
              <w:t>, which is factually correct; a written undertaking on recovery conduct, since the agency is being terminated regardless</w:t>
            </w:r>
          </w:p>
        </w:tc>
      </w:tr>
      <w:tr>
        <w:tc>
          <w:tcPr>
            <w:tcW w:type="dxa" w:w="2508"/>
          </w:tcPr>
          <w:p>
            <w:pPr>
              <w:spacing w:after="50" w:before="50" w:line="252" w:lineRule="auto"/>
            </w:pPr>
            <w:r>
              <w:rPr>
                <w:sz w:val="17"/>
              </w:rPr>
              <w:t>Absolute requirements</w:t>
            </w:r>
          </w:p>
        </w:tc>
        <w:tc>
          <w:tcPr>
            <w:tcW w:type="dxa" w:w="6960"/>
          </w:tcPr>
          <w:p>
            <w:pPr>
              <w:spacing w:after="50" w:before="50" w:line="252" w:lineRule="auto"/>
            </w:pPr>
            <w:r>
              <w:rPr>
                <w:sz w:val="17"/>
              </w:rPr>
              <w:t xml:space="preserve">Full and final; withdrawal of the unfair-conduct allegation in writing; </w:t>
            </w:r>
            <w:r>
              <w:rPr>
                <w:b/>
                <w:sz w:val="17"/>
              </w:rPr>
              <w:t>confidentiality</w:t>
            </w:r>
            <w:r>
              <w:rPr>
                <w:sz w:val="17"/>
              </w:rPr>
              <w:t>; payment completed before diligence begins</w:t>
            </w:r>
          </w:p>
        </w:tc>
      </w:tr>
      <w:tr>
        <w:tc>
          <w:tcPr>
            <w:tcW w:type="dxa" w:w="2508"/>
            <w:shd w:val="clear" w:color="auto" w:fill="EAF1F4"/>
          </w:tcPr>
          <w:p>
            <w:pPr>
              <w:spacing w:after="50" w:before="50" w:line="252" w:lineRule="auto"/>
            </w:pPr>
            <w:r>
              <w:rPr>
                <w:sz w:val="17"/>
              </w:rPr>
              <w:t>Walk-away</w:t>
            </w:r>
          </w:p>
        </w:tc>
        <w:tc>
          <w:tcPr>
            <w:tcW w:type="dxa" w:w="6960"/>
            <w:shd w:val="clear" w:color="auto" w:fill="EAF1F4"/>
          </w:tcPr>
          <w:p>
            <w:pPr>
              <w:spacing w:after="50" w:before="50" w:line="252" w:lineRule="auto"/>
            </w:pPr>
            <w:r>
              <w:rPr>
                <w:sz w:val="17"/>
              </w:rPr>
              <w:t>If the allegation is not withdrawn</w:t>
            </w:r>
          </w:p>
        </w:tc>
      </w:tr>
    </w:tbl>
    <w:p>
      <w:pPr>
        <w:spacing w:after="80" w:before="0"/>
      </w:pPr>
    </w:p>
    <w:p>
      <w:pPr>
        <w:spacing w:before="80" w:after="160"/>
        <w:pBdr>
          <w:bottom w:val="single" w:sz="6" w:space="1" w:color="C9D6DE"/>
        </w:pBdr>
      </w:pPr>
    </w:p>
    <w:p>
      <w:pPr>
        <w:pStyle w:val="Heading2"/>
      </w:pPr>
      <w:r>
        <w:t>S-03 · Faculty notes</w:t>
      </w:r>
    </w:p>
    <w:p>
      <w:r>
        <w:rPr>
          <w:b/>
        </w:rPr>
        <w:t>Intended learning.</w:t>
      </w:r>
      <w:r>
        <w:t xml:space="preserve"> That the most valuable item on the table may cost the other side nothing. Prabhat would release the guarantee anyway; to Suryakant it is worth more than ₹20 lakh.</w:t>
      </w:r>
    </w:p>
    <w:p>
      <w:r>
        <w:rPr>
          <w:b/>
        </w:rPr>
        <w:t>The hidden interests.</w:t>
      </w:r>
      <w:r>
        <w:t xml:space="preserve"> Suryakant has a property sale completing in 75 days and needs guarantee release. Prabhat has a portfolio sale in 70 days and needs the file clean and the allegation withdrawn. </w:t>
      </w:r>
      <w:r>
        <w:rPr>
          <w:b/>
        </w:rPr>
        <w:t>The two deadlines are almost identical and neither side knows.</w:t>
      </w:r>
    </w:p>
    <w:p>
      <w:r>
        <w:rPr>
          <w:b/>
        </w:rPr>
        <w:t>The trade.</w:t>
      </w:r>
      <w:r>
        <w:t xml:space="preserve"> ₹1.95–2.15 crore within 90 days, funded by the property sale; written release of the personal guarantee on payment; credit bureau reporting as settled; written undertaking on recovery conduct; withdrawal of the allegation; full and final; confidentiality; completion before both deadlines.</w:t>
      </w:r>
    </w:p>
    <w:p>
      <w:r>
        <w:rPr>
          <w:b/>
        </w:rPr>
        <w:t>Traps.</w:t>
      </w:r>
      <w:r>
        <w:t xml:space="preserve"> Arguing about whether the withdrawn settlement was binding is a legal question nobody can resolve in the room and both sides will want to. The recovery-conduct allegation invites moral argument; a participant who uses it as a weapon rather than as a tradeable item will get less.</w:t>
      </w:r>
    </w:p>
    <w:p>
      <w:r>
        <w:rPr>
          <w:b/>
        </w:rPr>
        <w:t>The disclosure question.</w:t>
      </w:r>
      <w:r>
        <w:t xml:space="preserve"> Should Suryakant reveal the property sale? It funds the settlement and shows good faith, but tells Prabhat exactly how much is available. Should Prabhat reveal the portfolio sale deadline? It explains the urgency and invites Suryakant to hold out. </w:t>
      </w:r>
      <w:r>
        <w:rPr>
          <w:b/>
        </w:rPr>
        <w:t>Both questions are the exercise.</w:t>
      </w:r>
    </w:p>
    <w:p>
      <w:pPr>
        <w:spacing w:before="80" w:after="160"/>
        <w:pBdr>
          <w:bottom w:val="single" w:sz="6" w:space="1" w:color="C9D6DE"/>
        </w:pBdr>
      </w:pPr>
    </w:p>
    <w:p>
      <w:r>
        <w:br w:type="page"/>
      </w:r>
    </w:p>
    <w:p>
      <w:pPr>
        <w:pStyle w:val="Heading1"/>
        <w:pBdr>
          <w:bottom w:val="single" w:sz="8" w:space="4" w:color="C9D6DE"/>
        </w:pBdr>
      </w:pPr>
      <w:r>
        <w:t>S-04 · The full and final that was not</w:t>
      </w:r>
    </w:p>
    <w:p>
      <w:r>
        <w:rPr>
          <w:b/>
        </w:rPr>
        <w:t>Workplace and HR · medium · two parties · 45 minutes</w:t>
      </w:r>
    </w:p>
    <w:p>
      <w:pPr>
        <w:pStyle w:val="Heading2"/>
      </w:pPr>
      <w:r>
        <w:t>General Information — issued to all</w:t>
      </w:r>
    </w:p>
    <w:p>
      <w:r>
        <w:t>Ms Rukmini Iyer was Head of Sales — Enterprise at Nexora Systems Private Limited, a software company in Bengaluru, for four years and seven months. She resigned on 4 April with immediate effect, after a meeting with the Chief Revenue Officer at which her performance and her handling of a large account were discussed.</w:t>
      </w:r>
    </w:p>
    <w:p>
      <w:r>
        <w:t>Nexora's position is that she resigned voluntarily. Ms Iyer's position is that she was told, in that meeting, that she should "consider her options" and that a performance improvement plan would otherwise follow.</w:t>
      </w:r>
    </w:p>
    <w:p>
      <w:r>
        <w:t>Her full and final settlement, paid on 30 April, comprised salary to 4 April, leave encashment and a gratuity computation. It excluded: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641"/>
            <w:shd w:val="clear" w:color="auto" w:fill="10375C"/>
          </w:tcPr>
          <w:p>
            <w:pPr>
              <w:spacing w:after="50" w:before="50"/>
            </w:pPr>
            <w:r>
              <w:rPr>
                <w:b/>
                <w:color w:val="FFFFFF"/>
                <w:sz w:val="17"/>
              </w:rPr>
              <w:t>Item claimed</w:t>
            </w:r>
          </w:p>
        </w:tc>
        <w:tc>
          <w:tcPr>
            <w:tcW w:type="dxa" w:w="1827"/>
            <w:shd w:val="clear" w:color="auto" w:fill="10375C"/>
          </w:tcPr>
          <w:p>
            <w:pPr>
              <w:spacing w:after="50" w:before="50"/>
            </w:pPr>
            <w:r>
              <w:rPr>
                <w:b/>
                <w:color w:val="FFFFFF"/>
                <w:sz w:val="17"/>
              </w:rPr>
              <w:t>Amount</w:t>
            </w:r>
          </w:p>
        </w:tc>
      </w:tr>
      <w:tr>
        <w:tc>
          <w:tcPr>
            <w:tcW w:type="dxa" w:w="7641"/>
          </w:tcPr>
          <w:p>
            <w:pPr>
              <w:spacing w:after="50" w:before="50" w:line="252" w:lineRule="auto"/>
            </w:pPr>
            <w:r>
              <w:rPr>
                <w:sz w:val="17"/>
              </w:rPr>
              <w:t>Variable pay for the year ended 31 March, at 100% of target</w:t>
            </w:r>
          </w:p>
        </w:tc>
        <w:tc>
          <w:tcPr>
            <w:tcW w:type="dxa" w:w="1827"/>
          </w:tcPr>
          <w:p>
            <w:pPr>
              <w:spacing w:after="50" w:before="50" w:line="252" w:lineRule="auto"/>
            </w:pPr>
            <w:r>
              <w:rPr>
                <w:sz w:val="17"/>
              </w:rPr>
              <w:t>14,20,000</w:t>
            </w:r>
          </w:p>
        </w:tc>
      </w:tr>
      <w:tr>
        <w:tc>
          <w:tcPr>
            <w:tcW w:type="dxa" w:w="7641"/>
            <w:shd w:val="clear" w:color="auto" w:fill="EAF1F4"/>
          </w:tcPr>
          <w:p>
            <w:pPr>
              <w:spacing w:after="50" w:before="50" w:line="252" w:lineRule="auto"/>
            </w:pPr>
            <w:r>
              <w:rPr>
                <w:sz w:val="17"/>
              </w:rPr>
              <w:t>Payment in lieu of three months' notice</w:t>
            </w:r>
          </w:p>
        </w:tc>
        <w:tc>
          <w:tcPr>
            <w:tcW w:type="dxa" w:w="1827"/>
            <w:shd w:val="clear" w:color="auto" w:fill="EAF1F4"/>
          </w:tcPr>
          <w:p>
            <w:pPr>
              <w:spacing w:after="50" w:before="50" w:line="252" w:lineRule="auto"/>
            </w:pPr>
            <w:r>
              <w:rPr>
                <w:sz w:val="17"/>
              </w:rPr>
              <w:t>8,25,000</w:t>
            </w:r>
          </w:p>
        </w:tc>
      </w:tr>
      <w:tr>
        <w:tc>
          <w:tcPr>
            <w:tcW w:type="dxa" w:w="7641"/>
          </w:tcPr>
          <w:p>
            <w:pPr>
              <w:spacing w:after="50" w:before="50" w:line="252" w:lineRule="auto"/>
            </w:pPr>
            <w:r>
              <w:rPr>
                <w:sz w:val="17"/>
              </w:rPr>
              <w:t>Value attributed to 18,000 unvested stock options</w:t>
            </w:r>
          </w:p>
        </w:tc>
        <w:tc>
          <w:tcPr>
            <w:tcW w:type="dxa" w:w="1827"/>
          </w:tcPr>
          <w:p>
            <w:pPr>
              <w:spacing w:after="50" w:before="50" w:line="252" w:lineRule="auto"/>
            </w:pPr>
            <w:r>
              <w:rPr>
                <w:sz w:val="17"/>
              </w:rPr>
              <w:t>5,40,000</w:t>
            </w:r>
          </w:p>
        </w:tc>
      </w:tr>
      <w:tr>
        <w:tc>
          <w:tcPr>
            <w:tcW w:type="dxa" w:w="7641"/>
            <w:shd w:val="clear" w:color="auto" w:fill="EAF1F4"/>
          </w:tcPr>
          <w:p>
            <w:pPr>
              <w:spacing w:after="50" w:before="50" w:line="252" w:lineRule="auto"/>
            </w:pPr>
            <w:r>
              <w:rPr>
                <w:b/>
                <w:sz w:val="17"/>
              </w:rPr>
              <w:t>Total claimed</w:t>
            </w:r>
          </w:p>
        </w:tc>
        <w:tc>
          <w:tcPr>
            <w:tcW w:type="dxa" w:w="1827"/>
            <w:shd w:val="clear" w:color="auto" w:fill="EAF1F4"/>
          </w:tcPr>
          <w:p>
            <w:pPr>
              <w:spacing w:after="50" w:before="50" w:line="252" w:lineRule="auto"/>
            </w:pPr>
            <w:r>
              <w:rPr>
                <w:b/>
                <w:sz w:val="17"/>
              </w:rPr>
              <w:t>27,85,000</w:t>
            </w:r>
          </w:p>
        </w:tc>
      </w:tr>
    </w:tbl>
    <w:p>
      <w:pPr>
        <w:spacing w:after="80" w:before="0"/>
      </w:pPr>
    </w:p>
    <w:p>
      <w:r>
        <w:t>Nexora says variable pay is discretionary and was not approved for her, that she resigned and therefore no notice pay arises, and that unvested options lapse on cessation under the ESOP scheme.</w:t>
      </w:r>
    </w:p>
    <w:p>
      <w:r>
        <w:t>Ms Iyer wrote on 20 May. Nexora replied denying liability. Ms Iyer's advocate has written referring to a possible claim.</w:t>
      </w:r>
    </w:p>
    <w:p>
      <w:r>
        <w:t>The parties have agreed to mediate.</w:t>
      </w:r>
    </w:p>
    <w:p>
      <w:pPr>
        <w:spacing w:before="80" w:after="160"/>
        <w:pBdr>
          <w:bottom w:val="single" w:sz="6" w:space="1" w:color="C9D6DE"/>
        </w:pBdr>
      </w:pPr>
    </w:p>
    <w:p>
      <w:pPr>
        <w:pStyle w:val="Heading2"/>
      </w:pPr>
      <w:r>
        <w:t>S-04 · Confidential Instructions — MS RUKMINI IYER</w:t>
      </w:r>
    </w:p>
    <w:p>
      <w:r>
        <w:rPr>
          <w:i/>
        </w:rPr>
        <w:t>Do not show this to anyone representing Nexora.</w:t>
      </w:r>
    </w:p>
    <w:p>
      <w:r>
        <w:rPr>
          <w:b/>
        </w:rPr>
        <w:t>Your position.</w:t>
      </w:r>
      <w:r>
        <w:t xml:space="preserve"> You exceeded target for the year at 112% and the variable pay scheme has been paid to every other member of the sales leadership. You believe you were pushed out following a disagreement about revenue recognition on one large account, where you refused to sign a customer confirmation letter you thought was inaccurate.</w:t>
      </w:r>
    </w:p>
    <w:p>
      <w:r>
        <w:rPr>
          <w:b/>
        </w:rPr>
        <w:t>What you actually need.</w:t>
      </w:r>
      <w:r>
        <w:t xml:space="preserve"> </w:t>
      </w:r>
      <w:r>
        <w:rPr>
          <w:b/>
        </w:rPr>
        <w:t>You have a written offer from another company as Vice-President — Sales, at a materially higher package, subject to reference checks and a background verification.</w:t>
      </w:r>
      <w:r>
        <w:t xml:space="preserve"> The start date is in seven weeks. The offer letter asks you to confirm that you are not party to any ongoing dispute or litigation with a former employer.</w:t>
      </w:r>
    </w:p>
    <w:p>
      <w:r>
        <w:t xml:space="preserve">You want the money. </w:t>
      </w:r>
      <w:r>
        <w:rPr>
          <w:b/>
        </w:rPr>
        <w:t>You want the clean exit more.</w:t>
      </w:r>
    </w:p>
    <w:p>
      <w:r>
        <w:rPr>
          <w:b/>
        </w:rPr>
        <w:t>What nobody has told Nexora.</w:t>
      </w:r>
      <w:r>
        <w:t xml:space="preserve"> You raised a written concern in February about the revenue recognition on that account, addressed to the Chief Financial Officer. You never received a reply. You have a copy. You have not decided whether to use it, and you are conscious that raising it converts a money dispute into something much larger, which is the opposite of what your new offer needs.</w:t>
      </w:r>
    </w:p>
    <w:p>
      <w:r>
        <w:rPr>
          <w:b/>
        </w:rPr>
        <w:t>Your authority.</w:t>
      </w:r>
      <w:r>
        <w:t xml:space="preserve"> You may settle without reference to anyone.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91"/>
            <w:shd w:val="clear" w:color="auto" w:fill="10375C"/>
          </w:tcPr>
          <w:p>
            <w:pPr>
              <w:spacing w:after="50" w:before="50"/>
            </w:pPr>
            <w:r>
              <w:rPr>
                <w:b/>
                <w:color w:val="FFFFFF"/>
                <w:sz w:val="17"/>
              </w:rPr>
              <w:t>Element</w:t>
            </w:r>
          </w:p>
        </w:tc>
        <w:tc>
          <w:tcPr>
            <w:tcW w:type="dxa" w:w="7077"/>
            <w:shd w:val="clear" w:color="auto" w:fill="10375C"/>
          </w:tcPr>
          <w:p>
            <w:pPr>
              <w:spacing w:after="50" w:before="50"/>
            </w:pPr>
            <w:r>
              <w:rPr>
                <w:b/>
                <w:color w:val="FFFFFF"/>
                <w:sz w:val="17"/>
              </w:rPr>
              <w:t>Position</w:t>
            </w:r>
          </w:p>
        </w:tc>
      </w:tr>
      <w:tr>
        <w:tc>
          <w:tcPr>
            <w:tcW w:type="dxa" w:w="2391"/>
          </w:tcPr>
          <w:p>
            <w:pPr>
              <w:spacing w:after="50" w:before="50" w:line="252" w:lineRule="auto"/>
            </w:pPr>
            <w:r>
              <w:rPr>
                <w:sz w:val="17"/>
              </w:rPr>
              <w:t>Claim</w:t>
            </w:r>
          </w:p>
        </w:tc>
        <w:tc>
          <w:tcPr>
            <w:tcW w:type="dxa" w:w="7077"/>
          </w:tcPr>
          <w:p>
            <w:pPr>
              <w:spacing w:after="50" w:before="50" w:line="252" w:lineRule="auto"/>
            </w:pPr>
            <w:r>
              <w:rPr>
                <w:sz w:val="17"/>
              </w:rPr>
              <w:t>₹27,85,000</w:t>
            </w:r>
          </w:p>
        </w:tc>
      </w:tr>
      <w:tr>
        <w:tc>
          <w:tcPr>
            <w:tcW w:type="dxa" w:w="2391"/>
            <w:shd w:val="clear" w:color="auto" w:fill="EAF1F4"/>
          </w:tcPr>
          <w:p>
            <w:pPr>
              <w:spacing w:after="50" w:before="50" w:line="252" w:lineRule="auto"/>
            </w:pPr>
            <w:r>
              <w:rPr>
                <w:sz w:val="17"/>
              </w:rPr>
              <w:t>Target</w:t>
            </w:r>
          </w:p>
        </w:tc>
        <w:tc>
          <w:tcPr>
            <w:tcW w:type="dxa" w:w="7077"/>
            <w:shd w:val="clear" w:color="auto" w:fill="EAF1F4"/>
          </w:tcPr>
          <w:p>
            <w:pPr>
              <w:spacing w:after="50" w:before="50" w:line="252" w:lineRule="auto"/>
            </w:pPr>
            <w:r>
              <w:rPr>
                <w:sz w:val="17"/>
              </w:rPr>
              <w:t>₹18,00,000 to ₹22,00,000</w:t>
            </w:r>
          </w:p>
        </w:tc>
      </w:tr>
      <w:tr>
        <w:tc>
          <w:tcPr>
            <w:tcW w:type="dxa" w:w="2391"/>
          </w:tcPr>
          <w:p>
            <w:pPr>
              <w:spacing w:after="50" w:before="50" w:line="252" w:lineRule="auto"/>
            </w:pPr>
            <w:r>
              <w:rPr>
                <w:b/>
                <w:sz w:val="17"/>
              </w:rPr>
              <w:t>Minimum acceptable</w:t>
            </w:r>
          </w:p>
        </w:tc>
        <w:tc>
          <w:tcPr>
            <w:tcW w:type="dxa" w:w="7077"/>
          </w:tcPr>
          <w:p>
            <w:pPr>
              <w:spacing w:after="50" w:before="50" w:line="252" w:lineRule="auto"/>
            </w:pPr>
            <w:r>
              <w:rPr>
                <w:b/>
                <w:sz w:val="17"/>
              </w:rPr>
              <w:t>₹9,00,000</w:t>
            </w:r>
          </w:p>
        </w:tc>
      </w:tr>
      <w:tr>
        <w:tc>
          <w:tcPr>
            <w:tcW w:type="dxa" w:w="2391"/>
            <w:shd w:val="clear" w:color="auto" w:fill="EAF1F4"/>
          </w:tcPr>
          <w:p>
            <w:pPr>
              <w:spacing w:after="50" w:before="50" w:line="252" w:lineRule="auto"/>
            </w:pPr>
            <w:r>
              <w:rPr>
                <w:sz w:val="17"/>
              </w:rPr>
              <w:t>Absolute requirements</w:t>
            </w:r>
          </w:p>
        </w:tc>
        <w:tc>
          <w:tcPr>
            <w:tcW w:type="dxa" w:w="7077"/>
            <w:shd w:val="clear" w:color="auto" w:fill="EAF1F4"/>
          </w:tcPr>
          <w:p>
            <w:pPr>
              <w:spacing w:after="50" w:before="50" w:line="252" w:lineRule="auto"/>
            </w:pPr>
            <w:r>
              <w:rPr>
                <w:sz w:val="17"/>
              </w:rPr>
              <w:t xml:space="preserve">A neutral or positive </w:t>
            </w:r>
            <w:r>
              <w:rPr>
                <w:b/>
                <w:sz w:val="17"/>
              </w:rPr>
              <w:t>written reference</w:t>
            </w:r>
            <w:r>
              <w:rPr>
                <w:sz w:val="17"/>
              </w:rPr>
              <w:t xml:space="preserve"> confirming role, dates and good standing; confirmation that Nexora will respond positively to a background verification; mutual non-disparagement; settlement documented within 14 days</w:t>
            </w:r>
          </w:p>
        </w:tc>
      </w:tr>
      <w:tr>
        <w:tc>
          <w:tcPr>
            <w:tcW w:type="dxa" w:w="2391"/>
          </w:tcPr>
          <w:p>
            <w:pPr>
              <w:spacing w:after="50" w:before="50" w:line="252" w:lineRule="auto"/>
            </w:pPr>
            <w:r>
              <w:rPr>
                <w:sz w:val="17"/>
              </w:rPr>
              <w:t>Would value highly</w:t>
            </w:r>
          </w:p>
        </w:tc>
        <w:tc>
          <w:tcPr>
            <w:tcW w:type="dxa" w:w="7077"/>
          </w:tcPr>
          <w:p>
            <w:pPr>
              <w:spacing w:after="50" w:before="50" w:line="252" w:lineRule="auto"/>
            </w:pPr>
            <w:r>
              <w:rPr>
                <w:sz w:val="17"/>
              </w:rPr>
              <w:t xml:space="preserve">Accelerated vesting of some options rather than cash; an agreed exit narrative — </w:t>
            </w:r>
            <w:r>
              <w:rPr>
                <w:i/>
                <w:sz w:val="17"/>
              </w:rPr>
              <w:t>left to pursue a senior opportunity</w:t>
            </w:r>
          </w:p>
        </w:tc>
      </w:tr>
      <w:tr>
        <w:tc>
          <w:tcPr>
            <w:tcW w:type="dxa" w:w="2391"/>
            <w:shd w:val="clear" w:color="auto" w:fill="EAF1F4"/>
          </w:tcPr>
          <w:p>
            <w:pPr>
              <w:spacing w:after="50" w:before="50" w:line="252" w:lineRule="auto"/>
            </w:pPr>
            <w:r>
              <w:rPr>
                <w:sz w:val="17"/>
              </w:rPr>
              <w:t>Walk-away</w:t>
            </w:r>
          </w:p>
        </w:tc>
        <w:tc>
          <w:tcPr>
            <w:tcW w:type="dxa" w:w="7077"/>
            <w:shd w:val="clear" w:color="auto" w:fill="EAF1F4"/>
          </w:tcPr>
          <w:p>
            <w:pPr>
              <w:spacing w:after="50" w:before="50" w:line="252" w:lineRule="auto"/>
            </w:pPr>
            <w:r>
              <w:rPr>
                <w:sz w:val="17"/>
              </w:rPr>
              <w:t>If no reference and no background-check confirmation is offered. Without those the new offer is at risk and the money does not help</w:t>
            </w:r>
          </w:p>
        </w:tc>
      </w:tr>
    </w:tbl>
    <w:p>
      <w:pPr>
        <w:spacing w:after="80" w:before="0"/>
      </w:pPr>
    </w:p>
    <w:p>
      <w:pPr>
        <w:spacing w:before="80" w:after="160"/>
        <w:pBdr>
          <w:bottom w:val="single" w:sz="6" w:space="1" w:color="C9D6DE"/>
        </w:pBdr>
      </w:pPr>
    </w:p>
    <w:p>
      <w:pPr>
        <w:pStyle w:val="Heading2"/>
      </w:pPr>
      <w:r>
        <w:t>S-04 · Confidential Instructions — NEXORA SYSTEMS</w:t>
      </w:r>
    </w:p>
    <w:p>
      <w:r>
        <w:rPr>
          <w:i/>
        </w:rPr>
        <w:t>You are the Chief People Officer. Do not show this to anyone representing Ms Iyer.</w:t>
      </w:r>
    </w:p>
    <w:p>
      <w:r>
        <w:rPr>
          <w:b/>
        </w:rPr>
        <w:t>Your position.</w:t>
      </w:r>
      <w:r>
        <w:t xml:space="preserve"> She resigned. The variable pay scheme is expressed to be discretionary. The ESOP scheme is clear on lapse.</w:t>
      </w:r>
    </w:p>
    <w:p>
      <w:r>
        <w:rPr>
          <w:b/>
        </w:rPr>
        <w:t>What you actually need.</w:t>
      </w:r>
      <w:r>
        <w:t xml:space="preserve"> </w:t>
      </w:r>
      <w:r>
        <w:rPr>
          <w:b/>
        </w:rPr>
        <w:t>Nexora is closing a Series C round. The term sheet is signed and confirmatory diligence begins in five weeks.</w:t>
      </w:r>
      <w:r>
        <w:t xml:space="preserve"> Employment claims, threatened or actual, are disclosable. A former Head of Sales in dispute is a diligence item you would very much rather not have.</w:t>
      </w:r>
    </w:p>
    <w:p>
      <w:r>
        <w:rPr>
          <w:b/>
        </w:rPr>
        <w:t>What nobody has told Ms Iyer.</w:t>
      </w:r>
      <w:r>
        <w:t xml:space="preserve"> Your internal review of the exit found that the Chief Revenue Officer's conduct of the 4 April meeting was </w:t>
      </w:r>
      <w:r>
        <w:rPr>
          <w:b/>
        </w:rPr>
        <w:t>not</w:t>
      </w:r>
      <w:r>
        <w:t xml:space="preserve"> consistent with your own policy, and that language was used that could reasonably be read as constructive. The CRO has been counselled. You do not want this in a written statement.</w:t>
      </w:r>
    </w:p>
    <w:p>
      <w:r>
        <w:t xml:space="preserve">You are also aware that she raised a written concern in February about revenue recognition on that account. </w:t>
      </w:r>
      <w:r>
        <w:rPr>
          <w:b/>
        </w:rPr>
        <w:t>The CFO did not reply.</w:t>
      </w:r>
      <w:r>
        <w:t xml:space="preserve"> The account was subsequently restated internally. </w:t>
      </w:r>
      <w:r>
        <w:rPr>
          <w:b/>
        </w:rPr>
        <w:t>This is the single most dangerous fact in the file and it is nowhere in the correspondence.</w:t>
      </w:r>
      <w:r>
        <w:t xml:space="preserve"> If it surfaces in diligence, it is a different problem entirely.</w:t>
      </w:r>
    </w:p>
    <w:p>
      <w:r>
        <w:rPr>
          <w:b/>
        </w:rPr>
        <w:t>Your authority.</w:t>
      </w:r>
      <w:r>
        <w:t xml:space="preserve"> You may settle up to a stated limit without board reference, provided there is no admission.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24"/>
            <w:shd w:val="clear" w:color="auto" w:fill="10375C"/>
          </w:tcPr>
          <w:p>
            <w:pPr>
              <w:spacing w:after="50" w:before="50"/>
            </w:pPr>
            <w:r>
              <w:rPr>
                <w:b/>
                <w:color w:val="FFFFFF"/>
                <w:sz w:val="17"/>
              </w:rPr>
              <w:t>Element</w:t>
            </w:r>
          </w:p>
        </w:tc>
        <w:tc>
          <w:tcPr>
            <w:tcW w:type="dxa" w:w="6844"/>
            <w:shd w:val="clear" w:color="auto" w:fill="10375C"/>
          </w:tcPr>
          <w:p>
            <w:pPr>
              <w:spacing w:after="50" w:before="50"/>
            </w:pPr>
            <w:r>
              <w:rPr>
                <w:b/>
                <w:color w:val="FFFFFF"/>
                <w:sz w:val="17"/>
              </w:rPr>
              <w:t>Position</w:t>
            </w:r>
          </w:p>
        </w:tc>
      </w:tr>
      <w:tr>
        <w:tc>
          <w:tcPr>
            <w:tcW w:type="dxa" w:w="2624"/>
          </w:tcPr>
          <w:p>
            <w:pPr>
              <w:spacing w:after="50" w:before="50" w:line="252" w:lineRule="auto"/>
            </w:pPr>
            <w:r>
              <w:rPr>
                <w:sz w:val="17"/>
              </w:rPr>
              <w:t>Opening</w:t>
            </w:r>
          </w:p>
        </w:tc>
        <w:tc>
          <w:tcPr>
            <w:tcW w:type="dxa" w:w="6844"/>
          </w:tcPr>
          <w:p>
            <w:pPr>
              <w:spacing w:after="50" w:before="50" w:line="252" w:lineRule="auto"/>
            </w:pPr>
            <w:r>
              <w:rPr>
                <w:sz w:val="17"/>
              </w:rPr>
              <w:t>Nothing is due; goodwill payment of ₹3,00,000</w:t>
            </w:r>
          </w:p>
        </w:tc>
      </w:tr>
      <w:tr>
        <w:tc>
          <w:tcPr>
            <w:tcW w:type="dxa" w:w="2624"/>
            <w:shd w:val="clear" w:color="auto" w:fill="EAF1F4"/>
          </w:tcPr>
          <w:p>
            <w:pPr>
              <w:spacing w:after="50" w:before="50" w:line="252" w:lineRule="auto"/>
            </w:pPr>
            <w:r>
              <w:rPr>
                <w:sz w:val="17"/>
              </w:rPr>
              <w:t>Target</w:t>
            </w:r>
          </w:p>
        </w:tc>
        <w:tc>
          <w:tcPr>
            <w:tcW w:type="dxa" w:w="6844"/>
            <w:shd w:val="clear" w:color="auto" w:fill="EAF1F4"/>
          </w:tcPr>
          <w:p>
            <w:pPr>
              <w:spacing w:after="50" w:before="50" w:line="252" w:lineRule="auto"/>
            </w:pPr>
            <w:r>
              <w:rPr>
                <w:sz w:val="17"/>
              </w:rPr>
              <w:t>₹10,00,000 to ₹14,00,000</w:t>
            </w:r>
          </w:p>
        </w:tc>
      </w:tr>
      <w:tr>
        <w:tc>
          <w:tcPr>
            <w:tcW w:type="dxa" w:w="2624"/>
          </w:tcPr>
          <w:p>
            <w:pPr>
              <w:spacing w:after="50" w:before="50" w:line="252" w:lineRule="auto"/>
            </w:pPr>
            <w:r>
              <w:rPr>
                <w:b/>
                <w:sz w:val="17"/>
              </w:rPr>
              <w:t>Maximum</w:t>
            </w:r>
          </w:p>
        </w:tc>
        <w:tc>
          <w:tcPr>
            <w:tcW w:type="dxa" w:w="6844"/>
          </w:tcPr>
          <w:p>
            <w:pPr>
              <w:spacing w:after="50" w:before="50" w:line="252" w:lineRule="auto"/>
            </w:pPr>
            <w:r>
              <w:rPr>
                <w:b/>
                <w:sz w:val="17"/>
              </w:rPr>
              <w:t>₹21,00,000</w:t>
            </w:r>
            <w:r>
              <w:rPr>
                <w:sz w:val="17"/>
              </w:rPr>
              <w:t>, and you would go there without hesitation to close cleanly and quickly</w:t>
            </w:r>
          </w:p>
        </w:tc>
      </w:tr>
      <w:tr>
        <w:tc>
          <w:tcPr>
            <w:tcW w:type="dxa" w:w="2624"/>
            <w:shd w:val="clear" w:color="auto" w:fill="EAF1F4"/>
          </w:tcPr>
          <w:p>
            <w:pPr>
              <w:spacing w:after="50" w:before="50" w:line="252" w:lineRule="auto"/>
            </w:pPr>
            <w:r>
              <w:rPr>
                <w:sz w:val="17"/>
              </w:rPr>
              <w:t>Can concede at almost no cost</w:t>
            </w:r>
          </w:p>
        </w:tc>
        <w:tc>
          <w:tcPr>
            <w:tcW w:type="dxa" w:w="6844"/>
            <w:shd w:val="clear" w:color="auto" w:fill="EAF1F4"/>
          </w:tcPr>
          <w:p>
            <w:pPr>
              <w:spacing w:after="50" w:before="50" w:line="252" w:lineRule="auto"/>
            </w:pPr>
            <w:r>
              <w:rPr>
                <w:sz w:val="17"/>
              </w:rPr>
              <w:t>A neutral written reference; a positive response to background verification; mutual non-disparagement; an agreed exit narrative; accelerated vesting of up to 9,000 options</w:t>
            </w:r>
          </w:p>
        </w:tc>
      </w:tr>
      <w:tr>
        <w:tc>
          <w:tcPr>
            <w:tcW w:type="dxa" w:w="2624"/>
          </w:tcPr>
          <w:p>
            <w:pPr>
              <w:spacing w:after="50" w:before="50" w:line="252" w:lineRule="auto"/>
            </w:pPr>
            <w:r>
              <w:rPr>
                <w:sz w:val="17"/>
              </w:rPr>
              <w:t>Absolute requirements</w:t>
            </w:r>
          </w:p>
        </w:tc>
        <w:tc>
          <w:tcPr>
            <w:tcW w:type="dxa" w:w="6844"/>
          </w:tcPr>
          <w:p>
            <w:pPr>
              <w:spacing w:after="50" w:before="50" w:line="252" w:lineRule="auto"/>
            </w:pPr>
            <w:r>
              <w:rPr>
                <w:sz w:val="17"/>
              </w:rPr>
              <w:t xml:space="preserve">Full and final in respect of </w:t>
            </w:r>
            <w:r>
              <w:rPr>
                <w:b/>
                <w:sz w:val="17"/>
              </w:rPr>
              <w:t>all</w:t>
            </w:r>
            <w:r>
              <w:rPr>
                <w:sz w:val="17"/>
              </w:rPr>
              <w:t xml:space="preserve"> claims of any nature; </w:t>
            </w:r>
            <w:r>
              <w:rPr>
                <w:b/>
                <w:sz w:val="17"/>
              </w:rPr>
              <w:t>no admission</w:t>
            </w:r>
            <w:r>
              <w:rPr>
                <w:sz w:val="17"/>
              </w:rPr>
              <w:t>; confidentiality; documented within 14 days</w:t>
            </w:r>
          </w:p>
        </w:tc>
      </w:tr>
      <w:tr>
        <w:tc>
          <w:tcPr>
            <w:tcW w:type="dxa" w:w="2624"/>
            <w:shd w:val="clear" w:color="auto" w:fill="EAF1F4"/>
          </w:tcPr>
          <w:p>
            <w:pPr>
              <w:spacing w:after="50" w:before="50" w:line="252" w:lineRule="auto"/>
            </w:pPr>
            <w:r>
              <w:rPr>
                <w:sz w:val="17"/>
              </w:rPr>
              <w:t>Walk-away</w:t>
            </w:r>
          </w:p>
        </w:tc>
        <w:tc>
          <w:tcPr>
            <w:tcW w:type="dxa" w:w="6844"/>
            <w:shd w:val="clear" w:color="auto" w:fill="EAF1F4"/>
          </w:tcPr>
          <w:p>
            <w:pPr>
              <w:spacing w:after="50" w:before="50" w:line="252" w:lineRule="auto"/>
            </w:pPr>
            <w:r>
              <w:rPr>
                <w:sz w:val="17"/>
              </w:rPr>
              <w:t>If she requires a written statement acknowledging that she was pushed out</w:t>
            </w:r>
          </w:p>
        </w:tc>
      </w:tr>
    </w:tbl>
    <w:p>
      <w:pPr>
        <w:spacing w:after="80" w:before="0"/>
      </w:pPr>
    </w:p>
    <w:p>
      <w:pPr>
        <w:spacing w:before="80" w:after="160"/>
        <w:pBdr>
          <w:bottom w:val="single" w:sz="6" w:space="1" w:color="C9D6DE"/>
        </w:pBdr>
      </w:pPr>
    </w:p>
    <w:p>
      <w:pPr>
        <w:pStyle w:val="Heading2"/>
      </w:pPr>
      <w:r>
        <w:t>S-04 · Faculty notes</w:t>
      </w:r>
    </w:p>
    <w:p>
      <w:r>
        <w:rPr>
          <w:b/>
        </w:rPr>
        <w:t>Intended learning.</w:t>
      </w:r>
      <w:r>
        <w:t xml:space="preserve"> That a party may want something more than money, and that the parties' deadlines may be aligned without either knowing. Also: how to handle a fact that is dangerous to both sides.</w:t>
      </w:r>
    </w:p>
    <w:p>
      <w:r>
        <w:rPr>
          <w:b/>
        </w:rPr>
        <w:t>The hidden interests.</w:t>
      </w:r>
      <w:r>
        <w:t xml:space="preserve"> She has a new offer in seven weeks conditional on a clean exit and a reference. Nexora has diligence in five weeks and cannot carry a live employment claim. </w:t>
      </w:r>
      <w:r>
        <w:rPr>
          <w:b/>
        </w:rPr>
        <w:t>Both need this closed quickly and quietly, and the reference costs Nexora nothing.</w:t>
      </w:r>
    </w:p>
    <w:p>
      <w:r>
        <w:rPr>
          <w:b/>
        </w:rPr>
        <w:t>The February concern.</w:t>
      </w:r>
      <w:r>
        <w:t xml:space="preserve"> Both parties know about it and neither has raised it. It is dangerous to Nexora because of the diligence, and dangerous to her because raising it makes her a whistleblower rather than a candidate. Watch what participants do with it. </w:t>
      </w:r>
      <w:r>
        <w:rPr>
          <w:b/>
        </w:rPr>
        <w:t>The best handling is usually that neither side deploys it, and the settlement includes a mutual confidentiality clause broad enough to cover it without ever naming it.</w:t>
      </w:r>
    </w:p>
    <w:p>
      <w:r>
        <w:rPr>
          <w:b/>
        </w:rPr>
        <w:t>The trade.</w:t>
      </w:r>
      <w:r>
        <w:t xml:space="preserve"> ₹12–18 lakh; a written reference; a background-verification undertaking; mutual non-disparagement; an agreed exit narrative; accelerated vesting of some options in lieu of cash; full and final; no admission; confidentiality; documented in 14 days.</w:t>
      </w:r>
    </w:p>
    <w:p>
      <w:r>
        <w:rPr>
          <w:b/>
        </w:rPr>
        <w:t>Sensitivity note for trainers.</w:t>
      </w:r>
      <w:r>
        <w:t xml:space="preserve"> This simulation involves a disputed exit and an unanswered internal concern. It does not involve harassment or discrimination and must not be played as if it does. If a participant introduces such an allegation, stop and reset — it is outside the fact pattern and outside the design standard.</w:t>
      </w:r>
    </w:p>
    <w:p>
      <w:pPr>
        <w:spacing w:before="80" w:after="160"/>
        <w:pBdr>
          <w:bottom w:val="single" w:sz="6" w:space="1" w:color="C9D6DE"/>
        </w:pBdr>
      </w:pPr>
    </w:p>
    <w:p>
      <w:r>
        <w:br w:type="page"/>
      </w:r>
    </w:p>
    <w:p>
      <w:pPr>
        <w:pStyle w:val="Heading1"/>
        <w:pBdr>
          <w:bottom w:val="single" w:sz="8" w:space="4" w:color="C9D6DE"/>
        </w:pBdr>
      </w:pPr>
      <w:r>
        <w:t>S-05 · The repudiated claim</w:t>
      </w:r>
    </w:p>
    <w:p>
      <w:r>
        <w:rPr>
          <w:b/>
        </w:rPr>
        <w:t>Insurance · medium–high · two parties · 45 minutes</w:t>
      </w:r>
    </w:p>
    <w:p>
      <w:pPr>
        <w:pStyle w:val="Heading2"/>
      </w:pPr>
      <w:r>
        <w:t>General Information — issued to all</w:t>
      </w:r>
    </w:p>
    <w:p>
      <w:r>
        <w:t>Mr and Mrs Deshpande, of Nashik, hold a family floater health policy with Sanchit General Insurance Company Limited with a sum insured of ₹15,00,000, first taken in 2019 and renewed continuously.</w:t>
      </w:r>
    </w:p>
    <w:p>
      <w:r>
        <w:t xml:space="preserve">In November, Mr Deshpande, aged 58, underwent a coronary angioplasty with stent placement at a hospital in Pune. The claim submitted was </w:t>
      </w:r>
      <w:r>
        <w:rPr>
          <w:b/>
        </w:rPr>
        <w:t>₹14,20,000</w:t>
      </w:r>
      <w:r>
        <w:t>.</w:t>
      </w:r>
    </w:p>
    <w:p>
      <w:r>
        <w:t xml:space="preserve">Sanchit repudiated the claim in January on the ground of </w:t>
      </w:r>
      <w:r>
        <w:rPr>
          <w:b/>
        </w:rPr>
        <w:t>non-disclosure of a pre-existing condition</w:t>
      </w:r>
      <w:r>
        <w:t xml:space="preserve"> — specifically that Mr Deshpande had been prescribed medication for hypertension in 2017, two years before the policy was taken, and that the proposal form recorded no such history.</w:t>
      </w:r>
    </w:p>
    <w:p>
      <w:r>
        <w:t>The Deshpandes say the proposal form was completed at their home by Sanchit's agent, who asked a small number of questions verbally and did not ask about medication; that Mr Deshpande signed where indicated; and that no medical examination was required at the time.</w:t>
      </w:r>
    </w:p>
    <w:p>
      <w:r>
        <w:t>Sanchit says the proposal form carries a declaration and a signature.</w:t>
      </w:r>
    </w:p>
    <w:p>
      <w:r>
        <w:t>The Deshpandes complained to Sanchit's grievance officer, who upheld the repudiation. They have written to the Insurance Ombudsman and have also asked to mediate.</w:t>
      </w:r>
    </w:p>
    <w:p>
      <w:r>
        <w:t xml:space="preserve">There is a </w:t>
      </w:r>
      <w:r>
        <w:rPr>
          <w:b/>
        </w:rPr>
        <w:t>second claim pending</w:t>
      </w:r>
      <w:r>
        <w:t xml:space="preserve"> on the same policy, for Mrs Deshpande, submitted in March for ₹1,80,000, on which Sanchit has raised queries and taken no decision.</w:t>
      </w:r>
    </w:p>
    <w:p>
      <w:pPr>
        <w:spacing w:before="80" w:after="160"/>
        <w:pBdr>
          <w:bottom w:val="single" w:sz="6" w:space="1" w:color="C9D6DE"/>
        </w:pBdr>
      </w:pPr>
    </w:p>
    <w:p>
      <w:pPr>
        <w:pStyle w:val="Heading2"/>
      </w:pPr>
      <w:r>
        <w:t>S-05 · Confidential Instructions — THE DESHPANDES</w:t>
      </w:r>
    </w:p>
    <w:p>
      <w:r>
        <w:rPr>
          <w:i/>
        </w:rPr>
        <w:t>You are Mrs Deshpande, attending with your husband. Do not show this to anyone representing Sanchit.</w:t>
      </w:r>
    </w:p>
    <w:p>
      <w:r>
        <w:rPr>
          <w:b/>
        </w:rPr>
        <w:t>Your position.</w:t>
      </w:r>
      <w:r>
        <w:t xml:space="preserve"> Your husband did take medication for blood pressure for a period in 2017. He did not regard himself as having a condition and nobody asked. The agent filled the form in twenty minutes at your dining table and you signed where he pointed.</w:t>
      </w:r>
    </w:p>
    <w:p>
      <w:r>
        <w:rPr>
          <w:b/>
        </w:rPr>
        <w:t>What you actually need</w:t>
      </w:r>
      <w:r>
        <w:t>, in order:</w:t>
      </w:r>
    </w:p>
    <w:p>
      <w:pPr>
        <w:pStyle w:val="ListNumber"/>
      </w:pPr>
      <w:r>
        <w:rPr>
          <w:b/>
          <w:sz w:val="21"/>
        </w:rPr>
        <w:t>The policy to continue.</w:t>
      </w:r>
      <w:r>
        <w:rPr>
          <w:sz w:val="21"/>
        </w:rPr>
        <w:t xml:space="preserve"> Your husband now has a stent. If this policy lapses or is cancelled, no insurer will cover him at any sensible premium, and you have a daughter with a chronic condition also covered on this floater. </w:t>
      </w:r>
      <w:r>
        <w:rPr>
          <w:b/>
          <w:sz w:val="21"/>
        </w:rPr>
        <w:t>The policy is worth far more to you than ₹14.2 lakh.</w:t>
      </w:r>
    </w:p>
    <w:p>
      <w:pPr>
        <w:pStyle w:val="ListNumber"/>
      </w:pPr>
      <w:r>
        <w:rPr>
          <w:sz w:val="21"/>
        </w:rPr>
        <w:t>Mrs Deshpande's pending claim decided.</w:t>
      </w:r>
    </w:p>
    <w:p>
      <w:pPr>
        <w:pStyle w:val="ListNumber"/>
      </w:pPr>
      <w:r>
        <w:rPr>
          <w:sz w:val="21"/>
        </w:rPr>
        <w:t>As much of the ₹14.2 lakh as possible. You borrowed ₹9,00,000 from your brother-in-law to pay the hospital and it is a source of considerable strain.</w:t>
      </w:r>
    </w:p>
    <w:p>
      <w:r>
        <w:rPr>
          <w:b/>
        </w:rPr>
        <w:t>What nobody has told Sanchit.</w:t>
      </w:r>
      <w:r>
        <w:t xml:space="preserve"> </w:t>
      </w:r>
      <w:r>
        <w:rPr>
          <w:b/>
        </w:rPr>
        <w:t>You still have the agent's WhatsApp messages</w:t>
      </w:r>
      <w:r>
        <w:t xml:space="preserve"> from 2019, in which he wrote </w:t>
      </w:r>
      <w:r>
        <w:rPr>
          <w:i/>
        </w:rPr>
        <w:t>no need to mention BP tablets, it is not a disease</w:t>
      </w:r>
      <w:r>
        <w:t>. You have not produced this. Your son found it last month.</w:t>
      </w:r>
    </w:p>
    <w:p>
      <w:r>
        <w:rPr>
          <w:b/>
        </w:rPr>
        <w:t>Your authority.</w:t>
      </w:r>
      <w:r>
        <w:t xml:space="preserve"> You may settle.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729"/>
            <w:shd w:val="clear" w:color="auto" w:fill="10375C"/>
          </w:tcPr>
          <w:p>
            <w:pPr>
              <w:spacing w:after="50" w:before="50"/>
            </w:pPr>
            <w:r>
              <w:rPr>
                <w:b/>
                <w:color w:val="FFFFFF"/>
                <w:sz w:val="17"/>
              </w:rPr>
              <w:t>Element</w:t>
            </w:r>
          </w:p>
        </w:tc>
        <w:tc>
          <w:tcPr>
            <w:tcW w:type="dxa" w:w="6739"/>
            <w:shd w:val="clear" w:color="auto" w:fill="10375C"/>
          </w:tcPr>
          <w:p>
            <w:pPr>
              <w:spacing w:after="50" w:before="50"/>
            </w:pPr>
            <w:r>
              <w:rPr>
                <w:b/>
                <w:color w:val="FFFFFF"/>
                <w:sz w:val="17"/>
              </w:rPr>
              <w:t>Position</w:t>
            </w:r>
          </w:p>
        </w:tc>
      </w:tr>
      <w:tr>
        <w:tc>
          <w:tcPr>
            <w:tcW w:type="dxa" w:w="2729"/>
          </w:tcPr>
          <w:p>
            <w:pPr>
              <w:spacing w:after="50" w:before="50" w:line="252" w:lineRule="auto"/>
            </w:pPr>
            <w:r>
              <w:rPr>
                <w:sz w:val="17"/>
              </w:rPr>
              <w:t>Claim</w:t>
            </w:r>
          </w:p>
        </w:tc>
        <w:tc>
          <w:tcPr>
            <w:tcW w:type="dxa" w:w="6739"/>
          </w:tcPr>
          <w:p>
            <w:pPr>
              <w:spacing w:after="50" w:before="50" w:line="252" w:lineRule="auto"/>
            </w:pPr>
            <w:r>
              <w:rPr>
                <w:sz w:val="17"/>
              </w:rPr>
              <w:t>₹14,20,000</w:t>
            </w:r>
          </w:p>
        </w:tc>
      </w:tr>
      <w:tr>
        <w:tc>
          <w:tcPr>
            <w:tcW w:type="dxa" w:w="2729"/>
            <w:shd w:val="clear" w:color="auto" w:fill="EAF1F4"/>
          </w:tcPr>
          <w:p>
            <w:pPr>
              <w:spacing w:after="50" w:before="50" w:line="252" w:lineRule="auto"/>
            </w:pPr>
            <w:r>
              <w:rPr>
                <w:sz w:val="17"/>
              </w:rPr>
              <w:t>Target</w:t>
            </w:r>
          </w:p>
        </w:tc>
        <w:tc>
          <w:tcPr>
            <w:tcW w:type="dxa" w:w="6739"/>
            <w:shd w:val="clear" w:color="auto" w:fill="EAF1F4"/>
          </w:tcPr>
          <w:p>
            <w:pPr>
              <w:spacing w:after="50" w:before="50" w:line="252" w:lineRule="auto"/>
            </w:pPr>
            <w:r>
              <w:rPr>
                <w:sz w:val="17"/>
              </w:rPr>
              <w:t>₹11,00,000 and the policy continued</w:t>
            </w:r>
          </w:p>
        </w:tc>
      </w:tr>
      <w:tr>
        <w:tc>
          <w:tcPr>
            <w:tcW w:type="dxa" w:w="2729"/>
          </w:tcPr>
          <w:p>
            <w:pPr>
              <w:spacing w:after="50" w:before="50" w:line="252" w:lineRule="auto"/>
            </w:pPr>
            <w:r>
              <w:rPr>
                <w:b/>
                <w:sz w:val="17"/>
              </w:rPr>
              <w:t>Minimum acceptable</w:t>
            </w:r>
          </w:p>
        </w:tc>
        <w:tc>
          <w:tcPr>
            <w:tcW w:type="dxa" w:w="6739"/>
          </w:tcPr>
          <w:p>
            <w:pPr>
              <w:spacing w:after="50" w:before="50" w:line="252" w:lineRule="auto"/>
            </w:pPr>
            <w:r>
              <w:rPr>
                <w:b/>
                <w:sz w:val="17"/>
              </w:rPr>
              <w:t>₹7,50,000</w:t>
            </w:r>
            <w:r>
              <w:rPr>
                <w:sz w:val="17"/>
              </w:rPr>
              <w:t>, provided the policy continues without a permanent exclusion on cardiac cover</w:t>
            </w:r>
          </w:p>
        </w:tc>
      </w:tr>
      <w:tr>
        <w:tc>
          <w:tcPr>
            <w:tcW w:type="dxa" w:w="2729"/>
            <w:shd w:val="clear" w:color="auto" w:fill="EAF1F4"/>
          </w:tcPr>
          <w:p>
            <w:pPr>
              <w:spacing w:after="50" w:before="50" w:line="252" w:lineRule="auto"/>
            </w:pPr>
            <w:r>
              <w:rPr>
                <w:sz w:val="17"/>
              </w:rPr>
              <w:t>Absolute requirements</w:t>
            </w:r>
          </w:p>
        </w:tc>
        <w:tc>
          <w:tcPr>
            <w:tcW w:type="dxa" w:w="6739"/>
            <w:shd w:val="clear" w:color="auto" w:fill="EAF1F4"/>
          </w:tcPr>
          <w:p>
            <w:pPr>
              <w:spacing w:after="50" w:before="50" w:line="252" w:lineRule="auto"/>
            </w:pPr>
            <w:r>
              <w:rPr>
                <w:sz w:val="17"/>
              </w:rPr>
              <w:t xml:space="preserve">Policy continues; </w:t>
            </w:r>
            <w:r>
              <w:rPr>
                <w:b/>
                <w:sz w:val="17"/>
              </w:rPr>
              <w:t>no cardiac exclusion going forward</w:t>
            </w:r>
            <w:r>
              <w:rPr>
                <w:sz w:val="17"/>
              </w:rPr>
              <w:t>; Mrs Deshpande's pending claim decided within 30 days</w:t>
            </w:r>
          </w:p>
        </w:tc>
      </w:tr>
      <w:tr>
        <w:tc>
          <w:tcPr>
            <w:tcW w:type="dxa" w:w="2729"/>
          </w:tcPr>
          <w:p>
            <w:pPr>
              <w:spacing w:after="50" w:before="50" w:line="252" w:lineRule="auto"/>
            </w:pPr>
            <w:r>
              <w:rPr>
                <w:sz w:val="17"/>
              </w:rPr>
              <w:t>Would accept in part-exchange</w:t>
            </w:r>
          </w:p>
        </w:tc>
        <w:tc>
          <w:tcPr>
            <w:tcW w:type="dxa" w:w="6739"/>
          </w:tcPr>
          <w:p>
            <w:pPr>
              <w:spacing w:after="50" w:before="50" w:line="252" w:lineRule="auto"/>
            </w:pPr>
            <w:r>
              <w:rPr>
                <w:sz w:val="17"/>
              </w:rPr>
              <w:t>Waiver of the next two years' premium; enhanced sum insured; removal of any co-payment</w:t>
            </w:r>
          </w:p>
        </w:tc>
      </w:tr>
      <w:tr>
        <w:tc>
          <w:tcPr>
            <w:tcW w:type="dxa" w:w="2729"/>
            <w:shd w:val="clear" w:color="auto" w:fill="EAF1F4"/>
          </w:tcPr>
          <w:p>
            <w:pPr>
              <w:spacing w:after="50" w:before="50" w:line="252" w:lineRule="auto"/>
            </w:pPr>
            <w:r>
              <w:rPr>
                <w:sz w:val="17"/>
              </w:rPr>
              <w:t>Walk-away</w:t>
            </w:r>
          </w:p>
        </w:tc>
        <w:tc>
          <w:tcPr>
            <w:tcW w:type="dxa" w:w="6739"/>
            <w:shd w:val="clear" w:color="auto" w:fill="EAF1F4"/>
          </w:tcPr>
          <w:p>
            <w:pPr>
              <w:spacing w:after="50" w:before="50" w:line="252" w:lineRule="auto"/>
            </w:pPr>
            <w:r>
              <w:rPr>
                <w:sz w:val="17"/>
              </w:rPr>
              <w:t>If the policy is cancelled or a permanent cardiac exclusion is imposed. You would then pursue the Ombudsman and take your chances</w:t>
            </w:r>
          </w:p>
        </w:tc>
      </w:tr>
    </w:tbl>
    <w:p>
      <w:pPr>
        <w:spacing w:after="80" w:before="0"/>
      </w:pPr>
    </w:p>
    <w:p>
      <w:pPr>
        <w:spacing w:before="80" w:after="160"/>
        <w:pBdr>
          <w:bottom w:val="single" w:sz="6" w:space="1" w:color="C9D6DE"/>
        </w:pBdr>
      </w:pPr>
    </w:p>
    <w:p>
      <w:pPr>
        <w:pStyle w:val="Heading2"/>
      </w:pPr>
      <w:r>
        <w:t>S-05 · Confidential Instructions — SANCHIT GENERAL INSURANCE</w:t>
      </w:r>
    </w:p>
    <w:p>
      <w:r>
        <w:rPr>
          <w:i/>
        </w:rPr>
        <w:t>You are the Senior Manager — Claims. Do not show this to anyone representing the Deshpandes.</w:t>
      </w:r>
    </w:p>
    <w:p>
      <w:r>
        <w:rPr>
          <w:b/>
        </w:rPr>
        <w:t>Your position.</w:t>
      </w:r>
      <w:r>
        <w:t xml:space="preserve"> The repudiation is defensible on the file. The proposal form is signed and the declaration is clear.</w:t>
      </w:r>
    </w:p>
    <w:p>
      <w:r>
        <w:rPr>
          <w:b/>
        </w:rPr>
        <w:t>What you actually know.</w:t>
      </w:r>
      <w:r>
        <w:t xml:space="preserve"> Your internal audit of this agent's book, completed in February, found </w:t>
      </w:r>
      <w:r>
        <w:rPr>
          <w:b/>
        </w:rPr>
        <w:t>a pattern of proposal forms with materially incomplete medical histories</w:t>
      </w:r>
      <w:r>
        <w:t xml:space="preserve"> across 340 policies. The agent's contract was terminated in March. </w:t>
      </w:r>
      <w:r>
        <w:rPr>
          <w:b/>
        </w:rPr>
        <w:t>Nine other repudiations from the same agent's book are in dispute.</w:t>
      </w:r>
      <w:r>
        <w:t xml:space="preserve"> If this matter goes to the Ombudsman and the agent's conduct is examined, you have a portfolio problem rather than a file problem.</w:t>
      </w:r>
    </w:p>
    <w:p>
      <w:r>
        <w:rPr>
          <w:b/>
        </w:rPr>
        <w:t>You are also aware</w:t>
      </w:r>
      <w:r>
        <w:t xml:space="preserve"> that no medical examination was required at issue and that your own underwriting at the time did not call for one at this age and sum insured — which is a fact an Ombudsman would find relevant.</w:t>
      </w:r>
    </w:p>
    <w:p>
      <w:r>
        <w:rPr>
          <w:b/>
        </w:rPr>
        <w:t>What you actually need.</w:t>
      </w:r>
      <w:r>
        <w:t xml:space="preserve"> This file closed, quietly, without a written finding on the agent's conduct, and preferably before the Ombudsman lists it.</w:t>
      </w:r>
    </w:p>
    <w:p>
      <w:r>
        <w:rPr>
          <w:b/>
        </w:rPr>
        <w:t>What nobody has told the Deshpandes.</w:t>
      </w:r>
      <w:r>
        <w:t xml:space="preserve"> Mrs Deshpande's pending claim is straightforward and would be settled in the ordinary course. It is sitting unactioned because the file was flagged pending the outcome of the repudiation dispute.</w:t>
      </w:r>
    </w:p>
    <w:p>
      <w:r>
        <w:rPr>
          <w:b/>
        </w:rPr>
        <w:t>Your authority.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71"/>
            <w:shd w:val="clear" w:color="auto" w:fill="10375C"/>
          </w:tcPr>
          <w:p>
            <w:pPr>
              <w:spacing w:after="50" w:before="50"/>
            </w:pPr>
            <w:r>
              <w:rPr>
                <w:b/>
                <w:color w:val="FFFFFF"/>
                <w:sz w:val="17"/>
              </w:rPr>
              <w:t>Element</w:t>
            </w:r>
          </w:p>
        </w:tc>
        <w:tc>
          <w:tcPr>
            <w:tcW w:type="dxa" w:w="7096"/>
            <w:shd w:val="clear" w:color="auto" w:fill="10375C"/>
          </w:tcPr>
          <w:p>
            <w:pPr>
              <w:spacing w:after="50" w:before="50"/>
            </w:pPr>
            <w:r>
              <w:rPr>
                <w:b/>
                <w:color w:val="FFFFFF"/>
                <w:sz w:val="17"/>
              </w:rPr>
              <w:t>Position</w:t>
            </w:r>
          </w:p>
        </w:tc>
      </w:tr>
      <w:tr>
        <w:tc>
          <w:tcPr>
            <w:tcW w:type="dxa" w:w="2371"/>
          </w:tcPr>
          <w:p>
            <w:pPr>
              <w:spacing w:after="50" w:before="50" w:line="252" w:lineRule="auto"/>
            </w:pPr>
            <w:r>
              <w:rPr>
                <w:sz w:val="17"/>
              </w:rPr>
              <w:t>Opening</w:t>
            </w:r>
          </w:p>
        </w:tc>
        <w:tc>
          <w:tcPr>
            <w:tcW w:type="dxa" w:w="7096"/>
          </w:tcPr>
          <w:p>
            <w:pPr>
              <w:spacing w:after="50" w:before="50" w:line="252" w:lineRule="auto"/>
            </w:pPr>
            <w:r>
              <w:rPr>
                <w:sz w:val="17"/>
              </w:rPr>
              <w:t>Repudiation stands; ex gratia of ₹2,00,000 without admission</w:t>
            </w:r>
          </w:p>
        </w:tc>
      </w:tr>
      <w:tr>
        <w:tc>
          <w:tcPr>
            <w:tcW w:type="dxa" w:w="2371"/>
            <w:shd w:val="clear" w:color="auto" w:fill="EAF1F4"/>
          </w:tcPr>
          <w:p>
            <w:pPr>
              <w:spacing w:after="50" w:before="50" w:line="252" w:lineRule="auto"/>
            </w:pPr>
            <w:r>
              <w:rPr>
                <w:sz w:val="17"/>
              </w:rPr>
              <w:t>Target</w:t>
            </w:r>
          </w:p>
        </w:tc>
        <w:tc>
          <w:tcPr>
            <w:tcW w:type="dxa" w:w="7096"/>
            <w:shd w:val="clear" w:color="auto" w:fill="EAF1F4"/>
          </w:tcPr>
          <w:p>
            <w:pPr>
              <w:spacing w:after="50" w:before="50" w:line="252" w:lineRule="auto"/>
            </w:pPr>
            <w:r>
              <w:rPr>
                <w:sz w:val="17"/>
              </w:rPr>
              <w:t>₹7,00,000 to ₹9,00,000, no admission</w:t>
            </w:r>
          </w:p>
        </w:tc>
      </w:tr>
      <w:tr>
        <w:tc>
          <w:tcPr>
            <w:tcW w:type="dxa" w:w="2371"/>
          </w:tcPr>
          <w:p>
            <w:pPr>
              <w:spacing w:after="50" w:before="50" w:line="252" w:lineRule="auto"/>
            </w:pPr>
            <w:r>
              <w:rPr>
                <w:b/>
                <w:sz w:val="17"/>
              </w:rPr>
              <w:t>Maximum</w:t>
            </w:r>
          </w:p>
        </w:tc>
        <w:tc>
          <w:tcPr>
            <w:tcW w:type="dxa" w:w="7096"/>
          </w:tcPr>
          <w:p>
            <w:pPr>
              <w:spacing w:after="50" w:before="50" w:line="252" w:lineRule="auto"/>
            </w:pPr>
            <w:r>
              <w:rPr>
                <w:b/>
                <w:sz w:val="17"/>
              </w:rPr>
              <w:t>₹12,00,000</w:t>
            </w:r>
          </w:p>
        </w:tc>
      </w:tr>
      <w:tr>
        <w:tc>
          <w:tcPr>
            <w:tcW w:type="dxa" w:w="2371"/>
            <w:shd w:val="clear" w:color="auto" w:fill="EAF1F4"/>
          </w:tcPr>
          <w:p>
            <w:pPr>
              <w:spacing w:after="50" w:before="50" w:line="252" w:lineRule="auto"/>
            </w:pPr>
            <w:r>
              <w:rPr>
                <w:sz w:val="17"/>
              </w:rPr>
              <w:t>Can concede at low cost</w:t>
            </w:r>
          </w:p>
        </w:tc>
        <w:tc>
          <w:tcPr>
            <w:tcW w:type="dxa" w:w="7096"/>
            <w:shd w:val="clear" w:color="auto" w:fill="EAF1F4"/>
          </w:tcPr>
          <w:p>
            <w:pPr>
              <w:spacing w:after="50" w:before="50" w:line="252" w:lineRule="auto"/>
            </w:pPr>
            <w:r>
              <w:rPr>
                <w:sz w:val="17"/>
              </w:rPr>
              <w:t xml:space="preserve">Policy continuation; </w:t>
            </w:r>
            <w:r>
              <w:rPr>
                <w:b/>
                <w:sz w:val="17"/>
              </w:rPr>
              <w:t>no cardiac exclusion</w:t>
            </w:r>
            <w:r>
              <w:rPr>
                <w:sz w:val="17"/>
              </w:rPr>
              <w:t xml:space="preserve"> — you can underwrite this with a modest loading; Mrs Deshpande's claim decided in 30 days; premium waiver for one year</w:t>
            </w:r>
          </w:p>
        </w:tc>
      </w:tr>
      <w:tr>
        <w:tc>
          <w:tcPr>
            <w:tcW w:type="dxa" w:w="2371"/>
          </w:tcPr>
          <w:p>
            <w:pPr>
              <w:spacing w:after="50" w:before="50" w:line="252" w:lineRule="auto"/>
            </w:pPr>
            <w:r>
              <w:rPr>
                <w:sz w:val="17"/>
              </w:rPr>
              <w:t>Absolute requirements</w:t>
            </w:r>
          </w:p>
        </w:tc>
        <w:tc>
          <w:tcPr>
            <w:tcW w:type="dxa" w:w="7096"/>
          </w:tcPr>
          <w:p>
            <w:pPr>
              <w:spacing w:after="50" w:before="50" w:line="252" w:lineRule="auto"/>
            </w:pPr>
            <w:r>
              <w:rPr>
                <w:b/>
                <w:sz w:val="17"/>
              </w:rPr>
              <w:t>No admission</w:t>
            </w:r>
            <w:r>
              <w:rPr>
                <w:sz w:val="17"/>
              </w:rPr>
              <w:t xml:space="preserve"> that the repudiation was wrong; full and final on this claim; confidentiality; withdrawal of the Ombudsman complaint</w:t>
            </w:r>
          </w:p>
        </w:tc>
      </w:tr>
      <w:tr>
        <w:tc>
          <w:tcPr>
            <w:tcW w:type="dxa" w:w="2371"/>
            <w:shd w:val="clear" w:color="auto" w:fill="EAF1F4"/>
          </w:tcPr>
          <w:p>
            <w:pPr>
              <w:spacing w:after="50" w:before="50" w:line="252" w:lineRule="auto"/>
            </w:pPr>
            <w:r>
              <w:rPr>
                <w:sz w:val="17"/>
              </w:rPr>
              <w:t>Walk-away</w:t>
            </w:r>
          </w:p>
        </w:tc>
        <w:tc>
          <w:tcPr>
            <w:tcW w:type="dxa" w:w="7096"/>
            <w:shd w:val="clear" w:color="auto" w:fill="EAF1F4"/>
          </w:tcPr>
          <w:p>
            <w:pPr>
              <w:spacing w:after="50" w:before="50" w:line="252" w:lineRule="auto"/>
            </w:pPr>
            <w:r>
              <w:rPr>
                <w:sz w:val="17"/>
              </w:rPr>
              <w:t>If required to accept in writing that the agent misled the proposer, which would be cited in the other nine files</w:t>
            </w:r>
          </w:p>
        </w:tc>
      </w:tr>
    </w:tbl>
    <w:p>
      <w:pPr>
        <w:spacing w:after="80" w:before="0"/>
      </w:pPr>
    </w:p>
    <w:p>
      <w:pPr>
        <w:spacing w:before="80" w:after="160"/>
        <w:pBdr>
          <w:bottom w:val="single" w:sz="6" w:space="1" w:color="C9D6DE"/>
        </w:pBdr>
      </w:pPr>
    </w:p>
    <w:p>
      <w:pPr>
        <w:pStyle w:val="Heading2"/>
      </w:pPr>
      <w:r>
        <w:t>S-05 · Faculty notes</w:t>
      </w:r>
    </w:p>
    <w:p>
      <w:r>
        <w:rPr>
          <w:b/>
        </w:rPr>
        <w:t>Intended learning.</w:t>
      </w:r>
      <w:r>
        <w:t xml:space="preserve"> Power imbalance, and the difference between the claim on the file and the interest behind it. Also: settling without admission where admission is the thing that cannot be given.</w:t>
      </w:r>
    </w:p>
    <w:p>
      <w:r>
        <w:rPr>
          <w:b/>
        </w:rPr>
        <w:t>The hidden interests.</w:t>
      </w:r>
      <w:r>
        <w:t xml:space="preserve"> The Deshpandes need the </w:t>
      </w:r>
      <w:r>
        <w:rPr>
          <w:i/>
        </w:rPr>
        <w:t>policy</w:t>
      </w:r>
      <w:r>
        <w:t xml:space="preserve"> far more than the money, and hold the agent's WhatsApp messages. Sanchit needs the file closed without a written finding on agent conduct, because nine similar files are behind it.</w:t>
      </w:r>
    </w:p>
    <w:p>
      <w:r>
        <w:rPr>
          <w:b/>
        </w:rPr>
        <w:t>The trade.</w:t>
      </w:r>
      <w:r>
        <w:t xml:space="preserve"> ₹8–11 lakh described as an ex gratia settlement without admission; policy continued with no permanent cardiac exclusion; Mrs Deshpande's claim decided in 30 days; one year's premium waived; Ombudsman complaint withdrawn; confidentiality; full and final.</w:t>
      </w:r>
    </w:p>
    <w:p>
      <w:r>
        <w:rPr>
          <w:b/>
        </w:rPr>
        <w:t>The WhatsApp question.</w:t>
      </w:r>
      <w:r>
        <w:t xml:space="preserve"> Do the Deshpandes produce it? It is powerful and it would probably win at the Ombudsman. It also converts a settlement conversation into an adversarial one, and the thing they most need — continued cover on reasonable terms — is something an Ombudsman cannot order. </w:t>
      </w:r>
      <w:r>
        <w:rPr>
          <w:b/>
        </w:rPr>
        <w:t>A well-advised party might mention that they have documentary material about how the form was completed, without producing it.</w:t>
      </w:r>
      <w:r>
        <w:t xml:space="preserve"> Watch for participants who understand that difference.</w:t>
      </w:r>
    </w:p>
    <w:p>
      <w:r>
        <w:rPr>
          <w:b/>
        </w:rPr>
        <w:t>Sensitivity note for trainers.</w:t>
      </w:r>
      <w:r>
        <w:t xml:space="preserve"> The medical facts are deliberately brief and factual. This is an insurance and process dispute, not a medical drama. Do not embellish, and do not press a participant who appears personally affected by the subject matter.</w:t>
      </w:r>
    </w:p>
    <w:p>
      <w:pPr>
        <w:spacing w:before="80" w:after="160"/>
        <w:pBdr>
          <w:bottom w:val="single" w:sz="6" w:space="1" w:color="C9D6DE"/>
        </w:pBdr>
      </w:pPr>
    </w:p>
    <w:p>
      <w:r>
        <w:br w:type="page"/>
      </w:r>
    </w:p>
    <w:p>
      <w:pPr>
        <w:pStyle w:val="Heading1"/>
        <w:pBdr>
          <w:bottom w:val="single" w:sz="8" w:space="4" w:color="C9D6DE"/>
        </w:pBdr>
      </w:pPr>
      <w:r>
        <w:t>S-06 · The dissolving partnership</w:t>
      </w:r>
    </w:p>
    <w:p>
      <w:r>
        <w:rPr>
          <w:b/>
        </w:rPr>
        <w:t>Commercial, relational · high · two parties · 60 minutes</w:t>
      </w:r>
    </w:p>
    <w:p>
      <w:pPr>
        <w:pStyle w:val="Heading2"/>
      </w:pPr>
      <w:r>
        <w:t>General Information — issued to all</w:t>
      </w:r>
    </w:p>
    <w:p>
      <w:r>
        <w:t xml:space="preserve">Terrafirma Analytics LLP provides geospatial data services to infrastructure and mining clients. It was founded seven years ago by </w:t>
      </w:r>
      <w:r>
        <w:rPr>
          <w:b/>
        </w:rPr>
        <w:t>Mr Anand Rao (60%)</w:t>
      </w:r>
      <w:r>
        <w:t xml:space="preserve"> and </w:t>
      </w:r>
      <w:r>
        <w:rPr>
          <w:b/>
        </w:rPr>
        <w:t>Ms Kavitha Menon (40%)</w:t>
      </w:r>
      <w:r>
        <w:t>, who met at a previous employer.</w:t>
      </w:r>
    </w:p>
    <w:p>
      <w:r>
        <w:t>Revenue last year was ₹9,40,00,000 with profit before partner drawings of ₹1,90,00,000. The firm has 34 employees and four significant clients, two of which account for 61% of revenue.</w:t>
      </w:r>
    </w:p>
    <w:p>
      <w:r>
        <w:t>The relationship has broken down over strategy. Mr Rao wishes to sell the firm. Ms Menon wishes to invest in a software product the firm has been developing internally, which she has led, and which is not yet revenue-generating.</w:t>
      </w:r>
    </w:p>
    <w:p>
      <w:r>
        <w:t xml:space="preserve">The LLP agreement provides for decisions by majority except on specified reserved matters, which require unanimity. Sale of the business and admission of an investor are reserved matters. </w:t>
      </w:r>
      <w:r>
        <w:rPr>
          <w:b/>
        </w:rPr>
        <w:t>Neither party can act without the other.</w:t>
      </w:r>
    </w:p>
    <w:p>
      <w:r>
        <w:t>There have been no partner meetings for four months. Two senior employees have resigned. Ms Menon has stopped attending the Bengaluru office and works from Kochi.</w:t>
      </w:r>
    </w:p>
    <w:p>
      <w:r>
        <w:t>The parties have agreed to mediate.</w:t>
      </w:r>
    </w:p>
    <w:p>
      <w:pPr>
        <w:spacing w:before="80" w:after="160"/>
        <w:pBdr>
          <w:bottom w:val="single" w:sz="6" w:space="1" w:color="C9D6DE"/>
        </w:pBdr>
      </w:pPr>
    </w:p>
    <w:p>
      <w:pPr>
        <w:pStyle w:val="Heading2"/>
      </w:pPr>
      <w:r>
        <w:t>S-06 · Confidential Instructions — MR ANAND RAO (60%)</w:t>
      </w:r>
    </w:p>
    <w:p>
      <w:r>
        <w:rPr>
          <w:i/>
        </w:rPr>
        <w:t>Do not show this to anyone representing Ms Menon.</w:t>
      </w:r>
    </w:p>
    <w:p>
      <w:r>
        <w:rPr>
          <w:b/>
        </w:rPr>
        <w:t>Your position.</w:t>
      </w:r>
      <w:r>
        <w:t xml:space="preserve"> You are 58. You have given the firm seven years and you want liquidity and a reduced role. The product Ms Menon is building has consumed ₹1,10,00,000 of firm money over two years and has no paying customer.</w:t>
      </w:r>
    </w:p>
    <w:p>
      <w:r>
        <w:rPr>
          <w:b/>
        </w:rPr>
        <w:t>What you actually have.</w:t>
      </w:r>
      <w:r>
        <w:t xml:space="preserve"> </w:t>
      </w:r>
      <w:r>
        <w:rPr>
          <w:b/>
        </w:rPr>
        <w:t>An indicative offer from a strategic acquirer at ₹14,00,00,000 for 100% of the firm</w:t>
      </w:r>
      <w:r>
        <w:t xml:space="preserve">, subject to diligence, a clean cap table and — critically — </w:t>
      </w:r>
      <w:r>
        <w:rPr>
          <w:b/>
        </w:rPr>
        <w:t>the retention of Ms Menon for at least two years</w:t>
      </w:r>
      <w:r>
        <w:t xml:space="preserve">, because the acquirer values the technical capability she leads. The offer expires in ten weeks. </w:t>
      </w:r>
      <w:r>
        <w:rPr>
          <w:b/>
        </w:rPr>
        <w:t>You have not told her, because you fear that once she knows the acquirer wants her, she will hold you to ransom.</w:t>
      </w:r>
    </w:p>
    <w:p>
      <w:r>
        <w:rPr>
          <w:b/>
        </w:rPr>
        <w:t>What you actually need.</w:t>
      </w:r>
      <w:r>
        <w:t xml:space="preserve"> Liquidity of at least ₹6,00,00,000 and a defined exit within twelve months. You would prefer to remain a non-executive for a period, partly for the income and partly because you do not want to be seen to have walked away.</w:t>
      </w:r>
    </w:p>
    <w:p>
      <w:r>
        <w:rPr>
          <w:b/>
        </w:rPr>
        <w:t>What you have not admitted.</w:t>
      </w:r>
      <w:r>
        <w:t xml:space="preserve"> You have been slow, and occasionally dismissive, about the product. Two of the resignations were people she recruited who told HR they left because the direction was unclear.</w:t>
      </w:r>
    </w:p>
    <w:p>
      <w:r>
        <w:rPr>
          <w:b/>
        </w:rPr>
        <w:t>Your authority.</w:t>
      </w:r>
      <w:r>
        <w:t xml:space="preserve"> You may settle.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95"/>
            <w:shd w:val="clear" w:color="auto" w:fill="10375C"/>
          </w:tcPr>
          <w:p>
            <w:pPr>
              <w:spacing w:after="50" w:before="50"/>
            </w:pPr>
            <w:r>
              <w:rPr>
                <w:b/>
                <w:color w:val="FFFFFF"/>
                <w:sz w:val="17"/>
              </w:rPr>
              <w:t>Element</w:t>
            </w:r>
          </w:p>
        </w:tc>
        <w:tc>
          <w:tcPr>
            <w:tcW w:type="dxa" w:w="6873"/>
            <w:shd w:val="clear" w:color="auto" w:fill="10375C"/>
          </w:tcPr>
          <w:p>
            <w:pPr>
              <w:spacing w:after="50" w:before="50"/>
            </w:pPr>
            <w:r>
              <w:rPr>
                <w:b/>
                <w:color w:val="FFFFFF"/>
                <w:sz w:val="17"/>
              </w:rPr>
              <w:t>Position</w:t>
            </w:r>
          </w:p>
        </w:tc>
      </w:tr>
      <w:tr>
        <w:tc>
          <w:tcPr>
            <w:tcW w:type="dxa" w:w="2595"/>
          </w:tcPr>
          <w:p>
            <w:pPr>
              <w:spacing w:after="50" w:before="50" w:line="252" w:lineRule="auto"/>
            </w:pPr>
            <w:r>
              <w:rPr>
                <w:sz w:val="17"/>
              </w:rPr>
              <w:t>Opening</w:t>
            </w:r>
          </w:p>
        </w:tc>
        <w:tc>
          <w:tcPr>
            <w:tcW w:type="dxa" w:w="6873"/>
          </w:tcPr>
          <w:p>
            <w:pPr>
              <w:spacing w:after="50" w:before="50" w:line="252" w:lineRule="auto"/>
            </w:pPr>
            <w:r>
              <w:rPr>
                <w:sz w:val="17"/>
              </w:rPr>
              <w:t>The firm is sold; she cooperates</w:t>
            </w:r>
          </w:p>
        </w:tc>
      </w:tr>
      <w:tr>
        <w:tc>
          <w:tcPr>
            <w:tcW w:type="dxa" w:w="2595"/>
            <w:shd w:val="clear" w:color="auto" w:fill="EAF1F4"/>
          </w:tcPr>
          <w:p>
            <w:pPr>
              <w:spacing w:after="50" w:before="50" w:line="252" w:lineRule="auto"/>
            </w:pPr>
            <w:r>
              <w:rPr>
                <w:sz w:val="17"/>
              </w:rPr>
              <w:t>Target</w:t>
            </w:r>
          </w:p>
        </w:tc>
        <w:tc>
          <w:tcPr>
            <w:tcW w:type="dxa" w:w="6873"/>
            <w:shd w:val="clear" w:color="auto" w:fill="EAF1F4"/>
          </w:tcPr>
          <w:p>
            <w:pPr>
              <w:spacing w:after="50" w:before="50" w:line="252" w:lineRule="auto"/>
            </w:pPr>
            <w:r>
              <w:rPr>
                <w:sz w:val="17"/>
              </w:rPr>
              <w:t>Sale at ₹14 crore; you take ₹8.4 crore; she takes ₹5.6 crore and stays two years</w:t>
            </w:r>
          </w:p>
        </w:tc>
      </w:tr>
      <w:tr>
        <w:tc>
          <w:tcPr>
            <w:tcW w:type="dxa" w:w="2595"/>
          </w:tcPr>
          <w:p>
            <w:pPr>
              <w:spacing w:after="50" w:before="50" w:line="252" w:lineRule="auto"/>
            </w:pPr>
            <w:r>
              <w:rPr>
                <w:b/>
                <w:sz w:val="17"/>
              </w:rPr>
              <w:t>Minimum acceptable</w:t>
            </w:r>
          </w:p>
        </w:tc>
        <w:tc>
          <w:tcPr>
            <w:tcW w:type="dxa" w:w="6873"/>
          </w:tcPr>
          <w:p>
            <w:pPr>
              <w:spacing w:after="50" w:before="50" w:line="252" w:lineRule="auto"/>
            </w:pPr>
            <w:r>
              <w:rPr>
                <w:b/>
                <w:sz w:val="17"/>
              </w:rPr>
              <w:t>₹6,00,00,000 to you within twelve months</w:t>
            </w:r>
            <w:r>
              <w:rPr>
                <w:sz w:val="17"/>
              </w:rPr>
              <w:t>, by any route</w:t>
            </w:r>
          </w:p>
        </w:tc>
      </w:tr>
      <w:tr>
        <w:tc>
          <w:tcPr>
            <w:tcW w:type="dxa" w:w="2595"/>
            <w:shd w:val="clear" w:color="auto" w:fill="EAF1F4"/>
          </w:tcPr>
          <w:p>
            <w:pPr>
              <w:spacing w:after="50" w:before="50" w:line="252" w:lineRule="auto"/>
            </w:pPr>
            <w:r>
              <w:rPr>
                <w:sz w:val="17"/>
              </w:rPr>
              <w:t>Alternative you would accept</w:t>
            </w:r>
          </w:p>
        </w:tc>
        <w:tc>
          <w:tcPr>
            <w:tcW w:type="dxa" w:w="6873"/>
            <w:shd w:val="clear" w:color="auto" w:fill="EAF1F4"/>
          </w:tcPr>
          <w:p>
            <w:pPr>
              <w:spacing w:after="50" w:before="50" w:line="252" w:lineRule="auto"/>
            </w:pPr>
            <w:r>
              <w:rPr>
                <w:sz w:val="17"/>
              </w:rPr>
              <w:t>She buys you out at a fair valuation, funded by debt or an investor</w:t>
            </w:r>
          </w:p>
        </w:tc>
      </w:tr>
      <w:tr>
        <w:tc>
          <w:tcPr>
            <w:tcW w:type="dxa" w:w="2595"/>
          </w:tcPr>
          <w:p>
            <w:pPr>
              <w:spacing w:after="50" w:before="50" w:line="252" w:lineRule="auto"/>
            </w:pPr>
            <w:r>
              <w:rPr>
                <w:sz w:val="17"/>
              </w:rPr>
              <w:t>Would value</w:t>
            </w:r>
          </w:p>
        </w:tc>
        <w:tc>
          <w:tcPr>
            <w:tcW w:type="dxa" w:w="6873"/>
          </w:tcPr>
          <w:p>
            <w:pPr>
              <w:spacing w:after="50" w:before="50" w:line="252" w:lineRule="auto"/>
            </w:pPr>
            <w:r>
              <w:rPr>
                <w:sz w:val="17"/>
              </w:rPr>
              <w:t>A non-executive role for two years; recognition in any announcement; your name retained in the firm's history</w:t>
            </w:r>
          </w:p>
        </w:tc>
      </w:tr>
      <w:tr>
        <w:tc>
          <w:tcPr>
            <w:tcW w:type="dxa" w:w="2595"/>
            <w:shd w:val="clear" w:color="auto" w:fill="EAF1F4"/>
          </w:tcPr>
          <w:p>
            <w:pPr>
              <w:spacing w:after="50" w:before="50" w:line="252" w:lineRule="auto"/>
            </w:pPr>
            <w:r>
              <w:rPr>
                <w:sz w:val="17"/>
              </w:rPr>
              <w:t>Walk-away</w:t>
            </w:r>
          </w:p>
        </w:tc>
        <w:tc>
          <w:tcPr>
            <w:tcW w:type="dxa" w:w="6873"/>
            <w:shd w:val="clear" w:color="auto" w:fill="EAF1F4"/>
          </w:tcPr>
          <w:p>
            <w:pPr>
              <w:spacing w:after="50" w:before="50" w:line="252" w:lineRule="auto"/>
            </w:pPr>
            <w:r>
              <w:rPr>
                <w:sz w:val="17"/>
              </w:rPr>
              <w:t>If nothing is resolved and the deadlock simply continues. That is your worst outcome, not hers</w:t>
            </w:r>
          </w:p>
        </w:tc>
      </w:tr>
    </w:tbl>
    <w:p>
      <w:pPr>
        <w:spacing w:after="80" w:before="0"/>
      </w:pPr>
    </w:p>
    <w:p>
      <w:pPr>
        <w:spacing w:before="80" w:after="160"/>
        <w:pBdr>
          <w:bottom w:val="single" w:sz="6" w:space="1" w:color="C9D6DE"/>
        </w:pBdr>
      </w:pPr>
    </w:p>
    <w:p>
      <w:pPr>
        <w:pStyle w:val="Heading2"/>
      </w:pPr>
      <w:r>
        <w:t>S-06 · Confidential Instructions — MS KAVITHA MENON (40%)</w:t>
      </w:r>
    </w:p>
    <w:p>
      <w:r>
        <w:rPr>
          <w:i/>
        </w:rPr>
        <w:t>Do not show this to anyone representing Mr Rao.</w:t>
      </w:r>
    </w:p>
    <w:p>
      <w:r>
        <w:rPr>
          <w:b/>
        </w:rPr>
        <w:t>Your position.</w:t>
      </w:r>
      <w:r>
        <w:t xml:space="preserve"> The product is eighteen months from revenue and you have two pilot customers who have not yet signed. Selling the firm now sells the product for nothing.</w:t>
      </w:r>
    </w:p>
    <w:p>
      <w:r>
        <w:rPr>
          <w:b/>
        </w:rPr>
        <w:t>What you actually have.</w:t>
      </w:r>
      <w:r>
        <w:t xml:space="preserve"> </w:t>
      </w:r>
      <w:r>
        <w:rPr>
          <w:b/>
        </w:rPr>
        <w:t>You have been approached to lead a new division at a large infrastructure consultancy</w:t>
      </w:r>
      <w:r>
        <w:t xml:space="preserve">, on a package considerably above your current drawings, with budget to build a team. </w:t>
      </w:r>
      <w:r>
        <w:rPr>
          <w:b/>
        </w:rPr>
        <w:t>They have indicated they would be interested in acquiring or licensing the product</w:t>
      </w:r>
      <w:r>
        <w:t>, and would want you to bring the two pilot customers. The approach is informal and nothing is in writing. You have not told Mr Rao.</w:t>
      </w:r>
    </w:p>
    <w:p>
      <w:r>
        <w:rPr>
          <w:b/>
        </w:rPr>
        <w:t>What you actually need</w:t>
      </w:r>
      <w:r>
        <w:t>, in order:</w:t>
      </w:r>
    </w:p>
    <w:p>
      <w:pPr>
        <w:pStyle w:val="ListNumber"/>
      </w:pPr>
      <w:r>
        <w:rPr>
          <w:b/>
          <w:sz w:val="21"/>
        </w:rPr>
        <w:t>The product, or the right to continue it.</w:t>
      </w:r>
      <w:r>
        <w:rPr>
          <w:sz w:val="21"/>
        </w:rPr>
        <w:t xml:space="preserve"> It is the reason you have stayed.</w:t>
      </w:r>
    </w:p>
    <w:p>
      <w:pPr>
        <w:pStyle w:val="ListNumber"/>
      </w:pPr>
      <w:r>
        <w:rPr>
          <w:sz w:val="21"/>
        </w:rPr>
        <w:t xml:space="preserve">Fair value for your 40%, but </w:t>
      </w:r>
      <w:r>
        <w:rPr>
          <w:b/>
          <w:sz w:val="21"/>
        </w:rPr>
        <w:t>you would trade cash for the product without hesitation</w:t>
      </w:r>
      <w:r>
        <w:rPr>
          <w:sz w:val="21"/>
        </w:rPr>
        <w:t>.</w:t>
      </w:r>
    </w:p>
    <w:p>
      <w:pPr>
        <w:pStyle w:val="ListNumber"/>
      </w:pPr>
      <w:r>
        <w:rPr>
          <w:sz w:val="21"/>
        </w:rPr>
        <w:t>Not to be seen to have been forced out. The sector is small.</w:t>
      </w:r>
    </w:p>
    <w:p>
      <w:pPr>
        <w:pStyle w:val="ListNumber"/>
      </w:pPr>
      <w:r>
        <w:rPr>
          <w:sz w:val="21"/>
        </w:rPr>
        <w:t>The two pilot customers, who are personal relationships.</w:t>
      </w:r>
    </w:p>
    <w:p>
      <w:r>
        <w:rPr>
          <w:b/>
        </w:rPr>
        <w:t>What you have not admitted.</w:t>
      </w:r>
      <w:r>
        <w:t xml:space="preserve"> You have not been at the office for four months and you have not told Mr Rao that you were approached. You know this is part of why he thinks you are disengaged rather than building.</w:t>
      </w:r>
    </w:p>
    <w:p>
      <w:r>
        <w:rPr>
          <w:b/>
        </w:rPr>
        <w:t>Your authority.</w:t>
      </w:r>
      <w:r>
        <w:t xml:space="preserve"> You may settle.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91"/>
            <w:shd w:val="clear" w:color="auto" w:fill="10375C"/>
          </w:tcPr>
          <w:p>
            <w:pPr>
              <w:spacing w:after="50" w:before="50"/>
            </w:pPr>
            <w:r>
              <w:rPr>
                <w:b/>
                <w:color w:val="FFFFFF"/>
                <w:sz w:val="17"/>
              </w:rPr>
              <w:t>Element</w:t>
            </w:r>
          </w:p>
        </w:tc>
        <w:tc>
          <w:tcPr>
            <w:tcW w:type="dxa" w:w="7077"/>
            <w:shd w:val="clear" w:color="auto" w:fill="10375C"/>
          </w:tcPr>
          <w:p>
            <w:pPr>
              <w:spacing w:after="50" w:before="50"/>
            </w:pPr>
            <w:r>
              <w:rPr>
                <w:b/>
                <w:color w:val="FFFFFF"/>
                <w:sz w:val="17"/>
              </w:rPr>
              <w:t>Position</w:t>
            </w:r>
          </w:p>
        </w:tc>
      </w:tr>
      <w:tr>
        <w:tc>
          <w:tcPr>
            <w:tcW w:type="dxa" w:w="2391"/>
          </w:tcPr>
          <w:p>
            <w:pPr>
              <w:spacing w:after="50" w:before="50" w:line="252" w:lineRule="auto"/>
            </w:pPr>
            <w:r>
              <w:rPr>
                <w:sz w:val="17"/>
              </w:rPr>
              <w:t>Opening</w:t>
            </w:r>
          </w:p>
        </w:tc>
        <w:tc>
          <w:tcPr>
            <w:tcW w:type="dxa" w:w="7077"/>
          </w:tcPr>
          <w:p>
            <w:pPr>
              <w:spacing w:after="50" w:before="50" w:line="252" w:lineRule="auto"/>
            </w:pPr>
            <w:r>
              <w:rPr>
                <w:sz w:val="17"/>
              </w:rPr>
              <w:t>No sale; invest in the product</w:t>
            </w:r>
          </w:p>
        </w:tc>
      </w:tr>
      <w:tr>
        <w:tc>
          <w:tcPr>
            <w:tcW w:type="dxa" w:w="2391"/>
            <w:shd w:val="clear" w:color="auto" w:fill="EAF1F4"/>
          </w:tcPr>
          <w:p>
            <w:pPr>
              <w:spacing w:after="50" w:before="50" w:line="252" w:lineRule="auto"/>
            </w:pPr>
            <w:r>
              <w:rPr>
                <w:sz w:val="17"/>
              </w:rPr>
              <w:t>Target</w:t>
            </w:r>
          </w:p>
        </w:tc>
        <w:tc>
          <w:tcPr>
            <w:tcW w:type="dxa" w:w="7077"/>
            <w:shd w:val="clear" w:color="auto" w:fill="EAF1F4"/>
          </w:tcPr>
          <w:p>
            <w:pPr>
              <w:spacing w:after="50" w:before="50" w:line="252" w:lineRule="auto"/>
            </w:pPr>
            <w:r>
              <w:rPr>
                <w:sz w:val="17"/>
              </w:rPr>
              <w:t>The product carved out to you, plus ₹2,50,00,000 for your equity</w:t>
            </w:r>
          </w:p>
        </w:tc>
      </w:tr>
      <w:tr>
        <w:tc>
          <w:tcPr>
            <w:tcW w:type="dxa" w:w="2391"/>
          </w:tcPr>
          <w:p>
            <w:pPr>
              <w:spacing w:after="50" w:before="50" w:line="252" w:lineRule="auto"/>
            </w:pPr>
            <w:r>
              <w:rPr>
                <w:b/>
                <w:sz w:val="17"/>
              </w:rPr>
              <w:t>Minimum acceptable</w:t>
            </w:r>
          </w:p>
        </w:tc>
        <w:tc>
          <w:tcPr>
            <w:tcW w:type="dxa" w:w="7077"/>
          </w:tcPr>
          <w:p>
            <w:pPr>
              <w:spacing w:after="50" w:before="50" w:line="252" w:lineRule="auto"/>
            </w:pPr>
            <w:r>
              <w:rPr>
                <w:b/>
                <w:sz w:val="17"/>
              </w:rPr>
              <w:t>The product and the two pilot customers</w:t>
            </w:r>
            <w:r>
              <w:rPr>
                <w:sz w:val="17"/>
              </w:rPr>
              <w:t>, with equity value of at least ₹1,80,00,000</w:t>
            </w:r>
          </w:p>
        </w:tc>
      </w:tr>
      <w:tr>
        <w:tc>
          <w:tcPr>
            <w:tcW w:type="dxa" w:w="2391"/>
            <w:shd w:val="clear" w:color="auto" w:fill="EAF1F4"/>
          </w:tcPr>
          <w:p>
            <w:pPr>
              <w:spacing w:after="50" w:before="50" w:line="252" w:lineRule="auto"/>
            </w:pPr>
            <w:r>
              <w:rPr>
                <w:sz w:val="17"/>
              </w:rPr>
              <w:t>Would trade away</w:t>
            </w:r>
          </w:p>
        </w:tc>
        <w:tc>
          <w:tcPr>
            <w:tcW w:type="dxa" w:w="7077"/>
            <w:shd w:val="clear" w:color="auto" w:fill="EAF1F4"/>
          </w:tcPr>
          <w:p>
            <w:pPr>
              <w:spacing w:after="50" w:before="50" w:line="252" w:lineRule="auto"/>
            </w:pPr>
            <w:r>
              <w:rPr>
                <w:sz w:val="17"/>
              </w:rPr>
              <w:t>Cash, the firm name, the office, the legacy client relationships, the 34 employees other than the six on the product team</w:t>
            </w:r>
          </w:p>
        </w:tc>
      </w:tr>
      <w:tr>
        <w:tc>
          <w:tcPr>
            <w:tcW w:type="dxa" w:w="2391"/>
          </w:tcPr>
          <w:p>
            <w:pPr>
              <w:spacing w:after="50" w:before="50" w:line="252" w:lineRule="auto"/>
            </w:pPr>
            <w:r>
              <w:rPr>
                <w:sz w:val="17"/>
              </w:rPr>
              <w:t>Absolute requirements</w:t>
            </w:r>
          </w:p>
        </w:tc>
        <w:tc>
          <w:tcPr>
            <w:tcW w:type="dxa" w:w="7077"/>
          </w:tcPr>
          <w:p>
            <w:pPr>
              <w:spacing w:after="50" w:before="50" w:line="252" w:lineRule="auto"/>
            </w:pPr>
            <w:r>
              <w:rPr>
                <w:sz w:val="17"/>
              </w:rPr>
              <w:t>A clean, non-hostile public account; no non-compete that prevents her working in geospatial data</w:t>
            </w:r>
          </w:p>
        </w:tc>
      </w:tr>
      <w:tr>
        <w:tc>
          <w:tcPr>
            <w:tcW w:type="dxa" w:w="2391"/>
            <w:shd w:val="clear" w:color="auto" w:fill="EAF1F4"/>
          </w:tcPr>
          <w:p>
            <w:pPr>
              <w:spacing w:after="50" w:before="50" w:line="252" w:lineRule="auto"/>
            </w:pPr>
            <w:r>
              <w:rPr>
                <w:sz w:val="17"/>
              </w:rPr>
              <w:t>Walk-away</w:t>
            </w:r>
          </w:p>
        </w:tc>
        <w:tc>
          <w:tcPr>
            <w:tcW w:type="dxa" w:w="7077"/>
            <w:shd w:val="clear" w:color="auto" w:fill="EAF1F4"/>
          </w:tcPr>
          <w:p>
            <w:pPr>
              <w:spacing w:after="50" w:before="50" w:line="252" w:lineRule="auto"/>
            </w:pPr>
            <w:r>
              <w:rPr>
                <w:sz w:val="17"/>
              </w:rPr>
              <w:t>If the product is sold with the firm and she gets only cash</w:t>
            </w:r>
          </w:p>
        </w:tc>
      </w:tr>
    </w:tbl>
    <w:p>
      <w:pPr>
        <w:spacing w:after="80" w:before="0"/>
      </w:pPr>
    </w:p>
    <w:p>
      <w:pPr>
        <w:spacing w:before="80" w:after="160"/>
        <w:pBdr>
          <w:bottom w:val="single" w:sz="6" w:space="1" w:color="C9D6DE"/>
        </w:pBdr>
      </w:pPr>
    </w:p>
    <w:p>
      <w:pPr>
        <w:pStyle w:val="Heading2"/>
      </w:pPr>
      <w:r>
        <w:t>S-06 · Faculty notes</w:t>
      </w:r>
    </w:p>
    <w:p>
      <w:r>
        <w:rPr>
          <w:b/>
        </w:rPr>
        <w:t>Intended learning.</w:t>
      </w:r>
      <w:r>
        <w:t xml:space="preserve"> That the apparent dispute — sell or invest — is not the dispute. Each party wants a different asset and the deadlock exists because nobody has said so.</w:t>
      </w:r>
    </w:p>
    <w:p>
      <w:r>
        <w:rPr>
          <w:b/>
        </w:rPr>
        <w:t>The hidden interests.</w:t>
      </w:r>
      <w:r>
        <w:t xml:space="preserve"> Rao has a ₹14 crore offer expiring in ten weeks that </w:t>
      </w:r>
      <w:r>
        <w:rPr>
          <w:b/>
        </w:rPr>
        <w:t>requires Menon to stay</w:t>
      </w:r>
      <w:r>
        <w:t xml:space="preserve">. Menon has an approach that </w:t>
      </w:r>
      <w:r>
        <w:rPr>
          <w:b/>
        </w:rPr>
        <w:t>would take the product and the pilot customers with her</w:t>
      </w:r>
      <w:r>
        <w:t>. Neither has disclosed, and each disclosure transforms the other's position.</w:t>
      </w:r>
    </w:p>
    <w:p>
      <w:r>
        <w:rPr>
          <w:b/>
        </w:rPr>
        <w:t>The settlement zone.</w:t>
      </w:r>
      <w:r>
        <w:t xml:space="preserve"> Wide, and almost none of it is a number: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Element</w:t>
            </w:r>
          </w:p>
        </w:tc>
        <w:tc>
          <w:tcPr>
            <w:tcW w:type="dxa" w:w="4734"/>
            <w:shd w:val="clear" w:color="auto" w:fill="10375C"/>
          </w:tcPr>
          <w:p>
            <w:pPr>
              <w:spacing w:after="50" w:before="50"/>
            </w:pPr>
            <w:r>
              <w:rPr>
                <w:b/>
                <w:color w:val="FFFFFF"/>
                <w:sz w:val="17"/>
              </w:rPr>
              <w:t>Why it works</w:t>
            </w:r>
          </w:p>
        </w:tc>
      </w:tr>
      <w:tr>
        <w:tc>
          <w:tcPr>
            <w:tcW w:type="dxa" w:w="4734"/>
          </w:tcPr>
          <w:p>
            <w:pPr>
              <w:spacing w:after="50" w:before="50" w:line="252" w:lineRule="auto"/>
            </w:pPr>
            <w:r>
              <w:rPr>
                <w:sz w:val="17"/>
              </w:rPr>
              <w:t>Product carved out to Menon, with the six-person team</w:t>
            </w:r>
          </w:p>
        </w:tc>
        <w:tc>
          <w:tcPr>
            <w:tcW w:type="dxa" w:w="4734"/>
          </w:tcPr>
          <w:p>
            <w:pPr>
              <w:spacing w:after="50" w:before="50" w:line="252" w:lineRule="auto"/>
            </w:pPr>
            <w:r>
              <w:rPr>
                <w:sz w:val="17"/>
              </w:rPr>
              <w:t>Rao thinks it is worth nothing; to her it is the whole point</w:t>
            </w:r>
          </w:p>
        </w:tc>
      </w:tr>
      <w:tr>
        <w:tc>
          <w:tcPr>
            <w:tcW w:type="dxa" w:w="4734"/>
            <w:shd w:val="clear" w:color="auto" w:fill="EAF1F4"/>
          </w:tcPr>
          <w:p>
            <w:pPr>
              <w:spacing w:after="50" w:before="50" w:line="252" w:lineRule="auto"/>
            </w:pPr>
            <w:r>
              <w:rPr>
                <w:sz w:val="17"/>
              </w:rPr>
              <w:t>Rao's exit funded by a sale of the services business, or a buyout</w:t>
            </w:r>
          </w:p>
        </w:tc>
        <w:tc>
          <w:tcPr>
            <w:tcW w:type="dxa" w:w="4734"/>
            <w:shd w:val="clear" w:color="auto" w:fill="EAF1F4"/>
          </w:tcPr>
          <w:p>
            <w:pPr>
              <w:spacing w:after="50" w:before="50" w:line="252" w:lineRule="auto"/>
            </w:pPr>
            <w:r>
              <w:rPr>
                <w:sz w:val="17"/>
              </w:rPr>
              <w:t>He needs ₹6 crore; the services business alone will support it</w:t>
            </w:r>
          </w:p>
        </w:tc>
      </w:tr>
      <w:tr>
        <w:tc>
          <w:tcPr>
            <w:tcW w:type="dxa" w:w="4734"/>
          </w:tcPr>
          <w:p>
            <w:pPr>
              <w:spacing w:after="50" w:before="50" w:line="252" w:lineRule="auto"/>
            </w:pPr>
            <w:r>
              <w:rPr>
                <w:sz w:val="17"/>
              </w:rPr>
              <w:t>Menon stays through a transition if the services business is sold</w:t>
            </w:r>
          </w:p>
        </w:tc>
        <w:tc>
          <w:tcPr>
            <w:tcW w:type="dxa" w:w="4734"/>
          </w:tcPr>
          <w:p>
            <w:pPr>
              <w:spacing w:after="50" w:before="50" w:line="252" w:lineRule="auto"/>
            </w:pPr>
            <w:r>
              <w:rPr>
                <w:sz w:val="17"/>
              </w:rPr>
              <w:t>This is what the acquirer requires, and it is Rao's entire consideration</w:t>
            </w:r>
          </w:p>
        </w:tc>
      </w:tr>
      <w:tr>
        <w:tc>
          <w:tcPr>
            <w:tcW w:type="dxa" w:w="4734"/>
            <w:shd w:val="clear" w:color="auto" w:fill="EAF1F4"/>
          </w:tcPr>
          <w:p>
            <w:pPr>
              <w:spacing w:after="50" w:before="50" w:line="252" w:lineRule="auto"/>
            </w:pPr>
            <w:r>
              <w:rPr>
                <w:sz w:val="17"/>
              </w:rPr>
              <w:t>Pilot customers assigned to Menon; legacy clients stay with the business</w:t>
            </w:r>
          </w:p>
        </w:tc>
        <w:tc>
          <w:tcPr>
            <w:tcW w:type="dxa" w:w="4734"/>
            <w:shd w:val="clear" w:color="auto" w:fill="EAF1F4"/>
          </w:tcPr>
          <w:p>
            <w:pPr>
              <w:spacing w:after="50" w:before="50" w:line="252" w:lineRule="auto"/>
            </w:pPr>
            <w:r>
              <w:rPr>
                <w:sz w:val="17"/>
              </w:rPr>
              <w:t>Costs Rao nothing</w:t>
            </w:r>
          </w:p>
        </w:tc>
      </w:tr>
      <w:tr>
        <w:tc>
          <w:tcPr>
            <w:tcW w:type="dxa" w:w="4734"/>
          </w:tcPr>
          <w:p>
            <w:pPr>
              <w:spacing w:after="50" w:before="50" w:line="252" w:lineRule="auto"/>
            </w:pPr>
            <w:r>
              <w:rPr>
                <w:sz w:val="17"/>
              </w:rPr>
              <w:t>Firm name to the business; a new name for the product</w:t>
            </w:r>
          </w:p>
        </w:tc>
        <w:tc>
          <w:tcPr>
            <w:tcW w:type="dxa" w:w="4734"/>
          </w:tcPr>
          <w:p>
            <w:pPr>
              <w:spacing w:after="50" w:before="50" w:line="252" w:lineRule="auto"/>
            </w:pPr>
            <w:r>
              <w:rPr>
                <w:sz w:val="17"/>
              </w:rPr>
              <w:t>Both can live with this</w:t>
            </w:r>
          </w:p>
        </w:tc>
      </w:tr>
      <w:tr>
        <w:tc>
          <w:tcPr>
            <w:tcW w:type="dxa" w:w="4734"/>
            <w:shd w:val="clear" w:color="auto" w:fill="EAF1F4"/>
          </w:tcPr>
          <w:p>
            <w:pPr>
              <w:spacing w:after="50" w:before="50" w:line="252" w:lineRule="auto"/>
            </w:pPr>
            <w:r>
              <w:rPr>
                <w:sz w:val="17"/>
              </w:rPr>
              <w:t>Non-executive role for Rao; joint public statement</w:t>
            </w:r>
          </w:p>
        </w:tc>
        <w:tc>
          <w:tcPr>
            <w:tcW w:type="dxa" w:w="4734"/>
            <w:shd w:val="clear" w:color="auto" w:fill="EAF1F4"/>
          </w:tcPr>
          <w:p>
            <w:pPr>
              <w:spacing w:after="50" w:before="50" w:line="252" w:lineRule="auto"/>
            </w:pPr>
            <w:r>
              <w:rPr>
                <w:sz w:val="17"/>
              </w:rPr>
              <w:t>Face, on both sides</w:t>
            </w:r>
          </w:p>
        </w:tc>
      </w:tr>
      <w:tr>
        <w:tc>
          <w:tcPr>
            <w:tcW w:type="dxa" w:w="4734"/>
          </w:tcPr>
          <w:p>
            <w:pPr>
              <w:spacing w:after="50" w:before="50" w:line="252" w:lineRule="auto"/>
            </w:pPr>
            <w:r>
              <w:rPr>
                <w:sz w:val="17"/>
              </w:rPr>
              <w:t>A narrow, time-limited non-compete rather than a broad one</w:t>
            </w:r>
          </w:p>
        </w:tc>
        <w:tc>
          <w:tcPr>
            <w:tcW w:type="dxa" w:w="4734"/>
          </w:tcPr>
          <w:p>
            <w:pPr>
              <w:spacing w:after="50" w:before="50" w:line="252" w:lineRule="auto"/>
            </w:pPr>
            <w:r>
              <w:rPr>
                <w:sz w:val="17"/>
              </w:rPr>
              <w:t>She cannot accept broad; he does not really need it</w:t>
            </w:r>
          </w:p>
        </w:tc>
      </w:tr>
    </w:tbl>
    <w:p>
      <w:pPr>
        <w:spacing w:after="80" w:before="0"/>
      </w:pPr>
    </w:p>
    <w:p>
      <w:r>
        <w:rPr>
          <w:b/>
        </w:rPr>
        <w:t>Traps.</w:t>
      </w:r>
      <w:r>
        <w:t xml:space="preserve"> Valuation. A pair that spends fifty minutes arguing about what 40% is worth has missed the case entirely — the value is in the </w:t>
      </w:r>
      <w:r>
        <w:rPr>
          <w:i/>
        </w:rPr>
        <w:t>split of assets</w:t>
      </w:r>
      <w:r>
        <w:t>, not the split of a number. Also watch for participants who treat the four months of absence, or the ₹1.1 crore spent on the product, as points to score.</w:t>
      </w:r>
    </w:p>
    <w:p>
      <w:r>
        <w:rPr>
          <w:b/>
        </w:rPr>
        <w:t>The disclosure decision.</w:t>
      </w:r>
      <w:r>
        <w:t xml:space="preserve"> Rao disclosing the offer tells Menon she has enormous leverage. Menon disclosing the approach tells Rao she is leaving anyway. </w:t>
      </w:r>
      <w:r>
        <w:rPr>
          <w:b/>
        </w:rPr>
        <w:t>Both disclosures, made together, produce the best settlement available.</w:t>
      </w:r>
      <w:r>
        <w:t xml:space="preserve"> Very few pairs get there.</w:t>
      </w:r>
    </w:p>
    <w:p>
      <w:pPr>
        <w:spacing w:before="80" w:after="160"/>
        <w:pBdr>
          <w:bottom w:val="single" w:sz="6" w:space="1" w:color="C9D6DE"/>
        </w:pBdr>
      </w:pPr>
    </w:p>
    <w:p>
      <w:r>
        <w:br w:type="page"/>
      </w:r>
    </w:p>
    <w:p>
      <w:pPr>
        <w:pStyle w:val="Heading1"/>
        <w:pBdr>
          <w:bottom w:val="single" w:sz="8" w:space="4" w:color="C9D6DE"/>
        </w:pBdr>
      </w:pPr>
      <w:r>
        <w:t>S-07 · The delay chain</w:t>
      </w:r>
    </w:p>
    <w:p>
      <w:r>
        <w:rPr>
          <w:b/>
        </w:rPr>
        <w:t>Commercial, multi-party · high · three parties · 90 minutes · used for assessment</w:t>
      </w:r>
    </w:p>
    <w:p>
      <w:pPr>
        <w:pStyle w:val="Heading2"/>
      </w:pPr>
      <w:r>
        <w:t>General Information — issued to all</w:t>
      </w:r>
    </w:p>
    <w:p>
      <w:r>
        <w:rPr>
          <w:b/>
        </w:rPr>
        <w:t>Ashwin Realty Limited</w:t>
      </w:r>
      <w:r>
        <w:t xml:space="preserve"> is developing </w:t>
      </w:r>
      <w:r>
        <w:rPr>
          <w:i/>
        </w:rPr>
        <w:t>Meridian One</w:t>
      </w:r>
      <w:r>
        <w:t xml:space="preserve">, a 41-storey commercial tower at Gurugram. </w:t>
      </w:r>
      <w:r>
        <w:rPr>
          <w:b/>
        </w:rPr>
        <w:t>Girija Constructions Limited</w:t>
      </w:r>
      <w:r>
        <w:t xml:space="preserve"> is the main contractor under a lump-sum contract of ₹612 crore. </w:t>
      </w:r>
      <w:r>
        <w:rPr>
          <w:b/>
        </w:rPr>
        <w:t>Vayu Systems Private Limited</w:t>
      </w:r>
      <w:r>
        <w:t xml:space="preserve"> is the mechanical, electrical and plumbing subcontractor, engaged by Girija under a contract of ₹94 crore.</w:t>
      </w:r>
    </w:p>
    <w:p>
      <w:r>
        <w:t xml:space="preserve">The building was to be complete on 30 September last year. It is now </w:t>
      </w:r>
      <w:r>
        <w:rPr>
          <w:b/>
        </w:rPr>
        <w:t>fourteen months late</w:t>
      </w:r>
      <w:r>
        <w:t>. Practical completion is currently forecast in five months.</w:t>
      </w:r>
    </w:p>
    <w:p>
      <w:r>
        <w:t>The delays are contested:</w:t>
      </w:r>
    </w:p>
    <w:p>
      <w:pPr>
        <w:pStyle w:val="ListBullet"/>
      </w:pPr>
      <w:r>
        <w:rPr>
          <w:sz w:val="21"/>
        </w:rPr>
        <w:t xml:space="preserve">Ashwin says Girija is responsible and has levied liquidated damages of </w:t>
      </w:r>
      <w:r>
        <w:rPr>
          <w:b/>
          <w:sz w:val="21"/>
        </w:rPr>
        <w:t>₹61,20,000 per month, capped at 10% of the contract sum</w:t>
      </w:r>
      <w:r>
        <w:rPr>
          <w:sz w:val="21"/>
        </w:rPr>
        <w:t xml:space="preserve"> — presently ₹61.2 crore claimed, of which ₹38 crore has been withheld from payments.</w:t>
      </w:r>
    </w:p>
    <w:p>
      <w:pPr>
        <w:pStyle w:val="ListBullet"/>
      </w:pPr>
      <w:r>
        <w:rPr>
          <w:sz w:val="21"/>
        </w:rPr>
        <w:t>Girija says the delay was caused by 47 design changes instructed by Ashwin, by late access to two floors, and by Vayu's failure to complete MEP first fix on floors 12 to 28. It claims an extension of time and prolongation costs of ₹44 crore.</w:t>
      </w:r>
    </w:p>
    <w:p>
      <w:pPr>
        <w:pStyle w:val="ListBullet"/>
      </w:pPr>
      <w:r>
        <w:rPr>
          <w:sz w:val="21"/>
        </w:rPr>
        <w:t xml:space="preserve">Vayu says it could not complete first fix because Girija did not release the floors in the agreed sequence, and that </w:t>
      </w:r>
      <w:r>
        <w:rPr>
          <w:b/>
          <w:sz w:val="21"/>
        </w:rPr>
        <w:t>Girija owes it ₹31 crore</w:t>
      </w:r>
      <w:r>
        <w:rPr>
          <w:sz w:val="21"/>
        </w:rPr>
        <w:t>, of which ₹19 crore is more than 120 days overdue. Vayu has demobilised 60% of its labour.</w:t>
      </w:r>
    </w:p>
    <w:p>
      <w:r>
        <w:t>Ashwin has called for a meeting of all three. There is an arbitration clause in each contract, and pre-institution mediation has been initiated.</w:t>
      </w:r>
    </w:p>
    <w:p>
      <w:pPr>
        <w:spacing w:before="80" w:after="160"/>
        <w:pBdr>
          <w:bottom w:val="single" w:sz="6" w:space="1" w:color="C9D6DE"/>
        </w:pBdr>
      </w:pPr>
    </w:p>
    <w:p>
      <w:pPr>
        <w:pStyle w:val="Heading2"/>
      </w:pPr>
      <w:r>
        <w:t>S-07 · Confidential Instructions — ASHWIN REALTY</w:t>
      </w:r>
    </w:p>
    <w:p>
      <w:r>
        <w:rPr>
          <w:i/>
        </w:rPr>
        <w:t>You are the Chief Operating Officer. Do not show this to anyone representing Girija or Vayu.</w:t>
      </w:r>
    </w:p>
    <w:p>
      <w:r>
        <w:rPr>
          <w:b/>
        </w:rPr>
        <w:t>What you actually need.</w:t>
      </w:r>
      <w:r>
        <w:t xml:space="preserve"> </w:t>
      </w:r>
      <w:r>
        <w:rPr>
          <w:b/>
        </w:rPr>
        <w:t>You have an anchor tenant — a global technology company — signed for 480,000 square feet, eleven floors, at a rent that sets the benchmark for the whole building.</w:t>
      </w:r>
      <w:r>
        <w:t xml:space="preserve"> Their lease contains a </w:t>
      </w:r>
      <w:r>
        <w:rPr>
          <w:b/>
        </w:rPr>
        <w:t>long-stop date in seven months</w:t>
      </w:r>
      <w:r>
        <w:t>, after which they may walk away without penalty. If they walk, you lose the tenant, the benchmark rent and, your leasing team believes, two further tenants who are waiting to see who anchors.</w:t>
      </w:r>
    </w:p>
    <w:p>
      <w:r>
        <w:rPr>
          <w:b/>
        </w:rPr>
        <w:t>The occupancy certificate is the binding item</w:t>
      </w:r>
      <w:r>
        <w:t xml:space="preserve"> and it requires MEP completion and fire certification. Nothing else on the critical path matters as much.</w:t>
      </w:r>
    </w:p>
    <w:p>
      <w:r>
        <w:rPr>
          <w:b/>
        </w:rPr>
        <w:t>What nobody has told the others.</w:t>
      </w:r>
      <w:r>
        <w:t xml:space="preserve"> Your own design team instructed 47 changes, of which your internal review accepts that </w:t>
      </w:r>
      <w:r>
        <w:rPr>
          <w:b/>
        </w:rPr>
        <w:t>at least 29 were genuine variations</w:t>
      </w:r>
      <w:r>
        <w:t xml:space="preserve"> and not, as your commercial team has argued, clarifications. You have not conceded this. You also know that floor access on two floors was late by 71 days because of a dispute with a different contractor.</w:t>
      </w:r>
    </w:p>
    <w:p>
      <w:r>
        <w:rPr>
          <w:b/>
        </w:rPr>
        <w:t>Your authority.</w:t>
      </w:r>
      <w:r>
        <w:t xml:space="preserve"> You may settle up to a limit without board approval.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53"/>
            <w:shd w:val="clear" w:color="auto" w:fill="10375C"/>
          </w:tcPr>
          <w:p>
            <w:pPr>
              <w:spacing w:after="50" w:before="50"/>
            </w:pPr>
            <w:r>
              <w:rPr>
                <w:b/>
                <w:color w:val="FFFFFF"/>
                <w:sz w:val="17"/>
              </w:rPr>
              <w:t>Element</w:t>
            </w:r>
          </w:p>
        </w:tc>
        <w:tc>
          <w:tcPr>
            <w:tcW w:type="dxa" w:w="7014"/>
            <w:shd w:val="clear" w:color="auto" w:fill="10375C"/>
          </w:tcPr>
          <w:p>
            <w:pPr>
              <w:spacing w:after="50" w:before="50"/>
            </w:pPr>
            <w:r>
              <w:rPr>
                <w:b/>
                <w:color w:val="FFFFFF"/>
                <w:sz w:val="17"/>
              </w:rPr>
              <w:t>Position</w:t>
            </w:r>
          </w:p>
        </w:tc>
      </w:tr>
      <w:tr>
        <w:tc>
          <w:tcPr>
            <w:tcW w:type="dxa" w:w="2453"/>
          </w:tcPr>
          <w:p>
            <w:pPr>
              <w:spacing w:after="50" w:before="50" w:line="252" w:lineRule="auto"/>
            </w:pPr>
            <w:r>
              <w:rPr>
                <w:sz w:val="17"/>
              </w:rPr>
              <w:t>Opening</w:t>
            </w:r>
          </w:p>
        </w:tc>
        <w:tc>
          <w:tcPr>
            <w:tcW w:type="dxa" w:w="7014"/>
          </w:tcPr>
          <w:p>
            <w:pPr>
              <w:spacing w:after="50" w:before="50" w:line="252" w:lineRule="auto"/>
            </w:pPr>
            <w:r>
              <w:rPr>
                <w:sz w:val="17"/>
              </w:rPr>
              <w:t>LDs stand; complete on time</w:t>
            </w:r>
          </w:p>
        </w:tc>
      </w:tr>
      <w:tr>
        <w:tc>
          <w:tcPr>
            <w:tcW w:type="dxa" w:w="2453"/>
            <w:shd w:val="clear" w:color="auto" w:fill="EAF1F4"/>
          </w:tcPr>
          <w:p>
            <w:pPr>
              <w:spacing w:after="50" w:before="50" w:line="252" w:lineRule="auto"/>
            </w:pPr>
            <w:r>
              <w:rPr>
                <w:sz w:val="17"/>
              </w:rPr>
              <w:t>Target</w:t>
            </w:r>
          </w:p>
        </w:tc>
        <w:tc>
          <w:tcPr>
            <w:tcW w:type="dxa" w:w="7014"/>
            <w:shd w:val="clear" w:color="auto" w:fill="EAF1F4"/>
          </w:tcPr>
          <w:p>
            <w:pPr>
              <w:spacing w:after="50" w:before="50" w:line="252" w:lineRule="auto"/>
            </w:pPr>
            <w:r>
              <w:rPr>
                <w:sz w:val="17"/>
              </w:rPr>
              <w:t>Waive ₹25 crore of LDs in exchange for a firm completion date</w:t>
            </w:r>
          </w:p>
        </w:tc>
      </w:tr>
      <w:tr>
        <w:tc>
          <w:tcPr>
            <w:tcW w:type="dxa" w:w="2453"/>
          </w:tcPr>
          <w:p>
            <w:pPr>
              <w:spacing w:after="50" w:before="50" w:line="252" w:lineRule="auto"/>
            </w:pPr>
            <w:r>
              <w:rPr>
                <w:b/>
                <w:sz w:val="17"/>
              </w:rPr>
              <w:t>Maximum concession</w:t>
            </w:r>
          </w:p>
        </w:tc>
        <w:tc>
          <w:tcPr>
            <w:tcW w:type="dxa" w:w="7014"/>
          </w:tcPr>
          <w:p>
            <w:pPr>
              <w:spacing w:after="50" w:before="50" w:line="252" w:lineRule="auto"/>
            </w:pPr>
            <w:r>
              <w:rPr>
                <w:b/>
                <w:sz w:val="17"/>
              </w:rPr>
              <w:t>Waive LDs entirely and release the ₹38 crore withheld</w:t>
            </w:r>
            <w:r>
              <w:rPr>
                <w:sz w:val="17"/>
              </w:rPr>
              <w:t>, if it secures completion within five months with certainty</w:t>
            </w:r>
          </w:p>
        </w:tc>
      </w:tr>
      <w:tr>
        <w:tc>
          <w:tcPr>
            <w:tcW w:type="dxa" w:w="2453"/>
            <w:shd w:val="clear" w:color="auto" w:fill="EAF1F4"/>
          </w:tcPr>
          <w:p>
            <w:pPr>
              <w:spacing w:after="50" w:before="50" w:line="252" w:lineRule="auto"/>
            </w:pPr>
            <w:r>
              <w:rPr>
                <w:sz w:val="17"/>
              </w:rPr>
              <w:t>Absolute requirements</w:t>
            </w:r>
          </w:p>
        </w:tc>
        <w:tc>
          <w:tcPr>
            <w:tcW w:type="dxa" w:w="7014"/>
            <w:shd w:val="clear" w:color="auto" w:fill="EAF1F4"/>
          </w:tcPr>
          <w:p>
            <w:pPr>
              <w:spacing w:after="50" w:before="50" w:line="252" w:lineRule="auto"/>
            </w:pPr>
            <w:r>
              <w:rPr>
                <w:b/>
                <w:sz w:val="17"/>
              </w:rPr>
              <w:t>Occupancy certificate within five months</w:t>
            </w:r>
            <w:r>
              <w:rPr>
                <w:sz w:val="17"/>
              </w:rPr>
              <w:t>; MEP and fire certification prioritised; a direct line of sight to Vayu's progress</w:t>
            </w:r>
          </w:p>
        </w:tc>
      </w:tr>
      <w:tr>
        <w:tc>
          <w:tcPr>
            <w:tcW w:type="dxa" w:w="2453"/>
          </w:tcPr>
          <w:p>
            <w:pPr>
              <w:spacing w:after="50" w:before="50" w:line="252" w:lineRule="auto"/>
            </w:pPr>
            <w:r>
              <w:rPr>
                <w:sz w:val="17"/>
              </w:rPr>
              <w:t>Can offer at low cost</w:t>
            </w:r>
          </w:p>
        </w:tc>
        <w:tc>
          <w:tcPr>
            <w:tcW w:type="dxa" w:w="7014"/>
          </w:tcPr>
          <w:p>
            <w:pPr>
              <w:spacing w:after="50" w:before="50" w:line="252" w:lineRule="auto"/>
            </w:pPr>
            <w:r>
              <w:rPr>
                <w:sz w:val="17"/>
              </w:rPr>
              <w:t>Extension of time; acceptance that 29 changes were variations; phased handover of the anchor tenant's eleven floors first; release of retention early</w:t>
            </w:r>
          </w:p>
        </w:tc>
      </w:tr>
      <w:tr>
        <w:tc>
          <w:tcPr>
            <w:tcW w:type="dxa" w:w="2453"/>
            <w:shd w:val="clear" w:color="auto" w:fill="EAF1F4"/>
          </w:tcPr>
          <w:p>
            <w:pPr>
              <w:spacing w:after="50" w:before="50" w:line="252" w:lineRule="auto"/>
            </w:pPr>
            <w:r>
              <w:rPr>
                <w:sz w:val="17"/>
              </w:rPr>
              <w:t>Walk-away</w:t>
            </w:r>
          </w:p>
        </w:tc>
        <w:tc>
          <w:tcPr>
            <w:tcW w:type="dxa" w:w="7014"/>
            <w:shd w:val="clear" w:color="auto" w:fill="EAF1F4"/>
          </w:tcPr>
          <w:p>
            <w:pPr>
              <w:spacing w:after="50" w:before="50" w:line="252" w:lineRule="auto"/>
            </w:pPr>
            <w:r>
              <w:rPr>
                <w:sz w:val="17"/>
              </w:rPr>
              <w:t>If no credible completion date emerges. You would then take over the works</w:t>
            </w:r>
          </w:p>
        </w:tc>
      </w:tr>
    </w:tbl>
    <w:p>
      <w:pPr>
        <w:spacing w:after="80" w:before="0"/>
      </w:pPr>
    </w:p>
    <w:p>
      <w:pPr>
        <w:spacing w:before="80" w:after="160"/>
        <w:pBdr>
          <w:bottom w:val="single" w:sz="6" w:space="1" w:color="C9D6DE"/>
        </w:pBdr>
      </w:pPr>
    </w:p>
    <w:p>
      <w:pPr>
        <w:pStyle w:val="Heading2"/>
      </w:pPr>
      <w:r>
        <w:t>S-07 · Confidential Instructions — GIRIJA CONSTRUCTIONS</w:t>
      </w:r>
    </w:p>
    <w:p>
      <w:r>
        <w:rPr>
          <w:i/>
        </w:rPr>
        <w:t>You are the Director — Projects. Do not show this to anyone representing Ashwin or Vayu.</w:t>
      </w:r>
    </w:p>
    <w:p>
      <w:r>
        <w:rPr>
          <w:b/>
        </w:rPr>
        <w:t>What you actually need.</w:t>
      </w:r>
      <w:r>
        <w:t xml:space="preserve"> </w:t>
      </w:r>
      <w:r>
        <w:rPr>
          <w:b/>
        </w:rPr>
        <w:t>Your performance bond of ₹61 crore is callable and Ashwin has written twice referring to it.</w:t>
      </w:r>
      <w:r>
        <w:t xml:space="preserve"> A bond call would be reported to your bankers, would breach a covenant in your working capital facility, and — because you are a listed company — </w:t>
      </w:r>
      <w:r>
        <w:rPr>
          <w:b/>
        </w:rPr>
        <w:t>would require disclosure.</w:t>
      </w:r>
      <w:r>
        <w:t xml:space="preserve"> This is a far larger problem than the liquidated damages.</w:t>
      </w:r>
    </w:p>
    <w:p>
      <w:r>
        <w:t>You also cannot pay Vayu until Ashwin releases the withheld ₹38 crore. You are not disputing Vayu's ₹31 crore; you simply do not have it.</w:t>
      </w:r>
    </w:p>
    <w:p>
      <w:r>
        <w:rPr>
          <w:b/>
        </w:rPr>
        <w:t>What nobody has told the others.</w:t>
      </w:r>
      <w:r>
        <w:t xml:space="preserve"> Your programme was optimistic from the outset. Your own planning manager recorded in month three that the sequence assumed floor releases you had no commitment on. You have not disclosed this. You also released floors to Vayu out of sequence on eight occasions to keep your own finishing trades moving.</w:t>
      </w:r>
    </w:p>
    <w:p>
      <w:r>
        <w:rPr>
          <w:b/>
        </w:rPr>
        <w:t>Your authority.</w:t>
      </w:r>
      <w:r>
        <w:t xml:space="preserve"> You may settle without board reference provided there is no bond call.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27"/>
            <w:shd w:val="clear" w:color="auto" w:fill="10375C"/>
          </w:tcPr>
          <w:p>
            <w:pPr>
              <w:spacing w:after="50" w:before="50"/>
            </w:pPr>
            <w:r>
              <w:rPr>
                <w:b/>
                <w:color w:val="FFFFFF"/>
                <w:sz w:val="17"/>
              </w:rPr>
              <w:t>Element</w:t>
            </w:r>
          </w:p>
        </w:tc>
        <w:tc>
          <w:tcPr>
            <w:tcW w:type="dxa" w:w="7140"/>
            <w:shd w:val="clear" w:color="auto" w:fill="10375C"/>
          </w:tcPr>
          <w:p>
            <w:pPr>
              <w:spacing w:after="50" w:before="50"/>
            </w:pPr>
            <w:r>
              <w:rPr>
                <w:b/>
                <w:color w:val="FFFFFF"/>
                <w:sz w:val="17"/>
              </w:rPr>
              <w:t>Position</w:t>
            </w:r>
          </w:p>
        </w:tc>
      </w:tr>
      <w:tr>
        <w:tc>
          <w:tcPr>
            <w:tcW w:type="dxa" w:w="2327"/>
          </w:tcPr>
          <w:p>
            <w:pPr>
              <w:spacing w:after="50" w:before="50" w:line="252" w:lineRule="auto"/>
            </w:pPr>
            <w:r>
              <w:rPr>
                <w:sz w:val="17"/>
              </w:rPr>
              <w:t>Opening</w:t>
            </w:r>
          </w:p>
        </w:tc>
        <w:tc>
          <w:tcPr>
            <w:tcW w:type="dxa" w:w="7140"/>
          </w:tcPr>
          <w:p>
            <w:pPr>
              <w:spacing w:after="50" w:before="50" w:line="252" w:lineRule="auto"/>
            </w:pPr>
            <w:r>
              <w:rPr>
                <w:sz w:val="17"/>
              </w:rPr>
              <w:t>Extension of time and ₹44 crore prolongation</w:t>
            </w:r>
          </w:p>
        </w:tc>
      </w:tr>
      <w:tr>
        <w:tc>
          <w:tcPr>
            <w:tcW w:type="dxa" w:w="2327"/>
            <w:shd w:val="clear" w:color="auto" w:fill="EAF1F4"/>
          </w:tcPr>
          <w:p>
            <w:pPr>
              <w:spacing w:after="50" w:before="50" w:line="252" w:lineRule="auto"/>
            </w:pPr>
            <w:r>
              <w:rPr>
                <w:sz w:val="17"/>
              </w:rPr>
              <w:t>Target</w:t>
            </w:r>
          </w:p>
        </w:tc>
        <w:tc>
          <w:tcPr>
            <w:tcW w:type="dxa" w:w="7140"/>
            <w:shd w:val="clear" w:color="auto" w:fill="EAF1F4"/>
          </w:tcPr>
          <w:p>
            <w:pPr>
              <w:spacing w:after="50" w:before="50" w:line="252" w:lineRule="auto"/>
            </w:pPr>
            <w:r>
              <w:rPr>
                <w:sz w:val="17"/>
              </w:rPr>
              <w:t>LDs waived; ₹38 crore released; ₹15 crore prolongation</w:t>
            </w:r>
          </w:p>
        </w:tc>
      </w:tr>
      <w:tr>
        <w:tc>
          <w:tcPr>
            <w:tcW w:type="dxa" w:w="2327"/>
          </w:tcPr>
          <w:p>
            <w:pPr>
              <w:spacing w:after="50" w:before="50" w:line="252" w:lineRule="auto"/>
            </w:pPr>
            <w:r>
              <w:rPr>
                <w:b/>
                <w:sz w:val="17"/>
              </w:rPr>
              <w:t>Minimum acceptable</w:t>
            </w:r>
          </w:p>
        </w:tc>
        <w:tc>
          <w:tcPr>
            <w:tcW w:type="dxa" w:w="7140"/>
          </w:tcPr>
          <w:p>
            <w:pPr>
              <w:spacing w:after="50" w:before="50" w:line="252" w:lineRule="auto"/>
            </w:pPr>
            <w:r>
              <w:rPr>
                <w:b/>
                <w:sz w:val="17"/>
              </w:rPr>
              <w:t>No bond call, and ₹31 crore released so that Vayu can be paid</w:t>
            </w:r>
          </w:p>
        </w:tc>
      </w:tr>
      <w:tr>
        <w:tc>
          <w:tcPr>
            <w:tcW w:type="dxa" w:w="2327"/>
            <w:shd w:val="clear" w:color="auto" w:fill="EAF1F4"/>
          </w:tcPr>
          <w:p>
            <w:pPr>
              <w:spacing w:after="50" w:before="50" w:line="252" w:lineRule="auto"/>
            </w:pPr>
            <w:r>
              <w:rPr>
                <w:sz w:val="17"/>
              </w:rPr>
              <w:t>Can concede</w:t>
            </w:r>
          </w:p>
        </w:tc>
        <w:tc>
          <w:tcPr>
            <w:tcW w:type="dxa" w:w="7140"/>
            <w:shd w:val="clear" w:color="auto" w:fill="EAF1F4"/>
          </w:tcPr>
          <w:p>
            <w:pPr>
              <w:spacing w:after="50" w:before="50" w:line="252" w:lineRule="auto"/>
            </w:pPr>
            <w:r>
              <w:rPr>
                <w:sz w:val="17"/>
              </w:rPr>
              <w:t>The prolongation claim entirely, if the bond is stood down and cash flows; acceptance of a firm completion date with a bonus and penalty regime</w:t>
            </w:r>
          </w:p>
        </w:tc>
      </w:tr>
      <w:tr>
        <w:tc>
          <w:tcPr>
            <w:tcW w:type="dxa" w:w="2327"/>
          </w:tcPr>
          <w:p>
            <w:pPr>
              <w:spacing w:after="50" w:before="50" w:line="252" w:lineRule="auto"/>
            </w:pPr>
            <w:r>
              <w:rPr>
                <w:sz w:val="17"/>
              </w:rPr>
              <w:t>Absolute requirements</w:t>
            </w:r>
          </w:p>
        </w:tc>
        <w:tc>
          <w:tcPr>
            <w:tcW w:type="dxa" w:w="7140"/>
          </w:tcPr>
          <w:p>
            <w:pPr>
              <w:spacing w:after="50" w:before="50" w:line="252" w:lineRule="auto"/>
            </w:pPr>
            <w:r>
              <w:rPr>
                <w:b/>
                <w:sz w:val="17"/>
              </w:rPr>
              <w:t>Written confirmation that the bond will not be called</w:t>
            </w:r>
            <w:r>
              <w:rPr>
                <w:sz w:val="17"/>
              </w:rPr>
              <w:t>; a payment mechanism that does not depend on further disputes</w:t>
            </w:r>
          </w:p>
        </w:tc>
      </w:tr>
      <w:tr>
        <w:tc>
          <w:tcPr>
            <w:tcW w:type="dxa" w:w="2327"/>
            <w:shd w:val="clear" w:color="auto" w:fill="EAF1F4"/>
          </w:tcPr>
          <w:p>
            <w:pPr>
              <w:spacing w:after="50" w:before="50" w:line="252" w:lineRule="auto"/>
            </w:pPr>
            <w:r>
              <w:rPr>
                <w:sz w:val="17"/>
              </w:rPr>
              <w:t>Walk-away</w:t>
            </w:r>
          </w:p>
        </w:tc>
        <w:tc>
          <w:tcPr>
            <w:tcW w:type="dxa" w:w="7140"/>
            <w:shd w:val="clear" w:color="auto" w:fill="EAF1F4"/>
          </w:tcPr>
          <w:p>
            <w:pPr>
              <w:spacing w:after="50" w:before="50" w:line="252" w:lineRule="auto"/>
            </w:pPr>
            <w:r>
              <w:rPr>
                <w:sz w:val="17"/>
              </w:rPr>
              <w:t>If the bond is called. At that point you have nothing left to protect</w:t>
            </w:r>
          </w:p>
        </w:tc>
      </w:tr>
    </w:tbl>
    <w:p>
      <w:pPr>
        <w:spacing w:after="80" w:before="0"/>
      </w:pPr>
    </w:p>
    <w:p>
      <w:pPr>
        <w:spacing w:before="80" w:after="160"/>
        <w:pBdr>
          <w:bottom w:val="single" w:sz="6" w:space="1" w:color="C9D6DE"/>
        </w:pBdr>
      </w:pPr>
    </w:p>
    <w:p>
      <w:pPr>
        <w:pStyle w:val="Heading2"/>
      </w:pPr>
      <w:r>
        <w:t>S-07 · Confidential Instructions — VAYU SYSTEMS</w:t>
      </w:r>
    </w:p>
    <w:p>
      <w:r>
        <w:rPr>
          <w:i/>
        </w:rPr>
        <w:t>You are the Managing Director. Do not show this to anyone representing Ashwin or Girija.</w:t>
      </w:r>
    </w:p>
    <w:p>
      <w:r>
        <w:rPr>
          <w:b/>
        </w:rPr>
        <w:t>What you actually need.</w:t>
      </w:r>
      <w:r>
        <w:t xml:space="preserve"> Cash, immediately. </w:t>
      </w:r>
      <w:r>
        <w:rPr>
          <w:b/>
        </w:rPr>
        <w:t>You have a wage bill of ₹4.2 crore due in nineteen days for 900 workers, and you cannot meet it.</w:t>
      </w:r>
      <w:r>
        <w:t xml:space="preserve"> You demobilised 60% of your labour because you could not pay them, not as a negotiating tactic. Three subcontractors of yours have already stopped work.</w:t>
      </w:r>
    </w:p>
    <w:p>
      <w:r>
        <w:rPr>
          <w:b/>
        </w:rPr>
        <w:t>What nobody has told the others.</w:t>
      </w:r>
      <w:r>
        <w:t xml:space="preserve"> </w:t>
      </w:r>
      <w:r>
        <w:rPr>
          <w:b/>
        </w:rPr>
        <w:t>You could remobilise fully within eleven days if you were paid ₹12 crore</w:t>
      </w:r>
      <w:r>
        <w:t>, and you have the labour available. You have not said this because you have been focused on the full ₹31 crore. You also have the MEP first fix on floors 12 to 28 at 84% complete, which is further along than either Ashwin or Girija believes — Girija's site records have not been updated since your team stood down.</w:t>
      </w:r>
    </w:p>
    <w:p>
      <w:r>
        <w:rPr>
          <w:b/>
        </w:rPr>
        <w:t>Your authority.</w:t>
      </w:r>
      <w:r>
        <w:t xml:space="preserve"> You may settle.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71"/>
            <w:shd w:val="clear" w:color="auto" w:fill="10375C"/>
          </w:tcPr>
          <w:p>
            <w:pPr>
              <w:spacing w:after="50" w:before="50"/>
            </w:pPr>
            <w:r>
              <w:rPr>
                <w:b/>
                <w:color w:val="FFFFFF"/>
                <w:sz w:val="17"/>
              </w:rPr>
              <w:t>Element</w:t>
            </w:r>
          </w:p>
        </w:tc>
        <w:tc>
          <w:tcPr>
            <w:tcW w:type="dxa" w:w="6896"/>
            <w:shd w:val="clear" w:color="auto" w:fill="10375C"/>
          </w:tcPr>
          <w:p>
            <w:pPr>
              <w:spacing w:after="50" w:before="50"/>
            </w:pPr>
            <w:r>
              <w:rPr>
                <w:b/>
                <w:color w:val="FFFFFF"/>
                <w:sz w:val="17"/>
              </w:rPr>
              <w:t>Position</w:t>
            </w:r>
          </w:p>
        </w:tc>
      </w:tr>
      <w:tr>
        <w:tc>
          <w:tcPr>
            <w:tcW w:type="dxa" w:w="2571"/>
          </w:tcPr>
          <w:p>
            <w:pPr>
              <w:spacing w:after="50" w:before="50" w:line="252" w:lineRule="auto"/>
            </w:pPr>
            <w:r>
              <w:rPr>
                <w:sz w:val="17"/>
              </w:rPr>
              <w:t>Opening</w:t>
            </w:r>
          </w:p>
        </w:tc>
        <w:tc>
          <w:tcPr>
            <w:tcW w:type="dxa" w:w="6896"/>
          </w:tcPr>
          <w:p>
            <w:pPr>
              <w:spacing w:after="50" w:before="50" w:line="252" w:lineRule="auto"/>
            </w:pPr>
            <w:r>
              <w:rPr>
                <w:sz w:val="17"/>
              </w:rPr>
              <w:t>₹31 crore now</w:t>
            </w:r>
          </w:p>
        </w:tc>
      </w:tr>
      <w:tr>
        <w:tc>
          <w:tcPr>
            <w:tcW w:type="dxa" w:w="2571"/>
            <w:shd w:val="clear" w:color="auto" w:fill="EAF1F4"/>
          </w:tcPr>
          <w:p>
            <w:pPr>
              <w:spacing w:after="50" w:before="50" w:line="252" w:lineRule="auto"/>
            </w:pPr>
            <w:r>
              <w:rPr>
                <w:sz w:val="17"/>
              </w:rPr>
              <w:t>Target</w:t>
            </w:r>
          </w:p>
        </w:tc>
        <w:tc>
          <w:tcPr>
            <w:tcW w:type="dxa" w:w="6896"/>
            <w:shd w:val="clear" w:color="auto" w:fill="EAF1F4"/>
          </w:tcPr>
          <w:p>
            <w:pPr>
              <w:spacing w:after="50" w:before="50" w:line="252" w:lineRule="auto"/>
            </w:pPr>
            <w:r>
              <w:rPr>
                <w:sz w:val="17"/>
              </w:rPr>
              <w:t>₹20 crore within 30 days; balance on a schedule</w:t>
            </w:r>
          </w:p>
        </w:tc>
      </w:tr>
      <w:tr>
        <w:tc>
          <w:tcPr>
            <w:tcW w:type="dxa" w:w="2571"/>
          </w:tcPr>
          <w:p>
            <w:pPr>
              <w:spacing w:after="50" w:before="50" w:line="252" w:lineRule="auto"/>
            </w:pPr>
            <w:r>
              <w:rPr>
                <w:b/>
                <w:sz w:val="17"/>
              </w:rPr>
              <w:t>Minimum acceptable</w:t>
            </w:r>
          </w:p>
        </w:tc>
        <w:tc>
          <w:tcPr>
            <w:tcW w:type="dxa" w:w="6896"/>
          </w:tcPr>
          <w:p>
            <w:pPr>
              <w:spacing w:after="50" w:before="50" w:line="252" w:lineRule="auto"/>
            </w:pPr>
            <w:r>
              <w:rPr>
                <w:b/>
                <w:sz w:val="17"/>
              </w:rPr>
              <w:t>₹12 crore within 21 days</w:t>
            </w:r>
            <w:r>
              <w:rPr>
                <w:sz w:val="17"/>
              </w:rPr>
              <w:t>, and a written payment mechanism for the balance</w:t>
            </w:r>
          </w:p>
        </w:tc>
      </w:tr>
      <w:tr>
        <w:tc>
          <w:tcPr>
            <w:tcW w:type="dxa" w:w="2571"/>
            <w:shd w:val="clear" w:color="auto" w:fill="EAF1F4"/>
          </w:tcPr>
          <w:p>
            <w:pPr>
              <w:spacing w:after="50" w:before="50" w:line="252" w:lineRule="auto"/>
            </w:pPr>
            <w:r>
              <w:rPr>
                <w:sz w:val="17"/>
              </w:rPr>
              <w:t>Would value as much as money</w:t>
            </w:r>
          </w:p>
        </w:tc>
        <w:tc>
          <w:tcPr>
            <w:tcW w:type="dxa" w:w="6896"/>
            <w:shd w:val="clear" w:color="auto" w:fill="EAF1F4"/>
          </w:tcPr>
          <w:p>
            <w:pPr>
              <w:spacing w:after="50" w:before="50" w:line="252" w:lineRule="auto"/>
            </w:pPr>
            <w:r>
              <w:rPr>
                <w:b/>
                <w:sz w:val="17"/>
              </w:rPr>
              <w:t>Direct payment from Ashwin</w:t>
            </w:r>
            <w:r>
              <w:rPr>
                <w:sz w:val="17"/>
              </w:rPr>
              <w:t>, or payment into an escrow, so that you are not dependent on Girija's position; an agreed sequence and floor release commitment</w:t>
            </w:r>
          </w:p>
        </w:tc>
      </w:tr>
      <w:tr>
        <w:tc>
          <w:tcPr>
            <w:tcW w:type="dxa" w:w="2571"/>
          </w:tcPr>
          <w:p>
            <w:pPr>
              <w:spacing w:after="50" w:before="50" w:line="252" w:lineRule="auto"/>
            </w:pPr>
            <w:r>
              <w:rPr>
                <w:sz w:val="17"/>
              </w:rPr>
              <w:t>Can offer</w:t>
            </w:r>
          </w:p>
        </w:tc>
        <w:tc>
          <w:tcPr>
            <w:tcW w:type="dxa" w:w="6896"/>
          </w:tcPr>
          <w:p>
            <w:pPr>
              <w:spacing w:after="50" w:before="50" w:line="252" w:lineRule="auto"/>
            </w:pPr>
            <w:r>
              <w:rPr>
                <w:sz w:val="17"/>
              </w:rPr>
              <w:t>Full remobilisation within eleven days; a firm MEP completion programme; priority to the anchor tenant's eleven floors</w:t>
            </w:r>
          </w:p>
        </w:tc>
      </w:tr>
      <w:tr>
        <w:tc>
          <w:tcPr>
            <w:tcW w:type="dxa" w:w="2571"/>
            <w:shd w:val="clear" w:color="auto" w:fill="EAF1F4"/>
          </w:tcPr>
          <w:p>
            <w:pPr>
              <w:spacing w:after="50" w:before="50" w:line="252" w:lineRule="auto"/>
            </w:pPr>
            <w:r>
              <w:rPr>
                <w:sz w:val="17"/>
              </w:rPr>
              <w:t>Walk-away</w:t>
            </w:r>
          </w:p>
        </w:tc>
        <w:tc>
          <w:tcPr>
            <w:tcW w:type="dxa" w:w="6896"/>
            <w:shd w:val="clear" w:color="auto" w:fill="EAF1F4"/>
          </w:tcPr>
          <w:p>
            <w:pPr>
              <w:spacing w:after="50" w:before="50" w:line="252" w:lineRule="auto"/>
            </w:pPr>
            <w:r>
              <w:rPr>
                <w:sz w:val="17"/>
              </w:rPr>
              <w:t>If no cash is committed in the room. You physically cannot continue</w:t>
            </w:r>
          </w:p>
        </w:tc>
      </w:tr>
    </w:tbl>
    <w:p>
      <w:pPr>
        <w:spacing w:after="80" w:before="0"/>
      </w:pPr>
    </w:p>
    <w:p>
      <w:pPr>
        <w:spacing w:before="80" w:after="160"/>
        <w:pBdr>
          <w:bottom w:val="single" w:sz="6" w:space="1" w:color="C9D6DE"/>
        </w:pBdr>
      </w:pPr>
    </w:p>
    <w:p>
      <w:pPr>
        <w:pStyle w:val="Heading2"/>
      </w:pPr>
      <w:r>
        <w:t>S-07 · Faculty notes</w:t>
      </w:r>
    </w:p>
    <w:p>
      <w:r>
        <w:rPr>
          <w:b/>
        </w:rPr>
        <w:t>Intended learning.</w:t>
      </w:r>
      <w:r>
        <w:t xml:space="preserve"> Multi-party process design, sequencing, and the discipline of finding the item that unlocks everything. This is the assessed simulation for the 40-hour programme.</w:t>
      </w:r>
    </w:p>
    <w:p>
      <w:r>
        <w:rPr>
          <w:b/>
        </w:rPr>
        <w:t>The chain.</w:t>
      </w:r>
      <w:r>
        <w:t xml:space="preserve"> Ashwin needs an occupancy certificate in seven months. That needs MEP complete. That needs Vayu remobilised. That needs ₹12 crore in nineteen days. That needs Ashwin to release money Girija cannot access. </w:t>
      </w:r>
      <w:r>
        <w:rPr>
          <w:b/>
        </w:rPr>
        <w:t>The entire ₹61 crore dispute is downstream of a ₹12 crore cash problem that nobody has articulated.</w:t>
      </w:r>
    </w:p>
    <w:p>
      <w:r>
        <w:rPr>
          <w:b/>
        </w:rPr>
        <w:t>The trade a strong group finds.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Element</w:t>
            </w:r>
          </w:p>
        </w:tc>
      </w:tr>
      <w:tr>
        <w:tc>
          <w:tcPr>
            <w:tcW w:type="dxa" w:w="9468"/>
          </w:tcPr>
          <w:p>
            <w:pPr>
              <w:spacing w:after="50" w:before="50" w:line="252" w:lineRule="auto"/>
            </w:pPr>
            <w:r>
              <w:rPr>
                <w:sz w:val="17"/>
              </w:rPr>
              <w:t xml:space="preserve">Ashwin releases ₹12–15 crore into an </w:t>
            </w:r>
            <w:r>
              <w:rPr>
                <w:b/>
                <w:sz w:val="17"/>
              </w:rPr>
              <w:t>escrow or direct-payment mechanism</w:t>
            </w:r>
            <w:r>
              <w:rPr>
                <w:sz w:val="17"/>
              </w:rPr>
              <w:t xml:space="preserve"> for Vayu within 21 days</w:t>
            </w:r>
          </w:p>
        </w:tc>
      </w:tr>
      <w:tr>
        <w:tc>
          <w:tcPr>
            <w:tcW w:type="dxa" w:w="9468"/>
            <w:shd w:val="clear" w:color="auto" w:fill="EAF1F4"/>
          </w:tcPr>
          <w:p>
            <w:pPr>
              <w:spacing w:after="50" w:before="50" w:line="252" w:lineRule="auto"/>
            </w:pPr>
            <w:r>
              <w:rPr>
                <w:sz w:val="17"/>
              </w:rPr>
              <w:t>Vayu remobilises within 11 days and commits to a completion programme prioritising the anchor tenant's floors</w:t>
            </w:r>
          </w:p>
        </w:tc>
      </w:tr>
      <w:tr>
        <w:tc>
          <w:tcPr>
            <w:tcW w:type="dxa" w:w="9468"/>
          </w:tcPr>
          <w:p>
            <w:pPr>
              <w:spacing w:after="50" w:before="50" w:line="252" w:lineRule="auto"/>
            </w:pPr>
            <w:r>
              <w:rPr>
                <w:sz w:val="17"/>
              </w:rPr>
              <w:t>LDs suspended, and waived on achievement of the completion date; a bonus for early completion</w:t>
            </w:r>
          </w:p>
        </w:tc>
      </w:tr>
      <w:tr>
        <w:tc>
          <w:tcPr>
            <w:tcW w:type="dxa" w:w="9468"/>
            <w:shd w:val="clear" w:color="auto" w:fill="EAF1F4"/>
          </w:tcPr>
          <w:p>
            <w:pPr>
              <w:spacing w:after="50" w:before="50" w:line="252" w:lineRule="auto"/>
            </w:pPr>
            <w:r>
              <w:rPr>
                <w:b/>
                <w:sz w:val="17"/>
              </w:rPr>
              <w:t>Written standstill on the performance bond</w:t>
            </w:r>
            <w:r>
              <w:rPr>
                <w:sz w:val="17"/>
              </w:rPr>
              <w:t>, which costs Ashwin nothing while work is progressing</w:t>
            </w:r>
          </w:p>
        </w:tc>
      </w:tr>
      <w:tr>
        <w:tc>
          <w:tcPr>
            <w:tcW w:type="dxa" w:w="9468"/>
          </w:tcPr>
          <w:p>
            <w:pPr>
              <w:spacing w:after="50" w:before="50" w:line="252" w:lineRule="auto"/>
            </w:pPr>
            <w:r>
              <w:rPr>
                <w:sz w:val="17"/>
              </w:rPr>
              <w:t>Ashwin accepts 29 changes as variations; Girija drops the prolongation claim</w:t>
            </w:r>
          </w:p>
        </w:tc>
      </w:tr>
      <w:tr>
        <w:tc>
          <w:tcPr>
            <w:tcW w:type="dxa" w:w="9468"/>
            <w:shd w:val="clear" w:color="auto" w:fill="EAF1F4"/>
          </w:tcPr>
          <w:p>
            <w:pPr>
              <w:spacing w:after="50" w:before="50" w:line="252" w:lineRule="auto"/>
            </w:pPr>
            <w:r>
              <w:rPr>
                <w:sz w:val="17"/>
              </w:rPr>
              <w:t>Phased handover, anchor tenant floors first</w:t>
            </w:r>
          </w:p>
        </w:tc>
      </w:tr>
      <w:tr>
        <w:tc>
          <w:tcPr>
            <w:tcW w:type="dxa" w:w="9468"/>
          </w:tcPr>
          <w:p>
            <w:pPr>
              <w:spacing w:after="50" w:before="50" w:line="252" w:lineRule="auto"/>
            </w:pPr>
            <w:r>
              <w:rPr>
                <w:sz w:val="17"/>
              </w:rPr>
              <w:t>A three-party progress and escalation protocol with weekly joint site review</w:t>
            </w:r>
          </w:p>
        </w:tc>
      </w:tr>
      <w:tr>
        <w:tc>
          <w:tcPr>
            <w:tcW w:type="dxa" w:w="9468"/>
            <w:shd w:val="clear" w:color="auto" w:fill="EAF1F4"/>
          </w:tcPr>
          <w:p>
            <w:pPr>
              <w:spacing w:after="50" w:before="50" w:line="252" w:lineRule="auto"/>
            </w:pPr>
            <w:r>
              <w:rPr>
                <w:sz w:val="17"/>
              </w:rPr>
              <w:t>Retention released early against completion milestones</w:t>
            </w:r>
          </w:p>
        </w:tc>
      </w:tr>
    </w:tbl>
    <w:p>
      <w:pPr>
        <w:spacing w:after="80" w:before="0"/>
      </w:pPr>
    </w:p>
    <w:p>
      <w:r>
        <w:rPr>
          <w:b/>
        </w:rPr>
        <w:t>Traps.</w:t>
      </w:r>
      <w:r>
        <w:t xml:space="preserve"> The liquidated damages number is a magnet — it is the biggest figure on the table and it is the least important. So is the prolongation claim. A group that spends an hour on entitlement will not reach the escrow mechanism, and the building will not be finished.</w:t>
      </w:r>
    </w:p>
    <w:p>
      <w:r>
        <w:rPr>
          <w:b/>
        </w:rPr>
        <w:t>Process points to assess.</w:t>
      </w:r>
      <w:r>
        <w:t xml:space="preserve"> Does anyone propose a sequence rather than talking about everything at once? Does anyone suggest a separate session with Vayu, whose problem is different in kind? Does anyone identify that Ashwin paying Vayu directly solves three problems at once? Does anyone ask Vayu the only question that matters — </w:t>
      </w:r>
      <w:r>
        <w:rPr>
          <w:i/>
        </w:rPr>
        <w:t>what would it take to get your people back on site?</w:t>
      </w:r>
    </w:p>
    <w:p>
      <w:pPr>
        <w:spacing w:before="80" w:after="160"/>
        <w:pBdr>
          <w:bottom w:val="single" w:sz="6" w:space="1" w:color="C9D6DE"/>
        </w:pBdr>
      </w:pPr>
    </w:p>
    <w:p>
      <w:r>
        <w:br w:type="page"/>
      </w:r>
    </w:p>
    <w:p>
      <w:pPr>
        <w:pStyle w:val="Heading1"/>
        <w:pBdr>
          <w:bottom w:val="single" w:sz="8" w:space="4" w:color="C9D6DE"/>
        </w:pBdr>
      </w:pPr>
      <w:r>
        <w:t>S-08 · The succession</w:t>
      </w:r>
    </w:p>
    <w:p>
      <w:r>
        <w:rPr>
          <w:b/>
        </w:rPr>
        <w:t>Family and commercial · high · three parties · 90 minutes</w:t>
      </w:r>
    </w:p>
    <w:p>
      <w:pPr>
        <w:pStyle w:val="Heading2"/>
      </w:pPr>
      <w:r>
        <w:t>General Information — issued to all</w:t>
      </w:r>
    </w:p>
    <w:p>
      <w:r>
        <w:t>Bhandari Spice Company was founded in 1962 in Indore by the late Mr Chandulal Bhandari. It processes and packages spices, with revenue of ₹86 crore and 210 employees. Mrs Kamala Bhandari, aged 81, is alive and holds 10%.</w:t>
      </w:r>
    </w:p>
    <w:p>
      <w:r>
        <w:t>The three children hold the balance: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077"/>
            <w:shd w:val="clear" w:color="auto" w:fill="10375C"/>
          </w:tcPr>
          <w:p>
            <w:pPr>
              <w:spacing w:after="50" w:before="50"/>
            </w:pPr>
          </w:p>
        </w:tc>
        <w:tc>
          <w:tcPr>
            <w:tcW w:type="dxa" w:w="850"/>
            <w:shd w:val="clear" w:color="auto" w:fill="10375C"/>
          </w:tcPr>
          <w:p>
            <w:pPr>
              <w:spacing w:after="50" w:before="50"/>
            </w:pPr>
            <w:r>
              <w:rPr>
                <w:b/>
                <w:color w:val="FFFFFF"/>
                <w:sz w:val="17"/>
              </w:rPr>
              <w:t>Holding</w:t>
            </w:r>
          </w:p>
        </w:tc>
        <w:tc>
          <w:tcPr>
            <w:tcW w:type="dxa" w:w="5711"/>
            <w:shd w:val="clear" w:color="auto" w:fill="10375C"/>
          </w:tcPr>
          <w:p>
            <w:pPr>
              <w:spacing w:after="50" w:before="50"/>
            </w:pPr>
            <w:r>
              <w:rPr>
                <w:b/>
                <w:color w:val="FFFFFF"/>
                <w:sz w:val="17"/>
              </w:rPr>
              <w:t>Position</w:t>
            </w:r>
          </w:p>
        </w:tc>
      </w:tr>
      <w:tr>
        <w:tc>
          <w:tcPr>
            <w:tcW w:type="dxa" w:w="3077"/>
          </w:tcPr>
          <w:p>
            <w:pPr>
              <w:spacing w:after="50" w:before="50" w:line="252" w:lineRule="auto"/>
            </w:pPr>
            <w:r>
              <w:rPr>
                <w:b/>
                <w:sz w:val="17"/>
              </w:rPr>
              <w:t>Mr Ramesh Bhandari</w:t>
            </w:r>
            <w:r>
              <w:rPr>
                <w:sz w:val="17"/>
              </w:rPr>
              <w:t>, 56</w:t>
            </w:r>
          </w:p>
        </w:tc>
        <w:tc>
          <w:tcPr>
            <w:tcW w:type="dxa" w:w="850"/>
          </w:tcPr>
          <w:p>
            <w:pPr>
              <w:spacing w:after="50" w:before="50" w:line="252" w:lineRule="auto"/>
            </w:pPr>
            <w:r>
              <w:rPr>
                <w:sz w:val="17"/>
              </w:rPr>
              <w:t>34%</w:t>
            </w:r>
          </w:p>
        </w:tc>
        <w:tc>
          <w:tcPr>
            <w:tcW w:type="dxa" w:w="5711"/>
          </w:tcPr>
          <w:p>
            <w:pPr>
              <w:spacing w:after="50" w:before="50" w:line="252" w:lineRule="auto"/>
            </w:pPr>
            <w:r>
              <w:rPr>
                <w:sz w:val="17"/>
              </w:rPr>
              <w:t>Managing Director; has run the business for 22 years</w:t>
            </w:r>
          </w:p>
        </w:tc>
      </w:tr>
      <w:tr>
        <w:tc>
          <w:tcPr>
            <w:tcW w:type="dxa" w:w="3077"/>
            <w:shd w:val="clear" w:color="auto" w:fill="EAF1F4"/>
          </w:tcPr>
          <w:p>
            <w:pPr>
              <w:spacing w:after="50" w:before="50" w:line="252" w:lineRule="auto"/>
            </w:pPr>
            <w:r>
              <w:rPr>
                <w:b/>
                <w:sz w:val="17"/>
              </w:rPr>
              <w:t>Mrs Sulochana Jain</w:t>
            </w:r>
            <w:r>
              <w:rPr>
                <w:sz w:val="17"/>
              </w:rPr>
              <w:t>, 53</w:t>
            </w:r>
          </w:p>
        </w:tc>
        <w:tc>
          <w:tcPr>
            <w:tcW w:type="dxa" w:w="850"/>
            <w:shd w:val="clear" w:color="auto" w:fill="EAF1F4"/>
          </w:tcPr>
          <w:p>
            <w:pPr>
              <w:spacing w:after="50" w:before="50" w:line="252" w:lineRule="auto"/>
            </w:pPr>
            <w:r>
              <w:rPr>
                <w:sz w:val="17"/>
              </w:rPr>
              <w:t>28%</w:t>
            </w:r>
          </w:p>
        </w:tc>
        <w:tc>
          <w:tcPr>
            <w:tcW w:type="dxa" w:w="5711"/>
            <w:shd w:val="clear" w:color="auto" w:fill="EAF1F4"/>
          </w:tcPr>
          <w:p>
            <w:pPr>
              <w:spacing w:after="50" w:before="50" w:line="252" w:lineRule="auto"/>
            </w:pPr>
            <w:r>
              <w:rPr>
                <w:sz w:val="17"/>
              </w:rPr>
              <w:t>Left the business in 2011; lives in Indore</w:t>
            </w:r>
          </w:p>
        </w:tc>
      </w:tr>
      <w:tr>
        <w:tc>
          <w:tcPr>
            <w:tcW w:type="dxa" w:w="3077"/>
          </w:tcPr>
          <w:p>
            <w:pPr>
              <w:spacing w:after="50" w:before="50" w:line="252" w:lineRule="auto"/>
            </w:pPr>
            <w:r>
              <w:rPr>
                <w:b/>
                <w:sz w:val="17"/>
              </w:rPr>
              <w:t>Mr Prakash Bhandari</w:t>
            </w:r>
            <w:r>
              <w:rPr>
                <w:sz w:val="17"/>
              </w:rPr>
              <w:t>, 49</w:t>
            </w:r>
          </w:p>
        </w:tc>
        <w:tc>
          <w:tcPr>
            <w:tcW w:type="dxa" w:w="850"/>
          </w:tcPr>
          <w:p>
            <w:pPr>
              <w:spacing w:after="50" w:before="50" w:line="252" w:lineRule="auto"/>
            </w:pPr>
            <w:r>
              <w:rPr>
                <w:sz w:val="17"/>
              </w:rPr>
              <w:t>28%</w:t>
            </w:r>
          </w:p>
        </w:tc>
        <w:tc>
          <w:tcPr>
            <w:tcW w:type="dxa" w:w="5711"/>
          </w:tcPr>
          <w:p>
            <w:pPr>
              <w:spacing w:after="50" w:before="50" w:line="252" w:lineRule="auto"/>
            </w:pPr>
            <w:r>
              <w:rPr>
                <w:sz w:val="17"/>
              </w:rPr>
              <w:t>Lives in Canada; no involvement since 2009</w:t>
            </w:r>
          </w:p>
        </w:tc>
      </w:tr>
    </w:tbl>
    <w:p>
      <w:pPr>
        <w:spacing w:after="80" w:before="0"/>
      </w:pPr>
    </w:p>
    <w:p>
      <w:r>
        <w:t>Two matters are in dispute.</w:t>
      </w:r>
    </w:p>
    <w:p>
      <w:r>
        <w:rPr>
          <w:b/>
        </w:rPr>
        <w:t>First</w:t>
      </w:r>
      <w:r>
        <w:t>, in 2011 Sulochana transferred 20% of her then holding to Ramesh for ₹1,90,00,000, on a valuation prepared by the company's auditor. She now says the valuation was prepared without independent input and materially undervalued the brand and the Indore land.</w:t>
      </w:r>
    </w:p>
    <w:p>
      <w:r>
        <w:rPr>
          <w:b/>
        </w:rPr>
        <w:t>Second</w:t>
      </w:r>
      <w:r>
        <w:t>, Prakash has asked to be bought out. He has written three times over two years. Ramesh has replied that the business cannot fund a buyout without borrowing that would jeopardise it.</w:t>
      </w:r>
    </w:p>
    <w:p>
      <w:r>
        <w:t>Dividends have not been declared since 2019. Ramesh's remuneration is ₹96,00,000 per annum. His son, aged 27, joined the business last year as General Manager.</w:t>
      </w:r>
    </w:p>
    <w:p>
      <w:r>
        <w:t>Mrs Kamala Bhandari has asked her children to mediate rather than litigate. All three have agreed. She will not attend but has asked to be told the outcome.</w:t>
      </w:r>
    </w:p>
    <w:p>
      <w:pPr>
        <w:spacing w:before="80" w:after="160"/>
        <w:pBdr>
          <w:bottom w:val="single" w:sz="6" w:space="1" w:color="C9D6DE"/>
        </w:pBdr>
      </w:pPr>
    </w:p>
    <w:p>
      <w:pPr>
        <w:pStyle w:val="Heading2"/>
      </w:pPr>
      <w:r>
        <w:t>S-08 · Confidential Instructions — MR RAMESH BHANDARI (34%, Managing Director)</w:t>
      </w:r>
    </w:p>
    <w:p>
      <w:r>
        <w:rPr>
          <w:i/>
        </w:rPr>
        <w:t>Do not show this to anyone representing your siblings.</w:t>
      </w:r>
    </w:p>
    <w:p>
      <w:r>
        <w:rPr>
          <w:b/>
        </w:rPr>
        <w:t>Your position.</w:t>
      </w:r>
      <w:r>
        <w:t xml:space="preserve"> You have run this business for 22 years, through two very difficult periods, while neither of them was here. The 2011 valuation was the auditor's, not yours.</w:t>
      </w:r>
    </w:p>
    <w:p>
      <w:r>
        <w:rPr>
          <w:b/>
        </w:rPr>
        <w:t>What you actually have.</w:t>
      </w:r>
      <w:r>
        <w:t xml:space="preserve"> </w:t>
      </w:r>
      <w:r>
        <w:rPr>
          <w:b/>
        </w:rPr>
        <w:t>A strategic buyer — a listed packaged foods company — has made an indicative offer of ₹210 crore for 100% of the business</w:t>
      </w:r>
      <w:r>
        <w:t xml:space="preserve">, subject to diligence and to a clean shareholding. The offer is four months old and the buyer has asked for a response within eight weeks. </w:t>
      </w:r>
      <w:r>
        <w:rPr>
          <w:b/>
        </w:rPr>
        <w:t>You have told neither sibling.</w:t>
      </w:r>
      <w:r>
        <w:t xml:space="preserve"> You have not decided whether you want to sell; part of you does, and part of you cannot face telling your mother.</w:t>
      </w:r>
    </w:p>
    <w:p>
      <w:r>
        <w:rPr>
          <w:b/>
        </w:rPr>
        <w:t>What you actually need</w:t>
      </w:r>
      <w:r>
        <w:t>, in order:</w:t>
      </w:r>
    </w:p>
    <w:p>
      <w:pPr>
        <w:pStyle w:val="ListNumber"/>
      </w:pPr>
      <w:r>
        <w:rPr>
          <w:b/>
          <w:sz w:val="21"/>
        </w:rPr>
        <w:t>A settled shareholding.</w:t>
      </w:r>
      <w:r>
        <w:rPr>
          <w:sz w:val="21"/>
        </w:rPr>
        <w:t xml:space="preserve"> Whether you sell or not, you cannot run this business with two disputing shareholders.</w:t>
      </w:r>
    </w:p>
    <w:p>
      <w:pPr>
        <w:pStyle w:val="ListNumber"/>
      </w:pPr>
      <w:r>
        <w:rPr>
          <w:b/>
          <w:sz w:val="21"/>
        </w:rPr>
        <w:t>A future for your son.</w:t>
      </w:r>
      <w:r>
        <w:rPr>
          <w:sz w:val="21"/>
        </w:rPr>
        <w:t xml:space="preserve"> If the business is sold he has no role. This weighs on you more than you have admitted to anyone.</w:t>
      </w:r>
    </w:p>
    <w:p>
      <w:pPr>
        <w:pStyle w:val="ListNumber"/>
      </w:pPr>
      <w:r>
        <w:rPr>
          <w:sz w:val="21"/>
        </w:rPr>
        <w:t>Not to be cast as the sibling who took advantage in 2011.</w:t>
      </w:r>
    </w:p>
    <w:p>
      <w:r>
        <w:rPr>
          <w:b/>
        </w:rPr>
        <w:t>What you have not admitted.</w:t>
      </w:r>
      <w:r>
        <w:t xml:space="preserve"> The 2011 valuation probably was low. The Indore land was carried at book value and is now worth many times that. You knew the land was undervalued at the time. You have never said so.</w:t>
      </w:r>
    </w:p>
    <w:p>
      <w:r>
        <w:rPr>
          <w:b/>
        </w:rPr>
        <w:t>Your authority.</w:t>
      </w:r>
      <w:r>
        <w:t xml:space="preserve"> You may settle, subject to your mother being told.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83"/>
            <w:shd w:val="clear" w:color="auto" w:fill="10375C"/>
          </w:tcPr>
          <w:p>
            <w:pPr>
              <w:spacing w:after="50" w:before="50"/>
            </w:pPr>
            <w:r>
              <w:rPr>
                <w:b/>
                <w:color w:val="FFFFFF"/>
                <w:sz w:val="17"/>
              </w:rPr>
              <w:t>Element</w:t>
            </w:r>
          </w:p>
        </w:tc>
        <w:tc>
          <w:tcPr>
            <w:tcW w:type="dxa" w:w="7185"/>
            <w:shd w:val="clear" w:color="auto" w:fill="10375C"/>
          </w:tcPr>
          <w:p>
            <w:pPr>
              <w:spacing w:after="50" w:before="50"/>
            </w:pPr>
            <w:r>
              <w:rPr>
                <w:b/>
                <w:color w:val="FFFFFF"/>
                <w:sz w:val="17"/>
              </w:rPr>
              <w:t>Position</w:t>
            </w:r>
          </w:p>
        </w:tc>
      </w:tr>
      <w:tr>
        <w:tc>
          <w:tcPr>
            <w:tcW w:type="dxa" w:w="2283"/>
          </w:tcPr>
          <w:p>
            <w:pPr>
              <w:spacing w:after="50" w:before="50" w:line="252" w:lineRule="auto"/>
            </w:pPr>
            <w:r>
              <w:rPr>
                <w:sz w:val="17"/>
              </w:rPr>
              <w:t>Opening</w:t>
            </w:r>
          </w:p>
        </w:tc>
        <w:tc>
          <w:tcPr>
            <w:tcW w:type="dxa" w:w="7185"/>
          </w:tcPr>
          <w:p>
            <w:pPr>
              <w:spacing w:after="50" w:before="50" w:line="252" w:lineRule="auto"/>
            </w:pPr>
            <w:r>
              <w:rPr>
                <w:sz w:val="17"/>
              </w:rPr>
              <w:t>2011 is closed; a buyout is unaffordable</w:t>
            </w:r>
          </w:p>
        </w:tc>
      </w:tr>
      <w:tr>
        <w:tc>
          <w:tcPr>
            <w:tcW w:type="dxa" w:w="2283"/>
            <w:shd w:val="clear" w:color="auto" w:fill="EAF1F4"/>
          </w:tcPr>
          <w:p>
            <w:pPr>
              <w:spacing w:after="50" w:before="50" w:line="252" w:lineRule="auto"/>
            </w:pPr>
            <w:r>
              <w:rPr>
                <w:sz w:val="17"/>
              </w:rPr>
              <w:t>Target</w:t>
            </w:r>
          </w:p>
        </w:tc>
        <w:tc>
          <w:tcPr>
            <w:tcW w:type="dxa" w:w="7185"/>
            <w:shd w:val="clear" w:color="auto" w:fill="EAF1F4"/>
          </w:tcPr>
          <w:p>
            <w:pPr>
              <w:spacing w:after="50" w:before="50" w:line="252" w:lineRule="auto"/>
            </w:pPr>
            <w:r>
              <w:rPr>
                <w:sz w:val="17"/>
              </w:rPr>
              <w:t>Both siblings bought out at a valuation you can fund over three years</w:t>
            </w:r>
          </w:p>
        </w:tc>
      </w:tr>
      <w:tr>
        <w:tc>
          <w:tcPr>
            <w:tcW w:type="dxa" w:w="2283"/>
          </w:tcPr>
          <w:p>
            <w:pPr>
              <w:spacing w:after="50" w:before="50" w:line="252" w:lineRule="auto"/>
            </w:pPr>
            <w:r>
              <w:rPr>
                <w:b/>
                <w:sz w:val="17"/>
              </w:rPr>
              <w:t>Maximum</w:t>
            </w:r>
          </w:p>
        </w:tc>
        <w:tc>
          <w:tcPr>
            <w:tcW w:type="dxa" w:w="7185"/>
          </w:tcPr>
          <w:p>
            <w:pPr>
              <w:spacing w:after="50" w:before="50" w:line="252" w:lineRule="auto"/>
            </w:pPr>
            <w:r>
              <w:rPr>
                <w:b/>
                <w:sz w:val="17"/>
              </w:rPr>
              <w:t>₹52,00,00,000 in aggregate</w:t>
            </w:r>
            <w:r>
              <w:rPr>
                <w:sz w:val="17"/>
              </w:rPr>
              <w:t xml:space="preserve"> to both siblings, if funded by a sale</w:t>
            </w:r>
          </w:p>
        </w:tc>
      </w:tr>
      <w:tr>
        <w:tc>
          <w:tcPr>
            <w:tcW w:type="dxa" w:w="2283"/>
            <w:shd w:val="clear" w:color="auto" w:fill="EAF1F4"/>
          </w:tcPr>
          <w:p>
            <w:pPr>
              <w:spacing w:after="50" w:before="50" w:line="252" w:lineRule="auto"/>
            </w:pPr>
            <w:r>
              <w:rPr>
                <w:sz w:val="17"/>
              </w:rPr>
              <w:t>Can offer at low cost</w:t>
            </w:r>
          </w:p>
        </w:tc>
        <w:tc>
          <w:tcPr>
            <w:tcW w:type="dxa" w:w="7185"/>
            <w:shd w:val="clear" w:color="auto" w:fill="EAF1F4"/>
          </w:tcPr>
          <w:p>
            <w:pPr>
              <w:spacing w:after="50" w:before="50" w:line="252" w:lineRule="auto"/>
            </w:pPr>
            <w:r>
              <w:rPr>
                <w:sz w:val="17"/>
              </w:rPr>
              <w:t>Transparency on the offer; an independent valuation; dividends resumed; a written family constitution; his mother consulted formally</w:t>
            </w:r>
          </w:p>
        </w:tc>
      </w:tr>
      <w:tr>
        <w:tc>
          <w:tcPr>
            <w:tcW w:type="dxa" w:w="2283"/>
          </w:tcPr>
          <w:p>
            <w:pPr>
              <w:spacing w:after="50" w:before="50" w:line="252" w:lineRule="auto"/>
            </w:pPr>
            <w:r>
              <w:rPr>
                <w:sz w:val="17"/>
              </w:rPr>
              <w:t>Absolute requirements</w:t>
            </w:r>
          </w:p>
        </w:tc>
        <w:tc>
          <w:tcPr>
            <w:tcW w:type="dxa" w:w="7185"/>
          </w:tcPr>
          <w:p>
            <w:pPr>
              <w:spacing w:after="50" w:before="50" w:line="252" w:lineRule="auto"/>
            </w:pPr>
            <w:r>
              <w:rPr>
                <w:sz w:val="17"/>
              </w:rPr>
              <w:t>A settled shareholding within eight weeks; a role for his son in any structure, or acknowledgement if there is none</w:t>
            </w:r>
          </w:p>
        </w:tc>
      </w:tr>
      <w:tr>
        <w:tc>
          <w:tcPr>
            <w:tcW w:type="dxa" w:w="2283"/>
            <w:shd w:val="clear" w:color="auto" w:fill="EAF1F4"/>
          </w:tcPr>
          <w:p>
            <w:pPr>
              <w:spacing w:after="50" w:before="50" w:line="252" w:lineRule="auto"/>
            </w:pPr>
            <w:r>
              <w:rPr>
                <w:sz w:val="17"/>
              </w:rPr>
              <w:t>Walk-away</w:t>
            </w:r>
          </w:p>
        </w:tc>
        <w:tc>
          <w:tcPr>
            <w:tcW w:type="dxa" w:w="7185"/>
            <w:shd w:val="clear" w:color="auto" w:fill="EAF1F4"/>
          </w:tcPr>
          <w:p>
            <w:pPr>
              <w:spacing w:after="50" w:before="50" w:line="252" w:lineRule="auto"/>
            </w:pPr>
            <w:r>
              <w:rPr>
                <w:sz w:val="17"/>
              </w:rPr>
              <w:t>If asked to accept in writing that he acted improperly in 2011</w:t>
            </w:r>
          </w:p>
        </w:tc>
      </w:tr>
    </w:tbl>
    <w:p>
      <w:pPr>
        <w:spacing w:after="80" w:before="0"/>
      </w:pPr>
    </w:p>
    <w:p>
      <w:pPr>
        <w:spacing w:before="80" w:after="160"/>
        <w:pBdr>
          <w:bottom w:val="single" w:sz="6" w:space="1" w:color="C9D6DE"/>
        </w:pBdr>
      </w:pPr>
    </w:p>
    <w:p>
      <w:pPr>
        <w:pStyle w:val="Heading2"/>
      </w:pPr>
      <w:r>
        <w:t>S-08 · Confidential Instructions — MRS SULOCHANA JAIN (28%)</w:t>
      </w:r>
    </w:p>
    <w:p>
      <w:r>
        <w:rPr>
          <w:i/>
        </w:rPr>
        <w:t>Do not show this to anyone representing your brothers.</w:t>
      </w:r>
    </w:p>
    <w:p>
      <w:r>
        <w:rPr>
          <w:b/>
        </w:rPr>
        <w:t>Your position.</w:t>
      </w:r>
      <w:r>
        <w:t xml:space="preserve"> You left in 2011 after a disagreement about your role. You were paid ₹1.9 crore for 20% of a business that even then had land in central Indore carried at 1970s book value. You have since obtained an informal opinion that the land alone was worth more than the whole consideration you received.</w:t>
      </w:r>
    </w:p>
    <w:p>
      <w:r>
        <w:rPr>
          <w:b/>
        </w:rPr>
        <w:t>What you actually need</w:t>
      </w:r>
      <w:r>
        <w:t>, in order:</w:t>
      </w:r>
    </w:p>
    <w:p>
      <w:pPr>
        <w:pStyle w:val="ListNumber"/>
      </w:pPr>
      <w:r>
        <w:rPr>
          <w:b/>
          <w:sz w:val="21"/>
        </w:rPr>
        <w:t>Acknowledgement.</w:t>
      </w:r>
      <w:r>
        <w:rPr>
          <w:sz w:val="21"/>
        </w:rPr>
        <w:t xml:space="preserve"> You want it said, in the room, that the 2011 transaction was not fair. You have said to your husband that you would take less money for that than more money without it.</w:t>
      </w:r>
    </w:p>
    <w:p>
      <w:pPr>
        <w:pStyle w:val="ListNumber"/>
      </w:pPr>
      <w:r>
        <w:rPr>
          <w:sz w:val="21"/>
        </w:rPr>
        <w:t>Fair value now for your remaining 28%.</w:t>
      </w:r>
    </w:p>
    <w:p>
      <w:pPr>
        <w:pStyle w:val="ListNumber"/>
      </w:pPr>
      <w:r>
        <w:rPr>
          <w:b/>
          <w:sz w:val="21"/>
        </w:rPr>
        <w:t>A relationship with your brothers that survives this.</w:t>
      </w:r>
      <w:r>
        <w:rPr>
          <w:sz w:val="21"/>
        </w:rPr>
        <w:t xml:space="preserve"> Your mother is 81. You do not want the last years of her life spent in litigation, and you are conscious that she asked for mediation for exactly that reason.</w:t>
      </w:r>
    </w:p>
    <w:p>
      <w:r>
        <w:rPr>
          <w:b/>
        </w:rPr>
        <w:t>What you have not admitted.</w:t>
      </w:r>
      <w:r>
        <w:t xml:space="preserve"> You do not actually want to reopen the 2011 transfer legally. You have been advised it would be difficult and slow. </w:t>
      </w:r>
      <w:r>
        <w:rPr>
          <w:b/>
        </w:rPr>
        <w:t>The demand is a lever for the current valuation and for the acknowledgement.</w:t>
      </w:r>
    </w:p>
    <w:p>
      <w:r>
        <w:rPr>
          <w:b/>
        </w:rPr>
        <w:t>Your authority.</w:t>
      </w:r>
      <w:r>
        <w:t xml:space="preserve"> You may settle.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21"/>
            <w:shd w:val="clear" w:color="auto" w:fill="10375C"/>
          </w:tcPr>
          <w:p>
            <w:pPr>
              <w:spacing w:after="50" w:before="50"/>
            </w:pPr>
            <w:r>
              <w:rPr>
                <w:b/>
                <w:color w:val="FFFFFF"/>
                <w:sz w:val="17"/>
              </w:rPr>
              <w:t>Element</w:t>
            </w:r>
          </w:p>
        </w:tc>
        <w:tc>
          <w:tcPr>
            <w:tcW w:type="dxa" w:w="6847"/>
            <w:shd w:val="clear" w:color="auto" w:fill="10375C"/>
          </w:tcPr>
          <w:p>
            <w:pPr>
              <w:spacing w:after="50" w:before="50"/>
            </w:pPr>
            <w:r>
              <w:rPr>
                <w:b/>
                <w:color w:val="FFFFFF"/>
                <w:sz w:val="17"/>
              </w:rPr>
              <w:t>Position</w:t>
            </w:r>
          </w:p>
        </w:tc>
      </w:tr>
      <w:tr>
        <w:tc>
          <w:tcPr>
            <w:tcW w:type="dxa" w:w="2621"/>
          </w:tcPr>
          <w:p>
            <w:pPr>
              <w:spacing w:after="50" w:before="50" w:line="252" w:lineRule="auto"/>
            </w:pPr>
            <w:r>
              <w:rPr>
                <w:sz w:val="17"/>
              </w:rPr>
              <w:t>Opening</w:t>
            </w:r>
          </w:p>
        </w:tc>
        <w:tc>
          <w:tcPr>
            <w:tcW w:type="dxa" w:w="6847"/>
          </w:tcPr>
          <w:p>
            <w:pPr>
              <w:spacing w:after="50" w:before="50" w:line="252" w:lineRule="auto"/>
            </w:pPr>
            <w:r>
              <w:rPr>
                <w:sz w:val="17"/>
              </w:rPr>
              <w:t>The 2011 transfer is revisited and compensated</w:t>
            </w:r>
          </w:p>
        </w:tc>
      </w:tr>
      <w:tr>
        <w:tc>
          <w:tcPr>
            <w:tcW w:type="dxa" w:w="2621"/>
            <w:shd w:val="clear" w:color="auto" w:fill="EAF1F4"/>
          </w:tcPr>
          <w:p>
            <w:pPr>
              <w:spacing w:after="50" w:before="50" w:line="252" w:lineRule="auto"/>
            </w:pPr>
            <w:r>
              <w:rPr>
                <w:sz w:val="17"/>
              </w:rPr>
              <w:t>Target</w:t>
            </w:r>
          </w:p>
        </w:tc>
        <w:tc>
          <w:tcPr>
            <w:tcW w:type="dxa" w:w="6847"/>
            <w:shd w:val="clear" w:color="auto" w:fill="EAF1F4"/>
          </w:tcPr>
          <w:p>
            <w:pPr>
              <w:spacing w:after="50" w:before="50" w:line="252" w:lineRule="auto"/>
            </w:pPr>
            <w:r>
              <w:rPr>
                <w:sz w:val="17"/>
              </w:rPr>
              <w:t>₹26,00,00,000 for her 28%, plus an acknowledgement</w:t>
            </w:r>
          </w:p>
        </w:tc>
      </w:tr>
      <w:tr>
        <w:tc>
          <w:tcPr>
            <w:tcW w:type="dxa" w:w="2621"/>
          </w:tcPr>
          <w:p>
            <w:pPr>
              <w:spacing w:after="50" w:before="50" w:line="252" w:lineRule="auto"/>
            </w:pPr>
            <w:r>
              <w:rPr>
                <w:b/>
                <w:sz w:val="17"/>
              </w:rPr>
              <w:t>Minimum acceptable</w:t>
            </w:r>
          </w:p>
        </w:tc>
        <w:tc>
          <w:tcPr>
            <w:tcW w:type="dxa" w:w="6847"/>
          </w:tcPr>
          <w:p>
            <w:pPr>
              <w:spacing w:after="50" w:before="50" w:line="252" w:lineRule="auto"/>
            </w:pPr>
            <w:r>
              <w:rPr>
                <w:b/>
                <w:sz w:val="17"/>
              </w:rPr>
              <w:t>₹18,00,00,000</w:t>
            </w:r>
            <w:r>
              <w:rPr>
                <w:sz w:val="17"/>
              </w:rPr>
              <w:t>, with a clear acknowledgement in the settlement that the 2011 valuation did not reflect the value of the land</w:t>
            </w:r>
          </w:p>
        </w:tc>
      </w:tr>
      <w:tr>
        <w:tc>
          <w:tcPr>
            <w:tcW w:type="dxa" w:w="2621"/>
            <w:shd w:val="clear" w:color="auto" w:fill="EAF1F4"/>
          </w:tcPr>
          <w:p>
            <w:pPr>
              <w:spacing w:after="50" w:before="50" w:line="252" w:lineRule="auto"/>
            </w:pPr>
            <w:r>
              <w:rPr>
                <w:sz w:val="17"/>
              </w:rPr>
              <w:t>Would value as much as money</w:t>
            </w:r>
          </w:p>
        </w:tc>
        <w:tc>
          <w:tcPr>
            <w:tcW w:type="dxa" w:w="6847"/>
            <w:shd w:val="clear" w:color="auto" w:fill="EAF1F4"/>
          </w:tcPr>
          <w:p>
            <w:pPr>
              <w:spacing w:after="50" w:before="50" w:line="252" w:lineRule="auto"/>
            </w:pPr>
            <w:r>
              <w:rPr>
                <w:sz w:val="17"/>
              </w:rPr>
              <w:t>A form of words she can accept; dividends for the period she has held; her mother told, by Ramesh, in her presence</w:t>
            </w:r>
          </w:p>
        </w:tc>
      </w:tr>
      <w:tr>
        <w:tc>
          <w:tcPr>
            <w:tcW w:type="dxa" w:w="2621"/>
          </w:tcPr>
          <w:p>
            <w:pPr>
              <w:spacing w:after="50" w:before="50" w:line="252" w:lineRule="auto"/>
            </w:pPr>
            <w:r>
              <w:rPr>
                <w:sz w:val="17"/>
              </w:rPr>
              <w:t>Walk-away</w:t>
            </w:r>
          </w:p>
        </w:tc>
        <w:tc>
          <w:tcPr>
            <w:tcW w:type="dxa" w:w="6847"/>
          </w:tcPr>
          <w:p>
            <w:pPr>
              <w:spacing w:after="50" w:before="50" w:line="252" w:lineRule="auto"/>
            </w:pPr>
            <w:r>
              <w:rPr>
                <w:sz w:val="17"/>
              </w:rPr>
              <w:t>If Ramesh will not acknowledge anything at all</w:t>
            </w:r>
          </w:p>
        </w:tc>
      </w:tr>
    </w:tbl>
    <w:p>
      <w:pPr>
        <w:spacing w:after="80" w:before="0"/>
      </w:pPr>
    </w:p>
    <w:p>
      <w:pPr>
        <w:spacing w:before="80" w:after="160"/>
        <w:pBdr>
          <w:bottom w:val="single" w:sz="6" w:space="1" w:color="C9D6DE"/>
        </w:pBdr>
      </w:pPr>
    </w:p>
    <w:p>
      <w:pPr>
        <w:pStyle w:val="Heading2"/>
      </w:pPr>
      <w:r>
        <w:t>S-08 · Confidential Instructions — MR PRAKASH BHANDARI (28%)</w:t>
      </w:r>
    </w:p>
    <w:p>
      <w:r>
        <w:rPr>
          <w:i/>
        </w:rPr>
        <w:t>Do not show this to anyone representing your siblings.</w:t>
      </w:r>
    </w:p>
    <w:p>
      <w:r>
        <w:rPr>
          <w:b/>
        </w:rPr>
        <w:t>Your position.</w:t>
      </w:r>
      <w:r>
        <w:t xml:space="preserve"> You have asked three times over two years and received a refusal each time. You have had no dividend since 2019.</w:t>
      </w:r>
    </w:p>
    <w:p>
      <w:r>
        <w:rPr>
          <w:b/>
        </w:rPr>
        <w:t>What you actually need.</w:t>
      </w:r>
      <w:r>
        <w:t xml:space="preserve"> </w:t>
      </w:r>
      <w:r>
        <w:rPr>
          <w:b/>
        </w:rPr>
        <w:t>Liquidity, and a specific amount by a specific date.</w:t>
      </w:r>
      <w:r>
        <w:t xml:space="preserve"> You are buying a business in Canada and you need </w:t>
      </w:r>
      <w:r>
        <w:rPr>
          <w:b/>
        </w:rPr>
        <w:t>₹14,00,00,000 within five months</w:t>
      </w:r>
      <w:r>
        <w:t>. You have arranged a bridge facility at an expensive rate against your holding, and every month of delay costs you real money.</w:t>
      </w:r>
    </w:p>
    <w:p>
      <w:r>
        <w:rPr>
          <w:b/>
        </w:rPr>
        <w:t>What nobody knows.</w:t>
      </w:r>
      <w:r>
        <w:t xml:space="preserve"> You have already spoken to an outside investor who would buy your 28% at a discount. </w:t>
      </w:r>
      <w:r>
        <w:rPr>
          <w:b/>
        </w:rPr>
        <w:t>You would rather not</w:t>
      </w:r>
      <w:r>
        <w:t xml:space="preserve"> — selling to an outsider would fracture the family and you know your mother would take it badly — but you have the option and it is real.</w:t>
      </w:r>
    </w:p>
    <w:p>
      <w:r>
        <w:rPr>
          <w:b/>
        </w:rPr>
        <w:t>You also do not care about 2011.</w:t>
      </w:r>
      <w:r>
        <w:t xml:space="preserve"> It is Sulochana's dispute and you were not involved. But you recognise that nothing gets resolved unless she is satisfied, so you have an interest in her being satisfied cheaply and quickly.</w:t>
      </w:r>
    </w:p>
    <w:p>
      <w:r>
        <w:rPr>
          <w:b/>
        </w:rPr>
        <w:t>Your authority.</w:t>
      </w:r>
      <w:r>
        <w:t xml:space="preserve"> You may settle.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70"/>
            <w:shd w:val="clear" w:color="auto" w:fill="10375C"/>
          </w:tcPr>
          <w:p>
            <w:pPr>
              <w:spacing w:after="50" w:before="50"/>
            </w:pPr>
            <w:r>
              <w:rPr>
                <w:b/>
                <w:color w:val="FFFFFF"/>
                <w:sz w:val="17"/>
              </w:rPr>
              <w:t>Element</w:t>
            </w:r>
          </w:p>
        </w:tc>
        <w:tc>
          <w:tcPr>
            <w:tcW w:type="dxa" w:w="7298"/>
            <w:shd w:val="clear" w:color="auto" w:fill="10375C"/>
          </w:tcPr>
          <w:p>
            <w:pPr>
              <w:spacing w:after="50" w:before="50"/>
            </w:pPr>
            <w:r>
              <w:rPr>
                <w:b/>
                <w:color w:val="FFFFFF"/>
                <w:sz w:val="17"/>
              </w:rPr>
              <w:t>Position</w:t>
            </w:r>
          </w:p>
        </w:tc>
      </w:tr>
      <w:tr>
        <w:tc>
          <w:tcPr>
            <w:tcW w:type="dxa" w:w="2170"/>
          </w:tcPr>
          <w:p>
            <w:pPr>
              <w:spacing w:after="50" w:before="50" w:line="252" w:lineRule="auto"/>
            </w:pPr>
            <w:r>
              <w:rPr>
                <w:sz w:val="17"/>
              </w:rPr>
              <w:t>Opening</w:t>
            </w:r>
          </w:p>
        </w:tc>
        <w:tc>
          <w:tcPr>
            <w:tcW w:type="dxa" w:w="7298"/>
          </w:tcPr>
          <w:p>
            <w:pPr>
              <w:spacing w:after="50" w:before="50" w:line="252" w:lineRule="auto"/>
            </w:pPr>
            <w:r>
              <w:rPr>
                <w:sz w:val="17"/>
              </w:rPr>
              <w:t>Bought out at a fair independent valuation</w:t>
            </w:r>
          </w:p>
        </w:tc>
      </w:tr>
      <w:tr>
        <w:tc>
          <w:tcPr>
            <w:tcW w:type="dxa" w:w="2170"/>
            <w:shd w:val="clear" w:color="auto" w:fill="EAF1F4"/>
          </w:tcPr>
          <w:p>
            <w:pPr>
              <w:spacing w:after="50" w:before="50" w:line="252" w:lineRule="auto"/>
            </w:pPr>
            <w:r>
              <w:rPr>
                <w:sz w:val="17"/>
              </w:rPr>
              <w:t>Target</w:t>
            </w:r>
          </w:p>
        </w:tc>
        <w:tc>
          <w:tcPr>
            <w:tcW w:type="dxa" w:w="7298"/>
            <w:shd w:val="clear" w:color="auto" w:fill="EAF1F4"/>
          </w:tcPr>
          <w:p>
            <w:pPr>
              <w:spacing w:after="50" w:before="50" w:line="252" w:lineRule="auto"/>
            </w:pPr>
            <w:r>
              <w:rPr>
                <w:sz w:val="17"/>
              </w:rPr>
              <w:t>₹20,00,00,000 for his 28%</w:t>
            </w:r>
          </w:p>
        </w:tc>
      </w:tr>
      <w:tr>
        <w:tc>
          <w:tcPr>
            <w:tcW w:type="dxa" w:w="2170"/>
          </w:tcPr>
          <w:p>
            <w:pPr>
              <w:spacing w:after="50" w:before="50" w:line="252" w:lineRule="auto"/>
            </w:pPr>
            <w:r>
              <w:rPr>
                <w:b/>
                <w:sz w:val="17"/>
              </w:rPr>
              <w:t>Minimum acceptable</w:t>
            </w:r>
          </w:p>
        </w:tc>
        <w:tc>
          <w:tcPr>
            <w:tcW w:type="dxa" w:w="7298"/>
          </w:tcPr>
          <w:p>
            <w:pPr>
              <w:spacing w:after="50" w:before="50" w:line="252" w:lineRule="auto"/>
            </w:pPr>
            <w:r>
              <w:rPr>
                <w:b/>
                <w:sz w:val="17"/>
              </w:rPr>
              <w:t>₹14,00,00,000, provided it is received within five months</w:t>
            </w:r>
          </w:p>
        </w:tc>
      </w:tr>
      <w:tr>
        <w:tc>
          <w:tcPr>
            <w:tcW w:type="dxa" w:w="2170"/>
            <w:shd w:val="clear" w:color="auto" w:fill="EAF1F4"/>
          </w:tcPr>
          <w:p>
            <w:pPr>
              <w:spacing w:after="50" w:before="50" w:line="252" w:lineRule="auto"/>
            </w:pPr>
            <w:r>
              <w:rPr>
                <w:sz w:val="17"/>
              </w:rPr>
              <w:t>Would trade</w:t>
            </w:r>
          </w:p>
        </w:tc>
        <w:tc>
          <w:tcPr>
            <w:tcW w:type="dxa" w:w="7298"/>
            <w:shd w:val="clear" w:color="auto" w:fill="EAF1F4"/>
          </w:tcPr>
          <w:p>
            <w:pPr>
              <w:spacing w:after="50" w:before="50" w:line="252" w:lineRule="auto"/>
            </w:pPr>
            <w:r>
              <w:rPr>
                <w:sz w:val="17"/>
              </w:rPr>
              <w:t>Total value for certainty and speed. He would take ₹14 crore in five months over ₹20 crore in two years without hesitation</w:t>
            </w:r>
          </w:p>
        </w:tc>
      </w:tr>
      <w:tr>
        <w:tc>
          <w:tcPr>
            <w:tcW w:type="dxa" w:w="2170"/>
          </w:tcPr>
          <w:p>
            <w:pPr>
              <w:spacing w:after="50" w:before="50" w:line="252" w:lineRule="auto"/>
            </w:pPr>
            <w:r>
              <w:rPr>
                <w:sz w:val="17"/>
              </w:rPr>
              <w:t>Can offer</w:t>
            </w:r>
          </w:p>
        </w:tc>
        <w:tc>
          <w:tcPr>
            <w:tcW w:type="dxa" w:w="7298"/>
          </w:tcPr>
          <w:p>
            <w:pPr>
              <w:spacing w:after="50" w:before="50" w:line="252" w:lineRule="auto"/>
            </w:pPr>
            <w:r>
              <w:rPr>
                <w:sz w:val="17"/>
              </w:rPr>
              <w:t>Support for whatever structure resolves Sulochana's position; a signed release; agreement not to sell to an outsider</w:t>
            </w:r>
          </w:p>
        </w:tc>
      </w:tr>
      <w:tr>
        <w:tc>
          <w:tcPr>
            <w:tcW w:type="dxa" w:w="2170"/>
            <w:shd w:val="clear" w:color="auto" w:fill="EAF1F4"/>
          </w:tcPr>
          <w:p>
            <w:pPr>
              <w:spacing w:after="50" w:before="50" w:line="252" w:lineRule="auto"/>
            </w:pPr>
            <w:r>
              <w:rPr>
                <w:sz w:val="17"/>
              </w:rPr>
              <w:t>Walk-away</w:t>
            </w:r>
          </w:p>
        </w:tc>
        <w:tc>
          <w:tcPr>
            <w:tcW w:type="dxa" w:w="7298"/>
            <w:shd w:val="clear" w:color="auto" w:fill="EAF1F4"/>
          </w:tcPr>
          <w:p>
            <w:pPr>
              <w:spacing w:after="50" w:before="50" w:line="252" w:lineRule="auto"/>
            </w:pPr>
            <w:r>
              <w:rPr>
                <w:sz w:val="17"/>
              </w:rPr>
              <w:t>If nothing is agreed, he sells to the outside investor and tells the family afterwards</w:t>
            </w:r>
          </w:p>
        </w:tc>
      </w:tr>
    </w:tbl>
    <w:p>
      <w:pPr>
        <w:spacing w:after="80" w:before="0"/>
      </w:pPr>
    </w:p>
    <w:p>
      <w:pPr>
        <w:spacing w:before="80" w:after="160"/>
        <w:pBdr>
          <w:bottom w:val="single" w:sz="6" w:space="1" w:color="C9D6DE"/>
        </w:pBdr>
      </w:pPr>
    </w:p>
    <w:p>
      <w:pPr>
        <w:pStyle w:val="Heading2"/>
      </w:pPr>
      <w:r>
        <w:t>S-08 · Faculty notes</w:t>
      </w:r>
    </w:p>
    <w:p>
      <w:r>
        <w:rPr>
          <w:b/>
        </w:rPr>
        <w:t>Intended learning.</w:t>
      </w:r>
      <w:r>
        <w:t xml:space="preserve"> Multi-party family and commercial dispute in which the emotional currency is as real as the financial. Also: what a mediator does when one party wants an apology and the other cannot give one.</w:t>
      </w:r>
    </w:p>
    <w:p>
      <w:r>
        <w:rPr>
          <w:b/>
        </w:rPr>
        <w:t>The hidden interests.</w:t>
      </w:r>
      <w:r>
        <w:t xml:space="preserve"> Ramesh holds a ₹210 crore offer expiring in eight weeks, and worries about his son. Sulochana wants acknowledgement more than money and has no real intention of litigating 2011. Prakash needs ₹14 crore in five months and has an outside buyer. </w:t>
      </w:r>
      <w:r>
        <w:rPr>
          <w:b/>
        </w:rPr>
        <w:t>All three deadlines are compatible and nobody has said any of it.</w:t>
      </w:r>
    </w:p>
    <w:p>
      <w:r>
        <w:rPr>
          <w:b/>
        </w:rPr>
        <w:t>The settlement zone.</w:t>
      </w:r>
      <w:r>
        <w:t xml:space="preserve"> A sale at ₹210 crore comfortably funds ₹14 crore to Prakash and ₹18–26 crore to Sulochana. But the case is not about whether the money exists.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83"/>
            <w:shd w:val="clear" w:color="auto" w:fill="10375C"/>
          </w:tcPr>
          <w:p>
            <w:pPr>
              <w:spacing w:after="50" w:before="50"/>
            </w:pPr>
            <w:r>
              <w:rPr>
                <w:b/>
                <w:color w:val="FFFFFF"/>
                <w:sz w:val="17"/>
              </w:rPr>
              <w:t>Element</w:t>
            </w:r>
          </w:p>
        </w:tc>
        <w:tc>
          <w:tcPr>
            <w:tcW w:type="dxa" w:w="4685"/>
            <w:shd w:val="clear" w:color="auto" w:fill="10375C"/>
          </w:tcPr>
          <w:p>
            <w:pPr>
              <w:spacing w:after="50" w:before="50"/>
            </w:pPr>
            <w:r>
              <w:rPr>
                <w:b/>
                <w:color w:val="FFFFFF"/>
                <w:sz w:val="17"/>
              </w:rPr>
              <w:t>Why it matters</w:t>
            </w:r>
          </w:p>
        </w:tc>
      </w:tr>
      <w:tr>
        <w:tc>
          <w:tcPr>
            <w:tcW w:type="dxa" w:w="4783"/>
          </w:tcPr>
          <w:p>
            <w:pPr>
              <w:spacing w:after="50" w:before="50" w:line="252" w:lineRule="auto"/>
            </w:pPr>
            <w:r>
              <w:rPr>
                <w:sz w:val="17"/>
              </w:rPr>
              <w:t>Ramesh discloses the offer</w:t>
            </w:r>
          </w:p>
        </w:tc>
        <w:tc>
          <w:tcPr>
            <w:tcW w:type="dxa" w:w="4685"/>
          </w:tcPr>
          <w:p>
            <w:pPr>
              <w:spacing w:after="50" w:before="50" w:line="252" w:lineRule="auto"/>
            </w:pPr>
            <w:r>
              <w:rPr>
                <w:sz w:val="17"/>
              </w:rPr>
              <w:t>Nothing sensible happens until he does</w:t>
            </w:r>
          </w:p>
        </w:tc>
      </w:tr>
      <w:tr>
        <w:tc>
          <w:tcPr>
            <w:tcW w:type="dxa" w:w="4783"/>
            <w:shd w:val="clear" w:color="auto" w:fill="EAF1F4"/>
          </w:tcPr>
          <w:p>
            <w:pPr>
              <w:spacing w:after="50" w:before="50" w:line="252" w:lineRule="auto"/>
            </w:pPr>
            <w:r>
              <w:rPr>
                <w:sz w:val="17"/>
              </w:rPr>
              <w:t>Independent valuation commissioned, including the Indore land</w:t>
            </w:r>
          </w:p>
        </w:tc>
        <w:tc>
          <w:tcPr>
            <w:tcW w:type="dxa" w:w="4685"/>
            <w:shd w:val="clear" w:color="auto" w:fill="EAF1F4"/>
          </w:tcPr>
          <w:p>
            <w:pPr>
              <w:spacing w:after="50" w:before="50" w:line="252" w:lineRule="auto"/>
            </w:pPr>
            <w:r>
              <w:rPr>
                <w:sz w:val="17"/>
              </w:rPr>
              <w:t>Gives Sulochana a defensible number and Ramesh cover</w:t>
            </w:r>
          </w:p>
        </w:tc>
      </w:tr>
      <w:tr>
        <w:tc>
          <w:tcPr>
            <w:tcW w:type="dxa" w:w="4783"/>
          </w:tcPr>
          <w:p>
            <w:pPr>
              <w:spacing w:after="50" w:before="50" w:line="252" w:lineRule="auto"/>
            </w:pPr>
            <w:r>
              <w:rPr>
                <w:b/>
                <w:sz w:val="17"/>
              </w:rPr>
              <w:t>An agreed form of words on 2011</w:t>
            </w:r>
            <w:r>
              <w:rPr>
                <w:sz w:val="17"/>
              </w:rPr>
              <w:t xml:space="preserve"> — not an admission of impropriety, but an acknowledgement that the valuation did not reflect the land</w:t>
            </w:r>
          </w:p>
        </w:tc>
        <w:tc>
          <w:tcPr>
            <w:tcW w:type="dxa" w:w="4685"/>
          </w:tcPr>
          <w:p>
            <w:pPr>
              <w:spacing w:after="50" w:before="50" w:line="252" w:lineRule="auto"/>
            </w:pPr>
            <w:r>
              <w:rPr>
                <w:sz w:val="17"/>
              </w:rPr>
              <w:t>This is the whole case. It costs money only if it is refused</w:t>
            </w:r>
          </w:p>
        </w:tc>
      </w:tr>
      <w:tr>
        <w:tc>
          <w:tcPr>
            <w:tcW w:type="dxa" w:w="4783"/>
            <w:shd w:val="clear" w:color="auto" w:fill="EAF1F4"/>
          </w:tcPr>
          <w:p>
            <w:pPr>
              <w:spacing w:after="50" w:before="50" w:line="252" w:lineRule="auto"/>
            </w:pPr>
            <w:r>
              <w:rPr>
                <w:sz w:val="17"/>
              </w:rPr>
              <w:t>Prakash paid ₹14 crore within five months, from the sale or from a bridge</w:t>
            </w:r>
          </w:p>
        </w:tc>
        <w:tc>
          <w:tcPr>
            <w:tcW w:type="dxa" w:w="4685"/>
            <w:shd w:val="clear" w:color="auto" w:fill="EAF1F4"/>
          </w:tcPr>
          <w:p>
            <w:pPr>
              <w:spacing w:after="50" w:before="50" w:line="252" w:lineRule="auto"/>
            </w:pPr>
            <w:r>
              <w:rPr>
                <w:sz w:val="17"/>
              </w:rPr>
              <w:t>His only requirement</w:t>
            </w:r>
          </w:p>
        </w:tc>
      </w:tr>
      <w:tr>
        <w:tc>
          <w:tcPr>
            <w:tcW w:type="dxa" w:w="4783"/>
          </w:tcPr>
          <w:p>
            <w:pPr>
              <w:spacing w:after="50" w:before="50" w:line="252" w:lineRule="auto"/>
            </w:pPr>
            <w:r>
              <w:rPr>
                <w:sz w:val="17"/>
              </w:rPr>
              <w:t>Dividends for the arrears period, or an equivalent adjustment</w:t>
            </w:r>
          </w:p>
        </w:tc>
        <w:tc>
          <w:tcPr>
            <w:tcW w:type="dxa" w:w="4685"/>
          </w:tcPr>
          <w:p>
            <w:pPr>
              <w:spacing w:after="50" w:before="50" w:line="252" w:lineRule="auto"/>
            </w:pPr>
            <w:r>
              <w:rPr>
                <w:sz w:val="17"/>
              </w:rPr>
              <w:t>Cheap; addresses a real grievance</w:t>
            </w:r>
          </w:p>
        </w:tc>
      </w:tr>
      <w:tr>
        <w:tc>
          <w:tcPr>
            <w:tcW w:type="dxa" w:w="4783"/>
            <w:shd w:val="clear" w:color="auto" w:fill="EAF1F4"/>
          </w:tcPr>
          <w:p>
            <w:pPr>
              <w:spacing w:after="50" w:before="50" w:line="252" w:lineRule="auto"/>
            </w:pPr>
            <w:r>
              <w:rPr>
                <w:sz w:val="17"/>
              </w:rPr>
              <w:t>A written family constitution, whether or not the business is sold</w:t>
            </w:r>
          </w:p>
        </w:tc>
        <w:tc>
          <w:tcPr>
            <w:tcW w:type="dxa" w:w="4685"/>
            <w:shd w:val="clear" w:color="auto" w:fill="EAF1F4"/>
          </w:tcPr>
          <w:p>
            <w:pPr>
              <w:spacing w:after="50" w:before="50" w:line="252" w:lineRule="auto"/>
            </w:pPr>
            <w:r>
              <w:rPr>
                <w:sz w:val="17"/>
              </w:rPr>
              <w:t>Their mother's actual interest</w:t>
            </w:r>
          </w:p>
        </w:tc>
      </w:tr>
      <w:tr>
        <w:tc>
          <w:tcPr>
            <w:tcW w:type="dxa" w:w="4783"/>
          </w:tcPr>
          <w:p>
            <w:pPr>
              <w:spacing w:after="50" w:before="50" w:line="252" w:lineRule="auto"/>
            </w:pPr>
            <w:r>
              <w:rPr>
                <w:sz w:val="17"/>
              </w:rPr>
              <w:t>Ramesh's son: a defined role in the retained structure, or a transition package</w:t>
            </w:r>
          </w:p>
        </w:tc>
        <w:tc>
          <w:tcPr>
            <w:tcW w:type="dxa" w:w="4685"/>
          </w:tcPr>
          <w:p>
            <w:pPr>
              <w:spacing w:after="50" w:before="50" w:line="252" w:lineRule="auto"/>
            </w:pPr>
            <w:r>
              <w:rPr>
                <w:sz w:val="17"/>
              </w:rPr>
              <w:t>The thing Ramesh cannot say out loud</w:t>
            </w:r>
          </w:p>
        </w:tc>
      </w:tr>
      <w:tr>
        <w:tc>
          <w:tcPr>
            <w:tcW w:type="dxa" w:w="4783"/>
            <w:shd w:val="clear" w:color="auto" w:fill="EAF1F4"/>
          </w:tcPr>
          <w:p>
            <w:pPr>
              <w:spacing w:after="50" w:before="50" w:line="252" w:lineRule="auto"/>
            </w:pPr>
            <w:r>
              <w:rPr>
                <w:sz w:val="17"/>
              </w:rPr>
              <w:t>Mrs Kamala Bhandari informed, together, before anything is signed</w:t>
            </w:r>
          </w:p>
        </w:tc>
        <w:tc>
          <w:tcPr>
            <w:tcW w:type="dxa" w:w="4685"/>
            <w:shd w:val="clear" w:color="auto" w:fill="EAF1F4"/>
          </w:tcPr>
          <w:p>
            <w:pPr>
              <w:spacing w:after="50" w:before="50" w:line="252" w:lineRule="auto"/>
            </w:pPr>
            <w:r>
              <w:rPr>
                <w:sz w:val="17"/>
              </w:rPr>
              <w:t>She asked for this; nobody has thought about how to do it</w:t>
            </w:r>
          </w:p>
        </w:tc>
      </w:tr>
    </w:tbl>
    <w:p>
      <w:pPr>
        <w:spacing w:after="80" w:before="0"/>
      </w:pPr>
    </w:p>
    <w:p>
      <w:r>
        <w:rPr>
          <w:b/>
        </w:rPr>
        <w:t>Traps.</w:t>
      </w:r>
      <w:r>
        <w:t xml:space="preserve"> The 2011 transaction invites a forensic argument about a fourteen-year-old valuation that cannot be resolved and will consume the session. Watch for a party who treats Sulochana's demand as a legal claim rather than as a request for acknowledgement — that is the single most common failure in this simulation.</w:t>
      </w:r>
    </w:p>
    <w:p>
      <w:r>
        <w:rPr>
          <w:b/>
        </w:rPr>
        <w:t>The apology problem.</w:t>
      </w:r>
      <w:r>
        <w:t xml:space="preserve"> Ramesh cannot say </w:t>
      </w:r>
      <w:r>
        <w:rPr>
          <w:i/>
        </w:rPr>
        <w:t>I acted improperly</w:t>
      </w:r>
      <w:r>
        <w:t xml:space="preserve">; it exposes him and he does not believe it. Sulochana needs something. </w:t>
      </w:r>
      <w:r>
        <w:rPr>
          <w:b/>
        </w:rPr>
        <w:t>The mediator's task is to find the form of words that is true for both</w:t>
      </w:r>
      <w:r>
        <w:t xml:space="preserve"> — usually something about the land, the method, and hindsight, rather than about conduct. A pair that finds it will settle. A pair that does not will spend ninety minutes on numbers and fail.</w:t>
      </w:r>
    </w:p>
    <w:p>
      <w:pPr>
        <w:spacing w:before="80" w:after="160"/>
        <w:pBdr>
          <w:bottom w:val="single" w:sz="6" w:space="1" w:color="C9D6DE"/>
        </w:pBdr>
      </w:pPr>
    </w:p>
    <w:p>
      <w:r>
        <w:br w:type="page"/>
      </w:r>
    </w:p>
    <w:p>
      <w:pPr>
        <w:pStyle w:val="Heading1"/>
        <w:pBdr>
          <w:bottom w:val="single" w:sz="8" w:space="4" w:color="C9D6DE"/>
        </w:pBdr>
      </w:pPr>
      <w:r>
        <w:t>Observer scoring sheet</w:t>
      </w:r>
    </w:p>
    <w:p>
      <w:r>
        <w:rPr>
          <w:i/>
        </w:rPr>
        <w:t>One per observer per simulation. Observers score the mediator, not the parties.</w:t>
      </w:r>
    </w:p>
    <w:p>
      <w:r>
        <w:rPr>
          <w:b/>
        </w:rPr>
        <w:t>Simulation:</w:t>
      </w:r>
      <w:r>
        <w:t xml:space="preserve"> [●] · </w:t>
      </w:r>
      <w:r>
        <w:rPr>
          <w:b/>
        </w:rPr>
        <w:t>Mediator:</w:t>
      </w:r>
      <w:r>
        <w:t xml:space="preserve"> [●] · </w:t>
      </w:r>
      <w:r>
        <w:rPr>
          <w:b/>
        </w:rPr>
        <w:t>Observer:</w:t>
      </w:r>
      <w:r>
        <w:t xml:space="preserve"> [●] · </w:t>
      </w:r>
      <w:r>
        <w:rPr>
          <w:b/>
        </w:rPr>
        <w:t>Date:</w:t>
      </w:r>
      <w:r>
        <w:t xml:space="preserv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6312"/>
            <w:shd w:val="clear" w:color="auto" w:fill="10375C"/>
          </w:tcPr>
          <w:p>
            <w:pPr>
              <w:spacing w:after="50" w:before="50"/>
            </w:pPr>
            <w:r>
              <w:rPr>
                <w:b/>
                <w:color w:val="FFFFFF"/>
                <w:sz w:val="17"/>
              </w:rPr>
              <w:t>What to watch for</w:t>
            </w:r>
          </w:p>
        </w:tc>
        <w:tc>
          <w:tcPr>
            <w:tcW w:type="dxa" w:w="850"/>
            <w:shd w:val="clear" w:color="auto" w:fill="10375C"/>
          </w:tcPr>
          <w:p>
            <w:pPr>
              <w:spacing w:after="50" w:before="50"/>
            </w:pPr>
            <w:r>
              <w:rPr>
                <w:b/>
                <w:color w:val="FFFFFF"/>
                <w:sz w:val="17"/>
              </w:rPr>
              <w:t>Not yet</w:t>
            </w:r>
          </w:p>
        </w:tc>
        <w:tc>
          <w:tcPr>
            <w:tcW w:type="dxa" w:w="850"/>
            <w:shd w:val="clear" w:color="auto" w:fill="10375C"/>
          </w:tcPr>
          <w:p>
            <w:pPr>
              <w:spacing w:after="50" w:before="50"/>
            </w:pPr>
            <w:r>
              <w:rPr>
                <w:b/>
                <w:color w:val="FFFFFF"/>
                <w:sz w:val="17"/>
              </w:rPr>
              <w:t>Developing</w:t>
            </w:r>
          </w:p>
        </w:tc>
        <w:tc>
          <w:tcPr>
            <w:tcW w:type="dxa" w:w="850"/>
            <w:shd w:val="clear" w:color="auto" w:fill="10375C"/>
          </w:tcPr>
          <w:p>
            <w:pPr>
              <w:spacing w:after="50" w:before="50"/>
            </w:pPr>
            <w:r>
              <w:rPr>
                <w:b/>
                <w:color w:val="FFFFFF"/>
                <w:sz w:val="17"/>
              </w:rPr>
              <w:t>Competent</w:t>
            </w:r>
          </w:p>
        </w:tc>
        <w:tc>
          <w:tcPr>
            <w:tcW w:type="dxa" w:w="850"/>
            <w:shd w:val="clear" w:color="auto" w:fill="10375C"/>
          </w:tcPr>
          <w:p>
            <w:pPr>
              <w:spacing w:after="50" w:before="50"/>
            </w:pPr>
            <w:r>
              <w:rPr>
                <w:b/>
                <w:color w:val="FFFFFF"/>
                <w:sz w:val="17"/>
              </w:rPr>
              <w:t>Strong</w:t>
            </w:r>
          </w:p>
        </w:tc>
      </w:tr>
      <w:tr>
        <w:tc>
          <w:tcPr>
            <w:tcW w:type="dxa" w:w="850"/>
          </w:tcPr>
          <w:p>
            <w:pPr>
              <w:spacing w:after="50" w:before="50" w:line="252" w:lineRule="auto"/>
            </w:pPr>
            <w:r>
              <w:rPr>
                <w:sz w:val="17"/>
              </w:rPr>
              <w:t>1</w:t>
            </w:r>
          </w:p>
        </w:tc>
        <w:tc>
          <w:tcPr>
            <w:tcW w:type="dxa" w:w="6312"/>
          </w:tcPr>
          <w:p>
            <w:pPr>
              <w:spacing w:after="50" w:before="50" w:line="252" w:lineRule="auto"/>
            </w:pPr>
            <w:r>
              <w:rPr>
                <w:sz w:val="17"/>
              </w:rPr>
              <w:t>Opening established process, role, confidentiality and authority</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6312"/>
            <w:shd w:val="clear" w:color="auto" w:fill="EAF1F4"/>
          </w:tcPr>
          <w:p>
            <w:pPr>
              <w:spacing w:after="50" w:before="50" w:line="252" w:lineRule="auto"/>
            </w:pPr>
            <w:r>
              <w:rPr>
                <w:sz w:val="17"/>
              </w:rPr>
              <w:t>Both parties felt heard before any solution was discussed</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6312"/>
          </w:tcPr>
          <w:p>
            <w:pPr>
              <w:spacing w:after="50" w:before="50" w:line="252" w:lineRule="auto"/>
            </w:pPr>
            <w:r>
              <w:rPr>
                <w:sz w:val="17"/>
              </w:rPr>
              <w:t>Questions were open, sequenced and purposeful</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6312"/>
            <w:shd w:val="clear" w:color="auto" w:fill="EAF1F4"/>
          </w:tcPr>
          <w:p>
            <w:pPr>
              <w:spacing w:after="50" w:before="50" w:line="252" w:lineRule="auto"/>
            </w:pPr>
            <w:r>
              <w:rPr>
                <w:b/>
                <w:sz w:val="17"/>
              </w:rPr>
              <w:t>At least one hidden interest was surfaced</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6312"/>
          </w:tcPr>
          <w:p>
            <w:pPr>
              <w:spacing w:after="50" w:before="50" w:line="252" w:lineRule="auto"/>
            </w:pPr>
            <w:r>
              <w:rPr>
                <w:sz w:val="17"/>
              </w:rPr>
              <w:t>Positions were distinguished from interests</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6312"/>
            <w:shd w:val="clear" w:color="auto" w:fill="EAF1F4"/>
          </w:tcPr>
          <w:p>
            <w:pPr>
              <w:spacing w:after="50" w:before="50" w:line="252" w:lineRule="auto"/>
            </w:pPr>
            <w:r>
              <w:rPr>
                <w:sz w:val="17"/>
              </w:rPr>
              <w:t>Reframing was accurate and did not distort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6312"/>
          </w:tcPr>
          <w:p>
            <w:pPr>
              <w:spacing w:after="50" w:before="50" w:line="252" w:lineRule="auto"/>
            </w:pPr>
            <w:r>
              <w:rPr>
                <w:sz w:val="17"/>
              </w:rPr>
              <w:t>Caucus, if used, was purposeful and even-handed</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6312"/>
            <w:shd w:val="clear" w:color="auto" w:fill="EAF1F4"/>
          </w:tcPr>
          <w:p>
            <w:pPr>
              <w:spacing w:after="50" w:before="50" w:line="252" w:lineRule="auto"/>
            </w:pPr>
            <w:r>
              <w:rPr>
                <w:sz w:val="17"/>
              </w:rPr>
              <w:t>Options were generated before evaluation</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6312"/>
          </w:tcPr>
          <w:p>
            <w:pPr>
              <w:spacing w:after="50" w:before="50" w:line="252" w:lineRule="auto"/>
            </w:pPr>
            <w:r>
              <w:rPr>
                <w:b/>
                <w:sz w:val="17"/>
              </w:rPr>
              <w:t>Non-monetary currency was put on the table</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6312"/>
            <w:shd w:val="clear" w:color="auto" w:fill="EAF1F4"/>
          </w:tcPr>
          <w:p>
            <w:pPr>
              <w:spacing w:after="50" w:before="50" w:line="252" w:lineRule="auto"/>
            </w:pPr>
            <w:r>
              <w:rPr>
                <w:sz w:val="17"/>
              </w:rPr>
              <w:t>Reality testing was done without directing an outcome</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11</w:t>
            </w:r>
          </w:p>
        </w:tc>
        <w:tc>
          <w:tcPr>
            <w:tcW w:type="dxa" w:w="6312"/>
          </w:tcPr>
          <w:p>
            <w:pPr>
              <w:spacing w:after="50" w:before="50" w:line="252" w:lineRule="auto"/>
            </w:pPr>
            <w:r>
              <w:rPr>
                <w:sz w:val="17"/>
              </w:rPr>
              <w:t>Emotion was acknowledged without being endorsed</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6312"/>
            <w:shd w:val="clear" w:color="auto" w:fill="EAF1F4"/>
          </w:tcPr>
          <w:p>
            <w:pPr>
              <w:spacing w:after="50" w:before="50" w:line="252" w:lineRule="auto"/>
            </w:pPr>
            <w:r>
              <w:rPr>
                <w:sz w:val="17"/>
              </w:rPr>
              <w:t>Time and pace were managed</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13</w:t>
            </w:r>
          </w:p>
        </w:tc>
        <w:tc>
          <w:tcPr>
            <w:tcW w:type="dxa" w:w="6312"/>
          </w:tcPr>
          <w:p>
            <w:pPr>
              <w:spacing w:after="50" w:before="50" w:line="252" w:lineRule="auto"/>
            </w:pPr>
            <w:r>
              <w:rPr>
                <w:sz w:val="17"/>
              </w:rPr>
              <w:t>Impartiality was maintained throughout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14</w:t>
            </w:r>
          </w:p>
        </w:tc>
        <w:tc>
          <w:tcPr>
            <w:tcW w:type="dxa" w:w="6312"/>
            <w:shd w:val="clear" w:color="auto" w:fill="EAF1F4"/>
          </w:tcPr>
          <w:p>
            <w:pPr>
              <w:spacing w:after="50" w:before="50" w:line="252" w:lineRule="auto"/>
            </w:pPr>
            <w:r>
              <w:rPr>
                <w:sz w:val="17"/>
              </w:rPr>
              <w:t>Closure was clear on what was and was not agreed</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bl>
    <w:p>
      <w:pPr>
        <w:spacing w:after="80" w:before="0"/>
      </w:pPr>
    </w:p>
    <w:p>
      <w:r>
        <w:rPr>
          <w:b/>
        </w:rPr>
        <w:t>Three specific things the mediator did that worked</w:t>
      </w:r>
      <w:r>
        <w:t xml:space="preserve"> </w:t>
      </w:r>
      <w:r>
        <w:rPr>
          <w:i/>
        </w:rPr>
        <w:t>(quote what was actually said where you can)</w:t>
      </w:r>
    </w:p>
    <w:p>
      <w:pPr>
        <w:pStyle w:val="ListNumber"/>
      </w:pPr>
      <w:r>
        <w:rPr>
          <w:sz w:val="21"/>
        </w:rPr>
        <w:t>[●]</w:t>
      </w:r>
    </w:p>
    <w:p>
      <w:pPr>
        <w:pStyle w:val="ListNumber"/>
      </w:pPr>
      <w:r>
        <w:rPr>
          <w:sz w:val="21"/>
        </w:rPr>
        <w:t>[●]</w:t>
      </w:r>
    </w:p>
    <w:p>
      <w:pPr>
        <w:pStyle w:val="ListNumber"/>
      </w:pPr>
      <w:r>
        <w:rPr>
          <w:sz w:val="21"/>
        </w:rPr>
        <w:t>[●]</w:t>
      </w:r>
    </w:p>
    <w:p>
      <w:r>
        <w:rPr>
          <w:b/>
        </w:rPr>
        <w:t>One thing to do differently next time</w:t>
      </w:r>
    </w:p>
    <w:p>
      <w:r>
        <w:t>[●]</w:t>
      </w:r>
    </w:p>
    <w:p>
      <w:r>
        <w:rPr>
          <w:b/>
        </w:rPr>
        <w:t>A moment where the mediation turned</w:t>
      </w:r>
      <w:r>
        <w:t xml:space="preserve"> — what caused it?</w:t>
      </w:r>
    </w:p>
    <w:p>
      <w:r>
        <w:t>[●]</w:t>
      </w:r>
    </w:p>
    <w:p>
      <w:pPr>
        <w:spacing w:before="80" w:after="160"/>
        <w:pBdr>
          <w:bottom w:val="single" w:sz="6" w:space="1" w:color="C9D6DE"/>
        </w:pBdr>
      </w:pPr>
    </w:p>
    <w:p>
      <w:pPr>
        <w:pStyle w:val="Heading1"/>
        <w:pBdr>
          <w:bottom w:val="single" w:sz="8" w:space="4" w:color="C9D6DE"/>
        </w:pBdr>
      </w:pPr>
      <w:r>
        <w:t>Party feedback slip</w:t>
      </w:r>
    </w:p>
    <w:p>
      <w:r>
        <w:rPr>
          <w:i/>
        </w:rPr>
        <w:t>Completed by each party immediately after the session, before the debrief.</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08"/>
            <w:shd w:val="clear" w:color="auto" w:fill="10375C"/>
          </w:tcPr>
          <w:p>
            <w:pPr>
              <w:spacing w:after="50" w:before="50"/>
            </w:pPr>
            <w:r>
              <w:rPr>
                <w:b/>
                <w:color w:val="FFFFFF"/>
                <w:sz w:val="17"/>
              </w:rPr>
              <w:t>Question</w:t>
            </w:r>
          </w:p>
        </w:tc>
        <w:tc>
          <w:tcPr>
            <w:tcW w:type="dxa" w:w="850"/>
            <w:shd w:val="clear" w:color="auto" w:fill="10375C"/>
          </w:tcPr>
          <w:p>
            <w:pPr>
              <w:spacing w:after="50" w:before="50"/>
            </w:pPr>
            <w:r>
              <w:rPr>
                <w:b/>
                <w:color w:val="FFFFFF"/>
                <w:sz w:val="17"/>
              </w:rPr>
              <w:t>1–5</w:t>
            </w:r>
          </w:p>
        </w:tc>
      </w:tr>
      <w:tr>
        <w:tc>
          <w:tcPr>
            <w:tcW w:type="dxa" w:w="850"/>
          </w:tcPr>
          <w:p>
            <w:pPr>
              <w:spacing w:after="50" w:before="50" w:line="252" w:lineRule="auto"/>
            </w:pPr>
            <w:r>
              <w:rPr>
                <w:sz w:val="17"/>
              </w:rPr>
              <w:t>1</w:t>
            </w:r>
          </w:p>
        </w:tc>
        <w:tc>
          <w:tcPr>
            <w:tcW w:type="dxa" w:w="7808"/>
          </w:tcPr>
          <w:p>
            <w:pPr>
              <w:spacing w:after="50" w:before="50" w:line="252" w:lineRule="auto"/>
            </w:pPr>
            <w:r>
              <w:rPr>
                <w:sz w:val="17"/>
              </w:rPr>
              <w:t>I felt the mediator understood what mattered to me</w:t>
            </w:r>
          </w:p>
        </w:tc>
        <w:tc>
          <w:tcPr>
            <w:tcW w:type="dxa" w:w="850"/>
          </w:tcPr>
          <w:p>
            <w:pPr>
              <w:spacing w:after="50" w:before="50" w:line="252" w:lineRule="auto"/>
            </w:pPr>
          </w:p>
        </w:tc>
      </w:tr>
      <w:tr>
        <w:tc>
          <w:tcPr>
            <w:tcW w:type="dxa" w:w="850"/>
            <w:shd w:val="clear" w:color="auto" w:fill="EAF1F4"/>
          </w:tcPr>
          <w:p>
            <w:pPr>
              <w:spacing w:after="50" w:before="50" w:line="252" w:lineRule="auto"/>
            </w:pPr>
            <w:r>
              <w:rPr>
                <w:sz w:val="17"/>
              </w:rPr>
              <w:t>2</w:t>
            </w:r>
          </w:p>
        </w:tc>
        <w:tc>
          <w:tcPr>
            <w:tcW w:type="dxa" w:w="7808"/>
            <w:shd w:val="clear" w:color="auto" w:fill="EAF1F4"/>
          </w:tcPr>
          <w:p>
            <w:pPr>
              <w:spacing w:after="50" w:before="50" w:line="252" w:lineRule="auto"/>
            </w:pPr>
            <w:r>
              <w:rPr>
                <w:sz w:val="17"/>
              </w:rPr>
              <w:t>I felt treated even-handedly</w:t>
            </w:r>
          </w:p>
        </w:tc>
        <w:tc>
          <w:tcPr>
            <w:tcW w:type="dxa" w:w="850"/>
            <w:shd w:val="clear" w:color="auto" w:fill="EAF1F4"/>
          </w:tcPr>
          <w:p>
            <w:pPr>
              <w:spacing w:after="50" w:before="50" w:line="252" w:lineRule="auto"/>
            </w:pPr>
          </w:p>
        </w:tc>
      </w:tr>
      <w:tr>
        <w:tc>
          <w:tcPr>
            <w:tcW w:type="dxa" w:w="850"/>
          </w:tcPr>
          <w:p>
            <w:pPr>
              <w:spacing w:after="50" w:before="50" w:line="252" w:lineRule="auto"/>
            </w:pPr>
            <w:r>
              <w:rPr>
                <w:sz w:val="17"/>
              </w:rPr>
              <w:t>3</w:t>
            </w:r>
          </w:p>
        </w:tc>
        <w:tc>
          <w:tcPr>
            <w:tcW w:type="dxa" w:w="7808"/>
          </w:tcPr>
          <w:p>
            <w:pPr>
              <w:spacing w:after="50" w:before="50" w:line="252" w:lineRule="auto"/>
            </w:pPr>
            <w:r>
              <w:rPr>
                <w:sz w:val="17"/>
              </w:rPr>
              <w:t>The mediator's questions helped me think</w:t>
            </w:r>
          </w:p>
        </w:tc>
        <w:tc>
          <w:tcPr>
            <w:tcW w:type="dxa" w:w="850"/>
          </w:tcPr>
          <w:p>
            <w:pPr>
              <w:spacing w:after="50" w:before="50" w:line="252" w:lineRule="auto"/>
            </w:pPr>
          </w:p>
        </w:tc>
      </w:tr>
      <w:tr>
        <w:tc>
          <w:tcPr>
            <w:tcW w:type="dxa" w:w="850"/>
            <w:shd w:val="clear" w:color="auto" w:fill="EAF1F4"/>
          </w:tcPr>
          <w:p>
            <w:pPr>
              <w:spacing w:after="50" w:before="50" w:line="252" w:lineRule="auto"/>
            </w:pPr>
            <w:r>
              <w:rPr>
                <w:sz w:val="17"/>
              </w:rPr>
              <w:t>4</w:t>
            </w:r>
          </w:p>
        </w:tc>
        <w:tc>
          <w:tcPr>
            <w:tcW w:type="dxa" w:w="7808"/>
            <w:shd w:val="clear" w:color="auto" w:fill="EAF1F4"/>
          </w:tcPr>
          <w:p>
            <w:pPr>
              <w:spacing w:after="50" w:before="50" w:line="252" w:lineRule="auto"/>
            </w:pPr>
            <w:r>
              <w:rPr>
                <w:sz w:val="17"/>
              </w:rPr>
              <w:t>I was given a fair opportunity to speak</w:t>
            </w:r>
          </w:p>
        </w:tc>
        <w:tc>
          <w:tcPr>
            <w:tcW w:type="dxa" w:w="850"/>
            <w:shd w:val="clear" w:color="auto" w:fill="EAF1F4"/>
          </w:tcPr>
          <w:p>
            <w:pPr>
              <w:spacing w:after="50" w:before="50" w:line="252" w:lineRule="auto"/>
            </w:pPr>
          </w:p>
        </w:tc>
      </w:tr>
      <w:tr>
        <w:tc>
          <w:tcPr>
            <w:tcW w:type="dxa" w:w="850"/>
          </w:tcPr>
          <w:p>
            <w:pPr>
              <w:spacing w:after="50" w:before="50" w:line="252" w:lineRule="auto"/>
            </w:pPr>
            <w:r>
              <w:rPr>
                <w:sz w:val="17"/>
              </w:rPr>
              <w:t>5</w:t>
            </w:r>
          </w:p>
        </w:tc>
        <w:tc>
          <w:tcPr>
            <w:tcW w:type="dxa" w:w="7808"/>
          </w:tcPr>
          <w:p>
            <w:pPr>
              <w:spacing w:after="50" w:before="50" w:line="252" w:lineRule="auto"/>
            </w:pPr>
            <w:r>
              <w:rPr>
                <w:sz w:val="17"/>
              </w:rPr>
              <w:t>I would have been willing to continue with this mediator</w:t>
            </w:r>
          </w:p>
        </w:tc>
        <w:tc>
          <w:tcPr>
            <w:tcW w:type="dxa" w:w="850"/>
          </w:tcPr>
          <w:p>
            <w:pPr>
              <w:spacing w:after="50" w:before="50" w:line="252" w:lineRule="auto"/>
            </w:pPr>
          </w:p>
        </w:tc>
      </w:tr>
    </w:tbl>
    <w:p>
      <w:pPr>
        <w:spacing w:after="80" w:before="0"/>
      </w:pPr>
    </w:p>
    <w:p>
      <w:r>
        <w:rPr>
          <w:b/>
        </w:rPr>
        <w:t>What did the mediator do that most helped you?</w:t>
      </w:r>
      <w:r>
        <w:t xml:space="preserve"> [●]</w:t>
      </w:r>
    </w:p>
    <w:p>
      <w:r>
        <w:rPr>
          <w:b/>
        </w:rPr>
        <w:t>What made it harder?</w:t>
      </w:r>
      <w:r>
        <w:t xml:space="preserve"> [●]</w:t>
      </w:r>
    </w:p>
    <w:p>
      <w:r>
        <w:rPr>
          <w:i/>
        </w:rPr>
        <w:t>This slip is the single most useful feedback in the programme, because it measures effect rather than technique. Trainers should read them before the debrief and quote from them.</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Simulation Pack Compendium</w:t>
    </w:r>
    <w:r>
      <w:rPr>
        <w:rFonts w:ascii="Calibri" w:hAnsi="Calibri"/>
        <w:color w:val="595959"/>
        <w:sz w:val="16"/>
      </w:rPr>
      <w:tab/>
      <w:t>STRICTLY CONFIDENTIAL — Trainers and assessors only. Confidential instructions are issued to participants separately and singly.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B864074-72BE-40D0-8EEB-AE1DDE73896D}"/>
</file>

<file path=customXml/itemProps3.xml><?xml version="1.0" encoding="utf-8"?>
<ds:datastoreItem xmlns:ds="http://schemas.openxmlformats.org/officeDocument/2006/customXml" ds:itemID="{F79E5E8D-18E0-4B34-AC33-20C01A2D8E3B}"/>
</file>

<file path=customXml/itemProps4.xml><?xml version="1.0" encoding="utf-8"?>
<ds:datastoreItem xmlns:ds="http://schemas.openxmlformats.org/officeDocument/2006/customXml" ds:itemID="{0BAC8C8E-DCC1-45D3-B945-91716753F0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