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Official Rules</w:t>
      </w:r>
    </w:p>
    <w:p>
      <w:pPr>
        <w:spacing w:after="280" w:line="276" w:lineRule="auto"/>
      </w:pPr>
      <w:r>
        <w:rPr>
          <w:rFonts w:ascii="Calibri" w:hAnsi="Calibri"/>
          <w:i/>
          <w:color w:val="3E6B8A"/>
          <w:sz w:val="25"/>
        </w:rPr>
        <w:t>Equator National Mediation Championship — the complete rules, published to all teams before registration closes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Public once published</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Rule 1 · Definitions and application</w:t>
      </w:r>
    </w:p>
    <w:p>
      <w:r>
        <w:rPr>
          <w:b/>
        </w:rPr>
        <w:t>1.1</w:t>
      </w:r>
      <w:r>
        <w:t xml:space="preserve"> In these Rules: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40"/>
            <w:shd w:val="clear" w:color="auto" w:fill="10375C"/>
          </w:tcPr>
          <w:p>
            <w:pPr>
              <w:spacing w:after="50" w:before="50"/>
            </w:pPr>
            <w:r>
              <w:rPr>
                <w:b/>
                <w:color w:val="FFFFFF"/>
                <w:sz w:val="17"/>
              </w:rPr>
              <w:t>Term</w:t>
            </w:r>
          </w:p>
        </w:tc>
        <w:tc>
          <w:tcPr>
            <w:tcW w:type="dxa" w:w="7128"/>
            <w:shd w:val="clear" w:color="auto" w:fill="10375C"/>
          </w:tcPr>
          <w:p>
            <w:pPr>
              <w:spacing w:after="50" w:before="50"/>
            </w:pPr>
            <w:r>
              <w:rPr>
                <w:b/>
                <w:color w:val="FFFFFF"/>
                <w:sz w:val="17"/>
              </w:rPr>
              <w:t>Meaning</w:t>
            </w:r>
          </w:p>
        </w:tc>
      </w:tr>
      <w:tr>
        <w:tc>
          <w:tcPr>
            <w:tcW w:type="dxa" w:w="2340"/>
          </w:tcPr>
          <w:p>
            <w:pPr>
              <w:spacing w:after="50" w:before="50" w:line="252" w:lineRule="auto"/>
            </w:pPr>
            <w:r>
              <w:rPr>
                <w:b/>
                <w:sz w:val="17"/>
              </w:rPr>
              <w:t>Championship</w:t>
            </w:r>
          </w:p>
        </w:tc>
        <w:tc>
          <w:tcPr>
            <w:tcW w:type="dxa" w:w="7128"/>
          </w:tcPr>
          <w:p>
            <w:pPr>
              <w:spacing w:after="50" w:before="50" w:line="252" w:lineRule="auto"/>
            </w:pPr>
            <w:r>
              <w:rPr>
                <w:sz w:val="17"/>
              </w:rPr>
              <w:t>The Equator National Mediation Championship convened by Equator ADR Institute</w:t>
            </w:r>
          </w:p>
        </w:tc>
      </w:tr>
      <w:tr>
        <w:tc>
          <w:tcPr>
            <w:tcW w:type="dxa" w:w="2340"/>
            <w:shd w:val="clear" w:color="auto" w:fill="EAF1F4"/>
          </w:tcPr>
          <w:p>
            <w:pPr>
              <w:spacing w:after="50" w:before="50" w:line="252" w:lineRule="auto"/>
            </w:pPr>
            <w:r>
              <w:rPr>
                <w:b/>
                <w:sz w:val="17"/>
              </w:rPr>
              <w:t>Committee</w:t>
            </w:r>
          </w:p>
        </w:tc>
        <w:tc>
          <w:tcPr>
            <w:tcW w:type="dxa" w:w="7128"/>
            <w:shd w:val="clear" w:color="auto" w:fill="EAF1F4"/>
          </w:tcPr>
          <w:p>
            <w:pPr>
              <w:spacing w:after="50" w:before="50" w:line="252" w:lineRule="auto"/>
            </w:pPr>
            <w:r>
              <w:rPr>
                <w:sz w:val="17"/>
              </w:rPr>
              <w:t>The Competition Committee constituted under the Competition Framework</w:t>
            </w:r>
          </w:p>
        </w:tc>
      </w:tr>
      <w:tr>
        <w:tc>
          <w:tcPr>
            <w:tcW w:type="dxa" w:w="2340"/>
          </w:tcPr>
          <w:p>
            <w:pPr>
              <w:spacing w:after="50" w:before="50" w:line="252" w:lineRule="auto"/>
            </w:pPr>
            <w:r>
              <w:rPr>
                <w:b/>
                <w:sz w:val="17"/>
              </w:rPr>
              <w:t>Convenor</w:t>
            </w:r>
          </w:p>
        </w:tc>
        <w:tc>
          <w:tcPr>
            <w:tcW w:type="dxa" w:w="7128"/>
          </w:tcPr>
          <w:p>
            <w:pPr>
              <w:spacing w:after="50" w:before="50" w:line="252" w:lineRule="auto"/>
            </w:pPr>
            <w:r>
              <w:rPr>
                <w:sz w:val="17"/>
              </w:rPr>
              <w:t>The Competition Convenor appointed by the Institute</w:t>
            </w:r>
          </w:p>
        </w:tc>
      </w:tr>
      <w:tr>
        <w:tc>
          <w:tcPr>
            <w:tcW w:type="dxa" w:w="2340"/>
            <w:shd w:val="clear" w:color="auto" w:fill="EAF1F4"/>
          </w:tcPr>
          <w:p>
            <w:pPr>
              <w:spacing w:after="50" w:before="50" w:line="252" w:lineRule="auto"/>
            </w:pPr>
            <w:r>
              <w:rPr>
                <w:b/>
                <w:sz w:val="17"/>
              </w:rPr>
              <w:t>Team</w:t>
            </w:r>
          </w:p>
        </w:tc>
        <w:tc>
          <w:tcPr>
            <w:tcW w:type="dxa" w:w="7128"/>
            <w:shd w:val="clear" w:color="auto" w:fill="EAF1F4"/>
          </w:tcPr>
          <w:p>
            <w:pPr>
              <w:spacing w:after="50" w:before="50" w:line="252" w:lineRule="auto"/>
            </w:pPr>
            <w:r>
              <w:rPr>
                <w:sz w:val="17"/>
              </w:rPr>
              <w:t>Four Eligible Students registered by a single Institution</w:t>
            </w:r>
          </w:p>
        </w:tc>
      </w:tr>
      <w:tr>
        <w:tc>
          <w:tcPr>
            <w:tcW w:type="dxa" w:w="2340"/>
          </w:tcPr>
          <w:p>
            <w:pPr>
              <w:spacing w:after="50" w:before="50" w:line="252" w:lineRule="auto"/>
            </w:pPr>
            <w:r>
              <w:rPr>
                <w:b/>
                <w:sz w:val="17"/>
              </w:rPr>
              <w:t>Institution</w:t>
            </w:r>
          </w:p>
        </w:tc>
        <w:tc>
          <w:tcPr>
            <w:tcW w:type="dxa" w:w="7128"/>
          </w:tcPr>
          <w:p>
            <w:pPr>
              <w:spacing w:after="50" w:before="50" w:line="252" w:lineRule="auto"/>
            </w:pPr>
            <w:r>
              <w:rPr>
                <w:sz w:val="17"/>
              </w:rPr>
              <w:t>A higher education institution in India registering one or more Teams</w:t>
            </w:r>
          </w:p>
        </w:tc>
      </w:tr>
      <w:tr>
        <w:tc>
          <w:tcPr>
            <w:tcW w:type="dxa" w:w="2340"/>
            <w:shd w:val="clear" w:color="auto" w:fill="EAF1F4"/>
          </w:tcPr>
          <w:p>
            <w:pPr>
              <w:spacing w:after="50" w:before="50" w:line="252" w:lineRule="auto"/>
            </w:pPr>
            <w:r>
              <w:rPr>
                <w:b/>
                <w:sz w:val="17"/>
              </w:rPr>
              <w:t>Session</w:t>
            </w:r>
          </w:p>
        </w:tc>
        <w:tc>
          <w:tcPr>
            <w:tcW w:type="dxa" w:w="7128"/>
            <w:shd w:val="clear" w:color="auto" w:fill="EAF1F4"/>
          </w:tcPr>
          <w:p>
            <w:pPr>
              <w:spacing w:after="50" w:before="50" w:line="252" w:lineRule="auto"/>
            </w:pPr>
            <w:r>
              <w:rPr>
                <w:sz w:val="17"/>
              </w:rPr>
              <w:t>A single mediation of 85 minutes between two Teams before a Mediator</w:t>
            </w:r>
          </w:p>
        </w:tc>
      </w:tr>
      <w:tr>
        <w:tc>
          <w:tcPr>
            <w:tcW w:type="dxa" w:w="2340"/>
          </w:tcPr>
          <w:p>
            <w:pPr>
              <w:spacing w:after="50" w:before="50" w:line="252" w:lineRule="auto"/>
            </w:pPr>
            <w:r>
              <w:rPr>
                <w:b/>
                <w:sz w:val="17"/>
              </w:rPr>
              <w:t>Mediator</w:t>
            </w:r>
          </w:p>
        </w:tc>
        <w:tc>
          <w:tcPr>
            <w:tcW w:type="dxa" w:w="7128"/>
          </w:tcPr>
          <w:p>
            <w:pPr>
              <w:spacing w:after="50" w:before="50" w:line="252" w:lineRule="auto"/>
            </w:pPr>
            <w:r>
              <w:rPr>
                <w:sz w:val="17"/>
              </w:rPr>
              <w:t>The professional conducting a Session; the Mediator does not score</w:t>
            </w:r>
          </w:p>
        </w:tc>
      </w:tr>
      <w:tr>
        <w:tc>
          <w:tcPr>
            <w:tcW w:type="dxa" w:w="2340"/>
            <w:shd w:val="clear" w:color="auto" w:fill="EAF1F4"/>
          </w:tcPr>
          <w:p>
            <w:pPr>
              <w:spacing w:after="50" w:before="50" w:line="252" w:lineRule="auto"/>
            </w:pPr>
            <w:r>
              <w:rPr>
                <w:b/>
                <w:sz w:val="17"/>
              </w:rPr>
              <w:t>Judge</w:t>
            </w:r>
          </w:p>
        </w:tc>
        <w:tc>
          <w:tcPr>
            <w:tcW w:type="dxa" w:w="7128"/>
            <w:shd w:val="clear" w:color="auto" w:fill="EAF1F4"/>
          </w:tcPr>
          <w:p>
            <w:pPr>
              <w:spacing w:after="50" w:before="50" w:line="252" w:lineRule="auto"/>
            </w:pPr>
            <w:r>
              <w:rPr>
                <w:sz w:val="17"/>
              </w:rPr>
              <w:t>The professional appointed to score a Session against the Judging Criteria</w:t>
            </w:r>
          </w:p>
        </w:tc>
      </w:tr>
      <w:tr>
        <w:tc>
          <w:tcPr>
            <w:tcW w:type="dxa" w:w="2340"/>
          </w:tcPr>
          <w:p>
            <w:pPr>
              <w:spacing w:after="50" w:before="50" w:line="252" w:lineRule="auto"/>
            </w:pPr>
            <w:r>
              <w:rPr>
                <w:b/>
                <w:sz w:val="17"/>
              </w:rPr>
              <w:t>Supervisor</w:t>
            </w:r>
          </w:p>
        </w:tc>
        <w:tc>
          <w:tcPr>
            <w:tcW w:type="dxa" w:w="7128"/>
          </w:tcPr>
          <w:p>
            <w:pPr>
              <w:spacing w:after="50" w:before="50" w:line="252" w:lineRule="auto"/>
            </w:pPr>
            <w:r>
              <w:rPr>
                <w:sz w:val="17"/>
              </w:rPr>
              <w:t>The official responsible for the conduct of a Session; the Supervisor does not score</w:t>
            </w:r>
          </w:p>
        </w:tc>
      </w:tr>
      <w:tr>
        <w:tc>
          <w:tcPr>
            <w:tcW w:type="dxa" w:w="2340"/>
            <w:shd w:val="clear" w:color="auto" w:fill="EAF1F4"/>
          </w:tcPr>
          <w:p>
            <w:pPr>
              <w:spacing w:after="50" w:before="50" w:line="252" w:lineRule="auto"/>
            </w:pPr>
            <w:r>
              <w:rPr>
                <w:b/>
                <w:sz w:val="17"/>
              </w:rPr>
              <w:t>Materials</w:t>
            </w:r>
          </w:p>
        </w:tc>
        <w:tc>
          <w:tcPr>
            <w:tcW w:type="dxa" w:w="7128"/>
            <w:shd w:val="clear" w:color="auto" w:fill="EAF1F4"/>
          </w:tcPr>
          <w:p>
            <w:pPr>
              <w:spacing w:after="50" w:before="50" w:line="252" w:lineRule="auto"/>
            </w:pPr>
            <w:r>
              <w:rPr>
                <w:sz w:val="17"/>
              </w:rPr>
              <w:t>The General Information, the Confidential Information for each side, and any supplementary release</w:t>
            </w:r>
          </w:p>
        </w:tc>
      </w:tr>
      <w:tr>
        <w:tc>
          <w:tcPr>
            <w:tcW w:type="dxa" w:w="2340"/>
          </w:tcPr>
          <w:p>
            <w:pPr>
              <w:spacing w:after="50" w:before="50" w:line="252" w:lineRule="auto"/>
            </w:pPr>
            <w:r>
              <w:rPr>
                <w:b/>
                <w:sz w:val="17"/>
              </w:rPr>
              <w:t>Mediation Plan</w:t>
            </w:r>
          </w:p>
        </w:tc>
        <w:tc>
          <w:tcPr>
            <w:tcW w:type="dxa" w:w="7128"/>
          </w:tcPr>
          <w:p>
            <w:pPr>
              <w:spacing w:after="50" w:before="50" w:line="252" w:lineRule="auto"/>
            </w:pPr>
            <w:r>
              <w:rPr>
                <w:sz w:val="17"/>
              </w:rPr>
              <w:t>The written plan submitted by a Team before a Session</w:t>
            </w:r>
          </w:p>
        </w:tc>
      </w:tr>
      <w:tr>
        <w:tc>
          <w:tcPr>
            <w:tcW w:type="dxa" w:w="2340"/>
            <w:shd w:val="clear" w:color="auto" w:fill="EAF1F4"/>
          </w:tcPr>
          <w:p>
            <w:pPr>
              <w:spacing w:after="50" w:before="50" w:line="252" w:lineRule="auto"/>
            </w:pPr>
            <w:r>
              <w:rPr>
                <w:b/>
                <w:sz w:val="17"/>
              </w:rPr>
              <w:t>Judging Criteria</w:t>
            </w:r>
          </w:p>
        </w:tc>
        <w:tc>
          <w:tcPr>
            <w:tcW w:type="dxa" w:w="7128"/>
            <w:shd w:val="clear" w:color="auto" w:fill="EAF1F4"/>
          </w:tcPr>
          <w:p>
            <w:pPr>
              <w:spacing w:after="50" w:before="50" w:line="252" w:lineRule="auto"/>
            </w:pPr>
            <w:r>
              <w:rPr>
                <w:sz w:val="17"/>
              </w:rPr>
              <w:t>The criteria set out in the Score Sheet published with these Rules</w:t>
            </w:r>
          </w:p>
        </w:tc>
      </w:tr>
    </w:tbl>
    <w:p>
      <w:pPr>
        <w:spacing w:after="80" w:before="0"/>
      </w:pPr>
    </w:p>
    <w:p>
      <w:r>
        <w:rPr>
          <w:b/>
        </w:rPr>
        <w:t>1.2</w:t>
      </w:r>
      <w:r>
        <w:t xml:space="preserve"> Registration constitutes acceptance of these Rules by the Team, each of its members, its coach and its Institution.</w:t>
      </w:r>
    </w:p>
    <w:p>
      <w:r>
        <w:rPr>
          <w:b/>
        </w:rPr>
        <w:t>1.3</w:t>
      </w:r>
      <w:r>
        <w:t xml:space="preserve"> The Committee may amend these Rules before registration closes, on notice to registered Institutions. After that date, amendment requires the consent of all registered Institutions or is limited to matters of pure administration.</w:t>
      </w:r>
    </w:p>
    <w:p>
      <w:pPr>
        <w:spacing w:before="80" w:after="160"/>
        <w:pBdr>
          <w:bottom w:val="single" w:sz="6" w:space="1" w:color="C9D6DE"/>
        </w:pBdr>
      </w:pPr>
    </w:p>
    <w:p>
      <w:pPr>
        <w:pStyle w:val="Heading1"/>
        <w:pBdr>
          <w:bottom w:val="single" w:sz="8" w:space="4" w:color="C9D6DE"/>
        </w:pBdr>
      </w:pPr>
      <w:r>
        <w:t>Rule 2 · The competition</w:t>
      </w:r>
    </w:p>
    <w:p>
      <w:r>
        <w:rPr>
          <w:b/>
        </w:rPr>
        <w:t>2.1 Nature.</w:t>
      </w:r>
      <w:r>
        <w:t xml:space="preserve"> Each Session is a simulated mediation of a commercial dispute. Two Teams appear, one for each party. In each Team, one member acts as </w:t>
      </w:r>
      <w:r>
        <w:rPr>
          <w:b/>
        </w:rPr>
        <w:t>Client</w:t>
      </w:r>
      <w:r>
        <w:t xml:space="preserve"> and one as </w:t>
      </w:r>
      <w:r>
        <w:rPr>
          <w:b/>
        </w:rPr>
        <w:t>Counsel</w:t>
      </w:r>
      <w:r>
        <w:t>. A Mediator conducts the Session. Judges score each Team separately.</w:t>
      </w:r>
    </w:p>
    <w:p>
      <w:r>
        <w:rPr>
          <w:b/>
        </w:rPr>
        <w:t>2.2 Object.</w:t>
      </w:r>
      <w:r>
        <w:t xml:space="preserve"> Teams are assessed on how effectively they </w:t>
      </w:r>
      <w:r>
        <w:rPr>
          <w:b/>
        </w:rPr>
        <w:t>advance their own party's interests</w:t>
      </w:r>
      <w:r>
        <w:t xml:space="preserve"> through a mediated process, working with the other party and with the Mediator.</w:t>
      </w:r>
    </w:p>
    <w:p>
      <w:r>
        <w:rPr>
          <w:b/>
        </w:rPr>
        <w:t>2.3 Settlement.</w:t>
      </w:r>
      <w:r>
        <w:t xml:space="preserve"> </w:t>
      </w:r>
      <w:r>
        <w:rPr>
          <w:i/>
        </w:rPr>
        <w:t>There is no requirement to reach a settlement, and no marks are awarded for reaching one.</w:t>
      </w:r>
      <w:r>
        <w:t xml:space="preserve"> A Team that settles on terms poorly serving its client's interests will score below a Team that does not settle but negotiates well. This Rule is repeated to Judges at calibration.</w:t>
      </w:r>
    </w:p>
    <w:p>
      <w:r>
        <w:rPr>
          <w:b/>
        </w:rPr>
        <w:t>2.4 Duration.</w:t>
      </w:r>
      <w:r>
        <w:t xml:space="preserve"> Each Session lasts </w:t>
      </w:r>
      <w:r>
        <w:rPr>
          <w:b/>
        </w:rPr>
        <w:t>85 minutes</w:t>
      </w:r>
      <w:r>
        <w:t xml:space="preserve">, timed from the Mediator's invitation to begin. The Supervisor gives warnings at 15 minutes and 5 minutes remaining. The Session stops at 85 minutes. A further </w:t>
      </w:r>
      <w:r>
        <w:rPr>
          <w:b/>
        </w:rPr>
        <w:t>10 minutes</w:t>
      </w:r>
      <w:r>
        <w:t xml:space="preserve"> is allowed for oral feedback from the Judges, which is not scored.</w:t>
      </w:r>
    </w:p>
    <w:p>
      <w:r>
        <w:rPr>
          <w:b/>
        </w:rPr>
        <w:t>2.5 Caucus.</w:t>
      </w:r>
      <w:r>
        <w:t xml:space="preserve"> Caucuses may be held at the Mediator's discretion or at a Team's request. Time in caucus counts against the 85 minutes. Judges may attend caucuses. </w:t>
      </w:r>
      <w:r>
        <w:rPr>
          <w:i/>
        </w:rPr>
        <w:t>A decision not to seek a caucus is not itself a deficiency and is scored on its merits.</w:t>
      </w:r>
    </w:p>
    <w:p>
      <w:r>
        <w:rPr>
          <w:b/>
        </w:rPr>
        <w:t>2.6 Roles.</w:t>
      </w:r>
      <w:r>
        <w:t xml:space="preserve"> The Client speaks for the party; the Counsel advises and advocates. Both must participate substantively; a Session in which one member is silent will score poorly on teamwork. No other person may address the Session.</w:t>
      </w:r>
    </w:p>
    <w:p>
      <w:r>
        <w:rPr>
          <w:b/>
        </w:rPr>
        <w:t>2.7 Language.</w:t>
      </w:r>
      <w:r>
        <w:t xml:space="preserve"> English.</w:t>
      </w:r>
    </w:p>
    <w:p>
      <w:r>
        <w:rPr>
          <w:b/>
        </w:rPr>
        <w:t>2.8 Materials in the room.</w:t>
      </w:r>
      <w:r>
        <w:t xml:space="preserve"> Teams may bring the Materials, their own notes and their Mediation Plan. </w:t>
      </w:r>
      <w:r>
        <w:rPr>
          <w:b/>
        </w:rPr>
        <w:t>No electronic device may be used during a Session</w:t>
      </w:r>
      <w:r>
        <w:t>, and all devices must be switched off and placed on the Supervisor's table.</w:t>
      </w:r>
    </w:p>
    <w:p>
      <w:pPr>
        <w:spacing w:before="80" w:after="160"/>
        <w:pBdr>
          <w:bottom w:val="single" w:sz="6" w:space="1" w:color="C9D6DE"/>
        </w:pBdr>
      </w:pPr>
    </w:p>
    <w:p>
      <w:pPr>
        <w:pStyle w:val="Heading1"/>
        <w:pBdr>
          <w:bottom w:val="single" w:sz="8" w:space="4" w:color="C9D6DE"/>
        </w:pBdr>
      </w:pPr>
      <w:r>
        <w:t>Rule 3 · Rounds and advancement</w:t>
      </w:r>
    </w:p>
    <w:p>
      <w:r>
        <w:rPr>
          <w:b/>
        </w:rPr>
        <w:t>3.1</w:t>
      </w:r>
      <w:r>
        <w:t xml:space="preserve"> Each Team competes in </w:t>
      </w:r>
      <w:r>
        <w:rPr>
          <w:b/>
        </w:rPr>
        <w:t>three preliminary Sessions</w:t>
      </w:r>
      <w:r>
        <w:t>. Sides are allocated by draw so that, so far as the draw permits, each Team appears at least once for each party.</w:t>
      </w:r>
    </w:p>
    <w:p>
      <w:r>
        <w:rPr>
          <w:b/>
        </w:rPr>
        <w:t>3.2</w:t>
      </w:r>
      <w:r>
        <w:t xml:space="preserve"> Draws are made by the Convenor and published. Where two Teams from the same Institution are entered, they will not meet in a preliminary Session.</w:t>
      </w:r>
    </w:p>
    <w:p>
      <w:r>
        <w:rPr>
          <w:b/>
        </w:rPr>
        <w:t>3.3</w:t>
      </w:r>
      <w:r>
        <w:t xml:space="preserve"> The eight highest-ranked Teams advance to the quarter-finals, thereafter semi-finals and the final.</w:t>
      </w:r>
    </w:p>
    <w:p>
      <w:r>
        <w:rPr>
          <w:b/>
        </w:rPr>
        <w:t>3.4 Ranking</w:t>
      </w:r>
      <w:r>
        <w:t xml:space="preserve"> is determined in the following order: (a) number of Sessions won; (b) aggregate points; (c) lowest total of the differentials between the points scored in each Session; (d) aggregate Mediation Plan score.</w:t>
      </w:r>
    </w:p>
    <w:p>
      <w:r>
        <w:rPr>
          <w:b/>
        </w:rPr>
        <w:t>3.5</w:t>
      </w:r>
      <w:r>
        <w:t xml:space="preserve"> In each Session the Team with the higher points is the winner. </w:t>
      </w:r>
      <w:r>
        <w:rPr>
          <w:b/>
        </w:rPr>
        <w:t>Judges may not award equal points to both Teams</w:t>
      </w:r>
      <w:r>
        <w:t>; there must be a difference of at least one point.</w:t>
      </w:r>
    </w:p>
    <w:p>
      <w:r>
        <w:rPr>
          <w:b/>
        </w:rPr>
        <w:t>3.6</w:t>
      </w:r>
      <w:r>
        <w:t xml:space="preserve"> In knockout rounds, supplementary Confidential Information may be issued on the day, not less than 60 minutes before the Session.</w:t>
      </w:r>
    </w:p>
    <w:p>
      <w:pPr>
        <w:spacing w:before="80" w:after="160"/>
        <w:pBdr>
          <w:bottom w:val="single" w:sz="6" w:space="1" w:color="C9D6DE"/>
        </w:pBdr>
      </w:pPr>
    </w:p>
    <w:p>
      <w:pPr>
        <w:pStyle w:val="Heading1"/>
        <w:pBdr>
          <w:bottom w:val="single" w:sz="8" w:space="4" w:color="C9D6DE"/>
        </w:pBdr>
      </w:pPr>
      <w:r>
        <w:t>Rule 4 · The Mediation Plan</w:t>
      </w:r>
    </w:p>
    <w:p>
      <w:r>
        <w:rPr>
          <w:b/>
        </w:rPr>
        <w:t>4.1</w:t>
      </w:r>
      <w:r>
        <w:t xml:space="preserve"> Before each preliminary Session, each Team submits a written Mediation Plan of </w:t>
      </w:r>
      <w:r>
        <w:rPr>
          <w:b/>
        </w:rPr>
        <w:t>not more than two pages</w:t>
      </w:r>
      <w:r>
        <w:t>, in the prescribed format, by the stated deadline.</w:t>
      </w:r>
    </w:p>
    <w:p>
      <w:r>
        <w:rPr>
          <w:b/>
        </w:rPr>
        <w:t>4.2</w:t>
      </w:r>
      <w:r>
        <w:t xml:space="preserve"> The Plan should address: the party's interests and priorities; the party's best and worst alternatives to a negotiated agreement; the information the Team seeks and the information it will disclose; the options it will explore; and its intended approach to the process.</w:t>
      </w:r>
    </w:p>
    <w:p>
      <w:r>
        <w:rPr>
          <w:b/>
        </w:rPr>
        <w:t>4.3</w:t>
      </w:r>
      <w:r>
        <w:t xml:space="preserve"> The Plan is scored out of </w:t>
      </w:r>
      <w:r>
        <w:rPr>
          <w:b/>
        </w:rPr>
        <w:t>4 marks</w:t>
      </w:r>
      <w:r>
        <w:t xml:space="preserve"> and forms part of the Session score.</w:t>
      </w:r>
    </w:p>
    <w:p>
      <w:r>
        <w:rPr>
          <w:b/>
        </w:rPr>
        <w:t>4.4</w:t>
      </w:r>
      <w:r>
        <w:t xml:space="preserve"> A Team that does not submit a Plan by the deadline receives </w:t>
      </w:r>
      <w:r>
        <w:rPr>
          <w:b/>
        </w:rPr>
        <w:t>zero</w:t>
      </w:r>
      <w:r>
        <w:t xml:space="preserve"> for that component. Late submission is not accepted.</w:t>
      </w:r>
    </w:p>
    <w:p>
      <w:r>
        <w:rPr>
          <w:b/>
        </w:rPr>
        <w:t>4.5</w:t>
      </w:r>
      <w:r>
        <w:t xml:space="preserve"> The Plan is submitted to the Convenor and is provided to the Judges only. </w:t>
      </w:r>
      <w:r>
        <w:rPr>
          <w:b/>
        </w:rPr>
        <w:t>It is not disclosed to the opposing Team or to the Mediator.</w:t>
      </w:r>
    </w:p>
    <w:p>
      <w:pPr>
        <w:spacing w:before="80" w:after="160"/>
        <w:pBdr>
          <w:bottom w:val="single" w:sz="6" w:space="1" w:color="C9D6DE"/>
        </w:pBdr>
      </w:pPr>
    </w:p>
    <w:p>
      <w:pPr>
        <w:pStyle w:val="Heading1"/>
        <w:pBdr>
          <w:bottom w:val="single" w:sz="8" w:space="4" w:color="C9D6DE"/>
        </w:pBdr>
      </w:pPr>
      <w:r>
        <w:t>Rule 5 · Eligibility</w:t>
      </w:r>
    </w:p>
    <w:p>
      <w:r>
        <w:rPr>
          <w:b/>
        </w:rPr>
        <w:t>5.1</w:t>
      </w:r>
      <w:r>
        <w:t xml:space="preserve"> A Team consists of </w:t>
      </w:r>
      <w:r>
        <w:rPr>
          <w:b/>
        </w:rPr>
        <w:t>four</w:t>
      </w:r>
      <w:r>
        <w:t xml:space="preserve"> Eligible Students from a single Institution. A Team may not be varied after registration closes except with the Convenor's written approval on grounds of illness or comparable cause.</w:t>
      </w:r>
    </w:p>
    <w:p>
      <w:r>
        <w:rPr>
          <w:b/>
        </w:rPr>
        <w:t>5.2</w:t>
      </w:r>
      <w:r>
        <w:t xml:space="preserve"> An </w:t>
      </w:r>
      <w:r>
        <w:rPr>
          <w:b/>
        </w:rPr>
        <w:t>Eligible Student</w:t>
      </w:r>
      <w:r>
        <w:t xml:space="preserve"> is a person who, on the first day of the Championship:</w:t>
      </w:r>
    </w:p>
    <w:p>
      <w:r>
        <w:t>(a) is enrolled in a full-time undergraduate or postgraduate programme at the Institution;</w:t>
      </w:r>
    </w:p>
    <w:p>
      <w:r>
        <w:t>(b) has not been enrolled for a professional qualification permitting independent practice;</w:t>
      </w:r>
    </w:p>
    <w:p>
      <w:r>
        <w:t>(c) is not, and has not been, employed in the practice of law or dispute resolution otherwise than as an intern or trainee; and</w:t>
      </w:r>
    </w:p>
    <w:p>
      <w:r>
        <w:t xml:space="preserve">(d) has not previously participated in more than </w:t>
      </w:r>
      <w:r>
        <w:rPr>
          <w:b/>
        </w:rPr>
        <w:t>two</w:t>
      </w:r>
      <w:r>
        <w:t xml:space="preserve"> editions of the Championship.</w:t>
      </w:r>
    </w:p>
    <w:p>
      <w:r>
        <w:rPr>
          <w:b/>
        </w:rPr>
        <w:t>5.3</w:t>
      </w:r>
      <w:r>
        <w:t xml:space="preserve"> Each Institution may register up to </w:t>
      </w:r>
      <w:r>
        <w:rPr>
          <w:b/>
        </w:rPr>
        <w:t>two</w:t>
      </w:r>
      <w:r>
        <w:t xml:space="preserve"> Teams. Where entries exceed capacity, the Committee allocates places by the criteria published with the invitation.</w:t>
      </w:r>
    </w:p>
    <w:p>
      <w:r>
        <w:rPr>
          <w:b/>
        </w:rPr>
        <w:t>5.4</w:t>
      </w:r>
      <w:r>
        <w:t xml:space="preserve"> An Institution shall verify eligibility and certify it on registration. Misrepresentation results in disqualification and voiding of results.</w:t>
      </w:r>
    </w:p>
    <w:p>
      <w:pPr>
        <w:spacing w:before="80" w:after="160"/>
        <w:pBdr>
          <w:bottom w:val="single" w:sz="6" w:space="1" w:color="C9D6DE"/>
        </w:pBdr>
      </w:pPr>
    </w:p>
    <w:p>
      <w:pPr>
        <w:pStyle w:val="Heading1"/>
        <w:pBdr>
          <w:bottom w:val="single" w:sz="8" w:space="4" w:color="C9D6DE"/>
        </w:pBdr>
      </w:pPr>
      <w:r>
        <w:t>Rule 6 · Coaches</w:t>
      </w:r>
    </w:p>
    <w:p>
      <w:r>
        <w:rPr>
          <w:b/>
        </w:rPr>
        <w:t>6.1</w:t>
      </w:r>
      <w:r>
        <w:t xml:space="preserve"> Each Team may have one coach, who must be identified on registration and must sign the Coach Declaration.</w:t>
      </w:r>
    </w:p>
    <w:p>
      <w:r>
        <w:rPr>
          <w:b/>
        </w:rPr>
        <w:t>6.2</w:t>
      </w:r>
      <w:r>
        <w:t xml:space="preserve"> A coach </w:t>
      </w:r>
      <w:r>
        <w:rPr>
          <w:b/>
        </w:rPr>
        <w:t>may</w:t>
      </w:r>
      <w:r>
        <w:t xml:space="preserve"> assist with preparation before the Championship and may discuss a Session with the Team after it has ended.</w:t>
      </w:r>
    </w:p>
    <w:p>
      <w:r>
        <w:rPr>
          <w:b/>
        </w:rPr>
        <w:t>6.3</w:t>
      </w:r>
      <w:r>
        <w:t xml:space="preserve"> A coach </w:t>
      </w:r>
      <w:r>
        <w:rPr>
          <w:b/>
        </w:rPr>
        <w:t>may not</w:t>
      </w:r>
      <w:r>
        <w:t>: enter a Session room; communicate with a Team during a Session by any means; communicate with a Judge or Mediator about any Session at any time; obtain or seek the opposing side's Confidential Information; or serve as a Judge, Mediator or Supervisor in the same edition.</w:t>
      </w:r>
    </w:p>
    <w:p>
      <w:r>
        <w:rPr>
          <w:b/>
        </w:rPr>
        <w:t>6.4</w:t>
      </w:r>
      <w:r>
        <w:t xml:space="preserve"> Breach of Rule 6.3 attracts a penalty of up to three points and, in a serious or repeated case, disqualification of the Team.</w:t>
      </w:r>
    </w:p>
    <w:p>
      <w:pPr>
        <w:spacing w:before="80" w:after="160"/>
        <w:pBdr>
          <w:bottom w:val="single" w:sz="6" w:space="1" w:color="C9D6DE"/>
        </w:pBdr>
      </w:pPr>
    </w:p>
    <w:p>
      <w:pPr>
        <w:pStyle w:val="Heading1"/>
        <w:pBdr>
          <w:bottom w:val="single" w:sz="8" w:space="4" w:color="C9D6DE"/>
        </w:pBdr>
      </w:pPr>
      <w:r>
        <w:t>Rule 7 · The Materials</w:t>
      </w:r>
    </w:p>
    <w:p>
      <w:r>
        <w:rPr>
          <w:b/>
        </w:rPr>
        <w:t>7.1</w:t>
      </w:r>
      <w:r>
        <w:t xml:space="preserve"> The General Information is released to all registered Teams simultaneously on the date published.</w:t>
      </w:r>
    </w:p>
    <w:p>
      <w:r>
        <w:rPr>
          <w:b/>
        </w:rPr>
        <w:t>7.2</w:t>
      </w:r>
      <w:r>
        <w:t xml:space="preserve"> Confidential Information is released to each Team </w:t>
      </w:r>
      <w:r>
        <w:rPr>
          <w:b/>
        </w:rPr>
        <w:t>only for the side it has been allocated</w:t>
      </w:r>
      <w:r>
        <w:t>, after the draw.</w:t>
      </w:r>
    </w:p>
    <w:p>
      <w:r>
        <w:rPr>
          <w:b/>
        </w:rPr>
        <w:t>7.3</w:t>
      </w:r>
      <w:r>
        <w:t xml:space="preserve"> A Team, its members, its coach and its Institution shall not seek, receive, possess or read the Confidential Information of the opposing side, the Mediator's brief, or the assessor notes.</w:t>
      </w:r>
    </w:p>
    <w:p>
      <w:r>
        <w:rPr>
          <w:b/>
        </w:rPr>
        <w:t>7.4</w:t>
      </w:r>
      <w:r>
        <w:t xml:space="preserve"> Any person who obtains or becomes aware of Materials to which they are not entitled shall </w:t>
      </w:r>
      <w:r>
        <w:rPr>
          <w:b/>
        </w:rPr>
        <w:t>immediately</w:t>
      </w:r>
      <w:r>
        <w:t xml:space="preserve"> disclose that fact to the Convenor. Disclosure made immediately and in good faith will ordinarily result in a remedial direction rather than disqualification; concealment will not.</w:t>
      </w:r>
    </w:p>
    <w:p>
      <w:r>
        <w:rPr>
          <w:b/>
        </w:rPr>
        <w:t>7.5</w:t>
      </w:r>
      <w:r>
        <w:t xml:space="preserve"> All Materials are confidential until the Institute publicly releases them, ordinarily twelve months after the edition. They may not be circulated, published, uploaded or used in any other competition or programme.</w:t>
      </w:r>
    </w:p>
    <w:p>
      <w:pPr>
        <w:spacing w:before="80" w:after="160"/>
        <w:pBdr>
          <w:bottom w:val="single" w:sz="6" w:space="1" w:color="C9D6DE"/>
        </w:pBdr>
      </w:pPr>
    </w:p>
    <w:p>
      <w:pPr>
        <w:pStyle w:val="Heading1"/>
        <w:pBdr>
          <w:bottom w:val="single" w:sz="8" w:space="4" w:color="C9D6DE"/>
        </w:pBdr>
      </w:pPr>
      <w:r>
        <w:t>Rule 8 · Conduct</w:t>
      </w:r>
    </w:p>
    <w:p>
      <w:r>
        <w:rPr>
          <w:b/>
        </w:rPr>
        <w:t>8.1</w:t>
      </w:r>
      <w:r>
        <w:t xml:space="preserve"> Every participant shall act with courtesy, honesty and good faith.</w:t>
      </w:r>
    </w:p>
    <w:p>
      <w:r>
        <w:rPr>
          <w:b/>
        </w:rPr>
        <w:t>8.2</w:t>
      </w:r>
      <w:r>
        <w:t xml:space="preserve"> No participant shall: record a Session by any means; misrepresent a fact in the Materials or invent a material fact inconsistent with them; address a Judge otherwise than as directed; approach a Judge or Mediator about a Session; or behave in a manner disrespectful to any person.</w:t>
      </w:r>
    </w:p>
    <w:p>
      <w:r>
        <w:rPr>
          <w:b/>
        </w:rPr>
        <w:t>8.3 Invented facts.</w:t>
      </w:r>
      <w:r>
        <w:t xml:space="preserve"> A Team may make reasonable inferences and may develop facts consistent with the Materials. A Team may </w:t>
      </w:r>
      <w:r>
        <w:rPr>
          <w:b/>
        </w:rPr>
        <w:t>not</w:t>
      </w:r>
      <w:r>
        <w:t xml:space="preserve"> introduce a material fact that contradicts the Materials or that fundamentally alters the dispute. Judges may impose a penalty of up to three points.</w:t>
      </w:r>
    </w:p>
    <w:p>
      <w:r>
        <w:rPr>
          <w:b/>
        </w:rPr>
        <w:t>8.4</w:t>
      </w:r>
      <w:r>
        <w:t xml:space="preserve"> The Institute may exclude from the venue any person whose conduct is unacceptable.</w:t>
      </w:r>
    </w:p>
    <w:p>
      <w:pPr>
        <w:spacing w:before="80" w:after="160"/>
        <w:pBdr>
          <w:bottom w:val="single" w:sz="6" w:space="1" w:color="C9D6DE"/>
        </w:pBdr>
      </w:pPr>
    </w:p>
    <w:p>
      <w:pPr>
        <w:pStyle w:val="Heading1"/>
        <w:pBdr>
          <w:bottom w:val="single" w:sz="8" w:space="4" w:color="C9D6DE"/>
        </w:pBdr>
      </w:pPr>
      <w:r>
        <w:t>Rule 9 · Judges and Mediators</w:t>
      </w:r>
    </w:p>
    <w:p>
      <w:r>
        <w:rPr>
          <w:b/>
        </w:rPr>
        <w:t>9.1</w:t>
      </w:r>
      <w:r>
        <w:t xml:space="preserve"> Judges and Mediators are appointed by the Institute. Nomination by a sponsor or an Institution confers no entitlement to appointment.</w:t>
      </w:r>
    </w:p>
    <w:p>
      <w:r>
        <w:rPr>
          <w:b/>
        </w:rPr>
        <w:t>9.2</w:t>
      </w:r>
      <w:r>
        <w:t xml:space="preserve"> Every Judge and Mediator completes a conflict declaration and attends the calibration briefing. A Judge will not be allotted to a Session involving an Institution with which they are associated.</w:t>
      </w:r>
    </w:p>
    <w:p>
      <w:r>
        <w:rPr>
          <w:b/>
        </w:rPr>
        <w:t>9.3</w:t>
      </w:r>
      <w:r>
        <w:t xml:space="preserve"> Judges score independently. They do not confer before submitting scores and do not disclose scores to any person other than the Scoring Officer.</w:t>
      </w:r>
    </w:p>
    <w:p>
      <w:r>
        <w:rPr>
          <w:b/>
        </w:rPr>
        <w:t>9.4</w:t>
      </w:r>
      <w:r>
        <w:t xml:space="preserve"> The Mediator does not score and takes no part in scoring.</w:t>
      </w:r>
    </w:p>
    <w:p>
      <w:r>
        <w:rPr>
          <w:b/>
        </w:rPr>
        <w:t>9.5</w:t>
      </w:r>
      <w:r>
        <w:t xml:space="preserve"> Judges give oral feedback to both Teams at the close of each Session. Feedback is not part of the score and may not be relied upon in a challenge.</w:t>
      </w:r>
    </w:p>
    <w:p>
      <w:pPr>
        <w:spacing w:before="80" w:after="160"/>
        <w:pBdr>
          <w:bottom w:val="single" w:sz="6" w:space="1" w:color="C9D6DE"/>
        </w:pBdr>
      </w:pPr>
    </w:p>
    <w:p>
      <w:pPr>
        <w:pStyle w:val="Heading1"/>
        <w:pBdr>
          <w:bottom w:val="single" w:sz="8" w:space="4" w:color="C9D6DE"/>
        </w:pBdr>
      </w:pPr>
      <w:r>
        <w:t>Rule 10 · Scoring</w:t>
      </w:r>
    </w:p>
    <w:p>
      <w:r>
        <w:rPr>
          <w:b/>
        </w:rPr>
        <w:t>10.1</w:t>
      </w:r>
      <w:r>
        <w:t xml:space="preserve"> Each Team is scored out of </w:t>
      </w:r>
      <w:r>
        <w:rPr>
          <w:b/>
        </w:rPr>
        <w:t>50</w:t>
      </w:r>
      <w:r>
        <w:t xml:space="preserve"> in each Session: 4 for the Mediation Plan and 46 for the Session, less any penalty.</w:t>
      </w:r>
    </w:p>
    <w:p>
      <w:r>
        <w:rPr>
          <w:b/>
        </w:rPr>
        <w:t>10.2</w:t>
      </w:r>
      <w:r>
        <w:t xml:space="preserve"> The Session score comprises: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205"/>
            <w:shd w:val="clear" w:color="auto" w:fill="10375C"/>
          </w:tcPr>
          <w:p>
            <w:pPr>
              <w:spacing w:after="50" w:before="50"/>
            </w:pPr>
            <w:r>
              <w:rPr>
                <w:b/>
                <w:color w:val="FFFFFF"/>
                <w:sz w:val="17"/>
              </w:rPr>
              <w:t>Section</w:t>
            </w:r>
          </w:p>
        </w:tc>
        <w:tc>
          <w:tcPr>
            <w:tcW w:type="dxa" w:w="1263"/>
            <w:shd w:val="clear" w:color="auto" w:fill="10375C"/>
          </w:tcPr>
          <w:p>
            <w:pPr>
              <w:spacing w:after="50" w:before="50"/>
            </w:pPr>
            <w:r>
              <w:rPr>
                <w:b/>
                <w:color w:val="FFFFFF"/>
                <w:sz w:val="17"/>
              </w:rPr>
              <w:t>Marks</w:t>
            </w:r>
          </w:p>
        </w:tc>
      </w:tr>
      <w:tr>
        <w:tc>
          <w:tcPr>
            <w:tcW w:type="dxa" w:w="8205"/>
          </w:tcPr>
          <w:p>
            <w:pPr>
              <w:spacing w:after="50" w:before="50" w:line="252" w:lineRule="auto"/>
            </w:pPr>
            <w:r>
              <w:rPr>
                <w:sz w:val="17"/>
              </w:rPr>
              <w:t>A. Advancing your own party's interests</w:t>
            </w:r>
          </w:p>
        </w:tc>
        <w:tc>
          <w:tcPr>
            <w:tcW w:type="dxa" w:w="1263"/>
          </w:tcPr>
          <w:p>
            <w:pPr>
              <w:spacing w:after="50" w:before="50" w:line="252" w:lineRule="auto"/>
            </w:pPr>
            <w:r>
              <w:rPr>
                <w:sz w:val="17"/>
              </w:rPr>
              <w:t>16</w:t>
            </w:r>
          </w:p>
        </w:tc>
      </w:tr>
      <w:tr>
        <w:tc>
          <w:tcPr>
            <w:tcW w:type="dxa" w:w="8205"/>
            <w:shd w:val="clear" w:color="auto" w:fill="EAF1F4"/>
          </w:tcPr>
          <w:p>
            <w:pPr>
              <w:spacing w:after="50" w:before="50" w:line="252" w:lineRule="auto"/>
            </w:pPr>
            <w:r>
              <w:rPr>
                <w:sz w:val="17"/>
              </w:rPr>
              <w:t>B. Working with the other party</w:t>
            </w:r>
          </w:p>
        </w:tc>
        <w:tc>
          <w:tcPr>
            <w:tcW w:type="dxa" w:w="1263"/>
            <w:shd w:val="clear" w:color="auto" w:fill="EAF1F4"/>
          </w:tcPr>
          <w:p>
            <w:pPr>
              <w:spacing w:after="50" w:before="50" w:line="252" w:lineRule="auto"/>
            </w:pPr>
            <w:r>
              <w:rPr>
                <w:sz w:val="17"/>
              </w:rPr>
              <w:t>16</w:t>
            </w:r>
          </w:p>
        </w:tc>
      </w:tr>
      <w:tr>
        <w:tc>
          <w:tcPr>
            <w:tcW w:type="dxa" w:w="8205"/>
          </w:tcPr>
          <w:p>
            <w:pPr>
              <w:spacing w:after="50" w:before="50" w:line="252" w:lineRule="auto"/>
            </w:pPr>
            <w:r>
              <w:rPr>
                <w:sz w:val="17"/>
              </w:rPr>
              <w:t>C. Working with the Mediator</w:t>
            </w:r>
          </w:p>
        </w:tc>
        <w:tc>
          <w:tcPr>
            <w:tcW w:type="dxa" w:w="1263"/>
          </w:tcPr>
          <w:p>
            <w:pPr>
              <w:spacing w:after="50" w:before="50" w:line="252" w:lineRule="auto"/>
            </w:pPr>
            <w:r>
              <w:rPr>
                <w:sz w:val="17"/>
              </w:rPr>
              <w:t>8</w:t>
            </w:r>
          </w:p>
        </w:tc>
      </w:tr>
      <w:tr>
        <w:tc>
          <w:tcPr>
            <w:tcW w:type="dxa" w:w="8205"/>
            <w:shd w:val="clear" w:color="auto" w:fill="EAF1F4"/>
          </w:tcPr>
          <w:p>
            <w:pPr>
              <w:spacing w:after="50" w:before="50" w:line="252" w:lineRule="auto"/>
            </w:pPr>
            <w:r>
              <w:rPr>
                <w:sz w:val="17"/>
              </w:rPr>
              <w:t>D. Teamwork between Client and Counsel</w:t>
            </w:r>
          </w:p>
        </w:tc>
        <w:tc>
          <w:tcPr>
            <w:tcW w:type="dxa" w:w="1263"/>
            <w:shd w:val="clear" w:color="auto" w:fill="EAF1F4"/>
          </w:tcPr>
          <w:p>
            <w:pPr>
              <w:spacing w:after="50" w:before="50" w:line="252" w:lineRule="auto"/>
            </w:pPr>
            <w:r>
              <w:rPr>
                <w:sz w:val="17"/>
              </w:rPr>
              <w:t>6</w:t>
            </w:r>
          </w:p>
        </w:tc>
      </w:tr>
      <w:tr>
        <w:tc>
          <w:tcPr>
            <w:tcW w:type="dxa" w:w="8205"/>
          </w:tcPr>
          <w:p>
            <w:pPr>
              <w:spacing w:after="50" w:before="50" w:line="252" w:lineRule="auto"/>
            </w:pPr>
            <w:r>
              <w:rPr>
                <w:b/>
                <w:sz w:val="17"/>
              </w:rPr>
              <w:t>Total</w:t>
            </w:r>
          </w:p>
        </w:tc>
        <w:tc>
          <w:tcPr>
            <w:tcW w:type="dxa" w:w="1263"/>
          </w:tcPr>
          <w:p>
            <w:pPr>
              <w:spacing w:after="50" w:before="50" w:line="252" w:lineRule="auto"/>
            </w:pPr>
            <w:r>
              <w:rPr>
                <w:b/>
                <w:sz w:val="17"/>
              </w:rPr>
              <w:t>46</w:t>
            </w:r>
          </w:p>
        </w:tc>
      </w:tr>
    </w:tbl>
    <w:p>
      <w:pPr>
        <w:spacing w:after="80" w:before="0"/>
      </w:pPr>
    </w:p>
    <w:p>
      <w:r>
        <w:t>Full criteria and descriptors are in the Score Sheet published with these Rules.</w:t>
      </w:r>
    </w:p>
    <w:p>
      <w:r>
        <w:rPr>
          <w:b/>
        </w:rPr>
        <w:t>10.3</w:t>
      </w:r>
      <w:r>
        <w:t xml:space="preserve"> Scores are checked by the Scoring Officer and verified by a second person. Arithmetical errors are corrected by reference back to the Judge concerned and never unilaterally.</w:t>
      </w:r>
    </w:p>
    <w:p>
      <w:r>
        <w:rPr>
          <w:b/>
        </w:rPr>
        <w:t>10.4</w:t>
      </w:r>
      <w:r>
        <w:t xml:space="preserve"> Scoresheets are returned to Teams after the Championship.</w:t>
      </w:r>
    </w:p>
    <w:p>
      <w:pPr>
        <w:spacing w:before="80" w:after="160"/>
        <w:pBdr>
          <w:bottom w:val="single" w:sz="6" w:space="1" w:color="C9D6DE"/>
        </w:pBdr>
      </w:pPr>
    </w:p>
    <w:p>
      <w:pPr>
        <w:pStyle w:val="Heading1"/>
        <w:pBdr>
          <w:bottom w:val="single" w:sz="8" w:space="4" w:color="C9D6DE"/>
        </w:pBdr>
      </w:pPr>
      <w:r>
        <w:t>Rule 11 · Challenges</w:t>
      </w:r>
    </w:p>
    <w:p>
      <w:r>
        <w:rPr>
          <w:b/>
        </w:rPr>
        <w:t>11.1</w:t>
      </w:r>
      <w:r>
        <w:t xml:space="preserve"> A challenge on a matter of process or Rule compliance may be made by the Team's designated speaker, in writing, to the Supervisor, </w:t>
      </w:r>
      <w:r>
        <w:rPr>
          <w:b/>
        </w:rPr>
        <w:t>within 30 minutes</w:t>
      </w:r>
      <w:r>
        <w:t xml:space="preserve"> of the Session ending.</w:t>
      </w:r>
    </w:p>
    <w:p>
      <w:r>
        <w:rPr>
          <w:b/>
        </w:rPr>
        <w:t>11.2</w:t>
      </w:r>
      <w:r>
        <w:t xml:space="preserve"> A challenge to the exercise of a Judge's academic judgement is </w:t>
      </w:r>
      <w:r>
        <w:rPr>
          <w:b/>
        </w:rPr>
        <w:t>not</w:t>
      </w:r>
      <w:r>
        <w:t xml:space="preserve"> entertained.</w:t>
      </w:r>
    </w:p>
    <w:p>
      <w:r>
        <w:rPr>
          <w:b/>
        </w:rPr>
        <w:t>11.3</w:t>
      </w:r>
      <w:r>
        <w:t xml:space="preserve"> The Convenor determines the challenge or refers it to the Committee. Where the result of a round is affected, the determination is made before the next round proceeds.</w:t>
      </w:r>
    </w:p>
    <w:p>
      <w:r>
        <w:rPr>
          <w:b/>
        </w:rPr>
        <w:t>11.4</w:t>
      </w:r>
      <w:r>
        <w:t xml:space="preserve"> The determination of the Committee is </w:t>
      </w:r>
      <w:r>
        <w:rPr>
          <w:b/>
        </w:rPr>
        <w:t>final</w:t>
      </w:r>
      <w:r>
        <w:t xml:space="preserve"> and is not subject to review in any other forum.</w:t>
      </w:r>
    </w:p>
    <w:p>
      <w:r>
        <w:rPr>
          <w:b/>
        </w:rPr>
        <w:t>11.5</w:t>
      </w:r>
      <w:r>
        <w:t xml:space="preserve"> A challenge made without reasonable grounds, or a repeated challenge, attracts a penalty of up to three points.</w:t>
      </w:r>
    </w:p>
    <w:p>
      <w:pPr>
        <w:spacing w:before="80" w:after="160"/>
        <w:pBdr>
          <w:bottom w:val="single" w:sz="6" w:space="1" w:color="C9D6DE"/>
        </w:pBdr>
      </w:pPr>
    </w:p>
    <w:p>
      <w:pPr>
        <w:pStyle w:val="Heading1"/>
        <w:pBdr>
          <w:bottom w:val="single" w:sz="8" w:space="4" w:color="C9D6DE"/>
        </w:pBdr>
      </w:pPr>
      <w:r>
        <w:t>Rule 12 · Personal data, images and publicity</w:t>
      </w:r>
    </w:p>
    <w:p>
      <w:r>
        <w:rPr>
          <w:b/>
        </w:rPr>
        <w:t>12.1</w:t>
      </w:r>
      <w:r>
        <w:t xml:space="preserve"> Registration data is collected by the Institute as data fiduciary, under the notice and consent given at registration.</w:t>
      </w:r>
    </w:p>
    <w:p>
      <w:r>
        <w:rPr>
          <w:b/>
        </w:rPr>
        <w:t>12.2</w:t>
      </w:r>
      <w:r>
        <w:t xml:space="preserve"> Results comprising name, Institution, Team and placing may be published.</w:t>
      </w:r>
    </w:p>
    <w:p>
      <w:r>
        <w:rPr>
          <w:b/>
        </w:rPr>
        <w:t>12.3</w:t>
      </w:r>
      <w:r>
        <w:t xml:space="preserve"> Photography and video is conducted only with consent captured on the media release form. A participant may decline without any consequence to participation.</w:t>
      </w:r>
    </w:p>
    <w:p>
      <w:r>
        <w:rPr>
          <w:b/>
        </w:rPr>
        <w:t>12.4</w:t>
      </w:r>
      <w:r>
        <w:t xml:space="preserve"> </w:t>
      </w:r>
      <w:r>
        <w:rPr>
          <w:b/>
        </w:rPr>
        <w:t>No Session is recorded</w:t>
      </w:r>
      <w:r>
        <w:t>, by the Institute, a participant, an Institution or any other person.</w:t>
      </w:r>
    </w:p>
    <w:p>
      <w:pPr>
        <w:spacing w:before="80" w:after="160"/>
        <w:pBdr>
          <w:bottom w:val="single" w:sz="6" w:space="1" w:color="C9D6DE"/>
        </w:pBdr>
      </w:pPr>
    </w:p>
    <w:p>
      <w:pPr>
        <w:pStyle w:val="Heading1"/>
        <w:pBdr>
          <w:bottom w:val="single" w:sz="8" w:space="4" w:color="C9D6DE"/>
        </w:pBdr>
      </w:pPr>
      <w:r>
        <w:t>Rule 13 · Registration and fees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36"/>
            <w:shd w:val="clear" w:color="auto" w:fill="10375C"/>
          </w:tcPr>
          <w:p>
            <w:pPr>
              <w:spacing w:after="50" w:before="50"/>
            </w:pPr>
            <w:r>
              <w:rPr>
                <w:b/>
                <w:color w:val="FFFFFF"/>
                <w:sz w:val="17"/>
              </w:rPr>
              <w:t>Item</w:t>
            </w:r>
          </w:p>
        </w:tc>
        <w:tc>
          <w:tcPr>
            <w:tcW w:type="dxa" w:w="7132"/>
            <w:shd w:val="clear" w:color="auto" w:fill="10375C"/>
          </w:tcPr>
          <w:p>
            <w:pPr>
              <w:spacing w:after="50" w:before="50"/>
            </w:pPr>
            <w:r>
              <w:rPr>
                <w:b/>
                <w:color w:val="FFFFFF"/>
                <w:sz w:val="17"/>
              </w:rPr>
              <w:t>Detail</w:t>
            </w:r>
          </w:p>
        </w:tc>
      </w:tr>
      <w:tr>
        <w:tc>
          <w:tcPr>
            <w:tcW w:type="dxa" w:w="2336"/>
          </w:tcPr>
          <w:p>
            <w:pPr>
              <w:spacing w:after="50" w:before="50" w:line="252" w:lineRule="auto"/>
            </w:pPr>
            <w:r>
              <w:rPr>
                <w:sz w:val="17"/>
              </w:rPr>
              <w:t>Registration fee</w:t>
            </w:r>
          </w:p>
        </w:tc>
        <w:tc>
          <w:tcPr>
            <w:tcW w:type="dxa" w:w="7132"/>
          </w:tcPr>
          <w:p>
            <w:pPr>
              <w:spacing w:after="50" w:before="50" w:line="252" w:lineRule="auto"/>
            </w:pPr>
            <w:r>
              <w:rPr>
                <w:sz w:val="17"/>
              </w:rPr>
              <w:t>₹[●] per Team, non-refundable once the draw is published</w:t>
            </w:r>
          </w:p>
        </w:tc>
      </w:tr>
      <w:tr>
        <w:tc>
          <w:tcPr>
            <w:tcW w:type="dxa" w:w="2336"/>
            <w:shd w:val="clear" w:color="auto" w:fill="EAF1F4"/>
          </w:tcPr>
          <w:p>
            <w:pPr>
              <w:spacing w:after="50" w:before="50" w:line="252" w:lineRule="auto"/>
            </w:pPr>
            <w:r>
              <w:rPr>
                <w:sz w:val="17"/>
              </w:rPr>
              <w:t>Registration opens</w:t>
            </w:r>
          </w:p>
        </w:tc>
        <w:tc>
          <w:tcPr>
            <w:tcW w:type="dxa" w:w="7132"/>
            <w:shd w:val="clear" w:color="auto" w:fill="EAF1F4"/>
          </w:tcPr>
          <w:p>
            <w:pPr>
              <w:spacing w:after="50" w:before="50" w:line="252" w:lineRule="auto"/>
            </w:pPr>
            <w:r>
              <w:rPr>
                <w:sz w:val="17"/>
              </w:rPr>
              <w:t>[●]</w:t>
            </w:r>
          </w:p>
        </w:tc>
      </w:tr>
      <w:tr>
        <w:tc>
          <w:tcPr>
            <w:tcW w:type="dxa" w:w="2336"/>
          </w:tcPr>
          <w:p>
            <w:pPr>
              <w:spacing w:after="50" w:before="50" w:line="252" w:lineRule="auto"/>
            </w:pPr>
            <w:r>
              <w:rPr>
                <w:sz w:val="17"/>
              </w:rPr>
              <w:t>Registration closes</w:t>
            </w:r>
          </w:p>
        </w:tc>
        <w:tc>
          <w:tcPr>
            <w:tcW w:type="dxa" w:w="7132"/>
          </w:tcPr>
          <w:p>
            <w:pPr>
              <w:spacing w:after="50" w:before="50" w:line="252" w:lineRule="auto"/>
            </w:pPr>
            <w:r>
              <w:rPr>
                <w:sz w:val="17"/>
              </w:rPr>
              <w:t>[●]</w:t>
            </w:r>
          </w:p>
        </w:tc>
      </w:tr>
      <w:tr>
        <w:tc>
          <w:tcPr>
            <w:tcW w:type="dxa" w:w="2336"/>
            <w:shd w:val="clear" w:color="auto" w:fill="EAF1F4"/>
          </w:tcPr>
          <w:p>
            <w:pPr>
              <w:spacing w:after="50" w:before="50" w:line="252" w:lineRule="auto"/>
            </w:pPr>
            <w:r>
              <w:rPr>
                <w:sz w:val="17"/>
              </w:rPr>
              <w:t>Late registration</w:t>
            </w:r>
          </w:p>
        </w:tc>
        <w:tc>
          <w:tcPr>
            <w:tcW w:type="dxa" w:w="7132"/>
            <w:shd w:val="clear" w:color="auto" w:fill="EAF1F4"/>
          </w:tcPr>
          <w:p>
            <w:pPr>
              <w:spacing w:after="50" w:before="50" w:line="252" w:lineRule="auto"/>
            </w:pPr>
            <w:r>
              <w:rPr>
                <w:sz w:val="17"/>
              </w:rPr>
              <w:t>₹[●] surcharge, subject to availability</w:t>
            </w:r>
          </w:p>
        </w:tc>
      </w:tr>
      <w:tr>
        <w:tc>
          <w:tcPr>
            <w:tcW w:type="dxa" w:w="2336"/>
          </w:tcPr>
          <w:p>
            <w:pPr>
              <w:spacing w:after="50" w:before="50" w:line="252" w:lineRule="auto"/>
            </w:pPr>
            <w:r>
              <w:rPr>
                <w:sz w:val="17"/>
              </w:rPr>
              <w:t>Included</w:t>
            </w:r>
          </w:p>
        </w:tc>
        <w:tc>
          <w:tcPr>
            <w:tcW w:type="dxa" w:w="7132"/>
          </w:tcPr>
          <w:p>
            <w:pPr>
              <w:spacing w:after="50" w:before="50" w:line="252" w:lineRule="auto"/>
            </w:pPr>
            <w:r>
              <w:rPr>
                <w:sz w:val="17"/>
              </w:rPr>
              <w:t>Materials, participation, certificates, refreshments during Championship hours</w:t>
            </w:r>
          </w:p>
        </w:tc>
      </w:tr>
      <w:tr>
        <w:tc>
          <w:tcPr>
            <w:tcW w:type="dxa" w:w="2336"/>
            <w:shd w:val="clear" w:color="auto" w:fill="EAF1F4"/>
          </w:tcPr>
          <w:p>
            <w:pPr>
              <w:spacing w:after="50" w:before="50" w:line="252" w:lineRule="auto"/>
            </w:pPr>
            <w:r>
              <w:rPr>
                <w:sz w:val="17"/>
              </w:rPr>
              <w:t>Not included</w:t>
            </w:r>
          </w:p>
        </w:tc>
        <w:tc>
          <w:tcPr>
            <w:tcW w:type="dxa" w:w="7132"/>
            <w:shd w:val="clear" w:color="auto" w:fill="EAF1F4"/>
          </w:tcPr>
          <w:p>
            <w:pPr>
              <w:spacing w:after="50" w:before="50" w:line="252" w:lineRule="auto"/>
            </w:pPr>
            <w:r>
              <w:rPr>
                <w:sz w:val="17"/>
              </w:rPr>
              <w:t>Travel, accommodation unless separately arranged, and meals outside Championship hours</w:t>
            </w:r>
          </w:p>
        </w:tc>
      </w:tr>
      <w:tr>
        <w:tc>
          <w:tcPr>
            <w:tcW w:type="dxa" w:w="2336"/>
          </w:tcPr>
          <w:p>
            <w:pPr>
              <w:spacing w:after="50" w:before="50" w:line="252" w:lineRule="auto"/>
            </w:pPr>
            <w:r>
              <w:rPr>
                <w:sz w:val="17"/>
              </w:rPr>
              <w:t>Withdrawal</w:t>
            </w:r>
          </w:p>
        </w:tc>
        <w:tc>
          <w:tcPr>
            <w:tcW w:type="dxa" w:w="7132"/>
          </w:tcPr>
          <w:p>
            <w:pPr>
              <w:spacing w:after="50" w:before="50" w:line="252" w:lineRule="auto"/>
            </w:pPr>
            <w:r>
              <w:rPr>
                <w:sz w:val="17"/>
              </w:rPr>
              <w:t>Before the draw, 50% refund; after the draw, no refund</w:t>
            </w:r>
          </w:p>
        </w:tc>
      </w:tr>
    </w:tbl>
    <w:p>
      <w:pPr>
        <w:spacing w:after="80" w:before="0"/>
      </w:pPr>
    </w:p>
    <w:p>
      <w:pPr>
        <w:spacing w:before="80" w:after="160"/>
        <w:pBdr>
          <w:bottom w:val="single" w:sz="6" w:space="1" w:color="C9D6DE"/>
        </w:pBdr>
      </w:pPr>
    </w:p>
    <w:p>
      <w:pPr>
        <w:pStyle w:val="Heading1"/>
        <w:pBdr>
          <w:bottom w:val="single" w:sz="8" w:space="4" w:color="C9D6DE"/>
        </w:pBdr>
      </w:pPr>
      <w:r>
        <w:t>Rule 14 · Force majeure and general</w:t>
      </w:r>
    </w:p>
    <w:p>
      <w:r>
        <w:rPr>
          <w:b/>
        </w:rPr>
        <w:t>14.1</w:t>
      </w:r>
      <w:r>
        <w:t xml:space="preserve"> If the Championship cannot proceed at the announced venue or on the announced dates, the Institute may reschedule, relocate or conduct it online, on notice.</w:t>
      </w:r>
    </w:p>
    <w:p>
      <w:r>
        <w:rPr>
          <w:b/>
        </w:rPr>
        <w:t>14.2</w:t>
      </w:r>
      <w:r>
        <w:t xml:space="preserve"> Where the Championship is cancelled entirely, registration fees are refunded less non-recoverable costs.</w:t>
      </w:r>
    </w:p>
    <w:p>
      <w:r>
        <w:rPr>
          <w:b/>
        </w:rPr>
        <w:t>14.3</w:t>
      </w:r>
      <w:r>
        <w:t xml:space="preserve"> The Institute is not liable for travel, accommodation or other costs incurred by a Team.</w:t>
      </w:r>
    </w:p>
    <w:p>
      <w:r>
        <w:rPr>
          <w:b/>
        </w:rPr>
        <w:t>14.4</w:t>
      </w:r>
      <w:r>
        <w:t xml:space="preserve"> These Rules are governed by the laws of India. Matters within the Committee's authority are determined finally by the Committee.</w:t>
      </w:r>
    </w:p>
    <w:p>
      <w:r>
        <w:rPr>
          <w:b/>
        </w:rPr>
        <w:t>14.5</w:t>
      </w:r>
      <w:r>
        <w:t xml:space="preserve"> Where these Rules are silent, the Convenor may give such directions as are necessary, consistently with their spirit, and shall report them to the Committee.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Official Rules</w:t>
    </w:r>
    <w:r>
      <w:rPr>
        <w:rFonts w:ascii="Calibri" w:hAnsi="Calibri"/>
        <w:color w:val="595959"/>
        <w:sz w:val="16"/>
      </w:rPr>
      <w:tab/>
      <w:t>Public once published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CB80D1B-285B-4629-B6BF-CF77A1C1FDBC}"/>
</file>

<file path=customXml/itemProps3.xml><?xml version="1.0" encoding="utf-8"?>
<ds:datastoreItem xmlns:ds="http://schemas.openxmlformats.org/officeDocument/2006/customXml" ds:itemID="{CD94E8E0-A2A6-4D4B-9681-BAE05C4D8267}"/>
</file>

<file path=customXml/itemProps4.xml><?xml version="1.0" encoding="utf-8"?>
<ds:datastoreItem xmlns:ds="http://schemas.openxmlformats.org/officeDocument/2006/customXml" ds:itemID="{E59490E2-84F4-48E0-B530-0084FBF0F18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