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Scoresheets &amp; Judging Criteria</w:t>
      </w:r>
    </w:p>
    <w:p>
      <w:pPr>
        <w:spacing w:after="280" w:line="276" w:lineRule="auto"/>
      </w:pPr>
      <w:r>
        <w:rPr>
          <w:rFonts w:ascii="Calibri" w:hAnsi="Calibri"/>
          <w:i/>
          <w:color w:val="3E6B8A"/>
          <w:sz w:val="25"/>
        </w:rPr>
        <w:t>The complete scoring instrument, published to teams with the Rules so that they prepare against the criteria on which they are actually assessed</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EQ-UAP-067</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Competitions</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Public once published with the Rules</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How scoring works</w:t>
      </w:r>
    </w:p>
    <w:p>
      <w:r>
        <w:t xml:space="preserve">Each team is scored </w:t>
      </w:r>
      <w:r>
        <w:rPr>
          <w:b/>
        </w:rPr>
        <w:t>out of 50</w:t>
      </w:r>
      <w:r>
        <w:t xml:space="preserve"> in each session: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7806"/>
            <w:shd w:val="clear" w:color="auto" w:fill="10375C"/>
          </w:tcPr>
          <w:p>
            <w:pPr>
              <w:spacing w:after="50" w:before="50"/>
            </w:pPr>
            <w:r>
              <w:rPr>
                <w:b/>
                <w:color w:val="FFFFFF"/>
                <w:sz w:val="17"/>
              </w:rPr>
              <w:t>Component</w:t>
            </w:r>
          </w:p>
        </w:tc>
        <w:tc>
          <w:tcPr>
            <w:tcW w:type="dxa" w:w="1662"/>
            <w:shd w:val="clear" w:color="auto" w:fill="10375C"/>
          </w:tcPr>
          <w:p>
            <w:pPr>
              <w:spacing w:after="50" w:before="50"/>
            </w:pPr>
            <w:r>
              <w:rPr>
                <w:b/>
                <w:color w:val="FFFFFF"/>
                <w:sz w:val="17"/>
              </w:rPr>
              <w:t>Marks</w:t>
            </w:r>
          </w:p>
        </w:tc>
      </w:tr>
      <w:tr>
        <w:tc>
          <w:tcPr>
            <w:tcW w:type="dxa" w:w="7806"/>
          </w:tcPr>
          <w:p>
            <w:pPr>
              <w:spacing w:after="50" w:before="50" w:line="252" w:lineRule="auto"/>
            </w:pPr>
            <w:r>
              <w:rPr>
                <w:sz w:val="17"/>
              </w:rPr>
              <w:t>Mediation Plan, submitted before the session</w:t>
            </w:r>
          </w:p>
        </w:tc>
        <w:tc>
          <w:tcPr>
            <w:tcW w:type="dxa" w:w="1662"/>
          </w:tcPr>
          <w:p>
            <w:pPr>
              <w:spacing w:after="50" w:before="50" w:line="252" w:lineRule="auto"/>
            </w:pPr>
            <w:r>
              <w:rPr>
                <w:sz w:val="17"/>
              </w:rPr>
              <w:t>4</w:t>
            </w:r>
          </w:p>
        </w:tc>
      </w:tr>
      <w:tr>
        <w:tc>
          <w:tcPr>
            <w:tcW w:type="dxa" w:w="7806"/>
            <w:shd w:val="clear" w:color="auto" w:fill="EAF1F4"/>
          </w:tcPr>
          <w:p>
            <w:pPr>
              <w:spacing w:after="50" w:before="50" w:line="252" w:lineRule="auto"/>
            </w:pPr>
            <w:r>
              <w:rPr>
                <w:sz w:val="17"/>
              </w:rPr>
              <w:t>The Mediation Session</w:t>
            </w:r>
          </w:p>
        </w:tc>
        <w:tc>
          <w:tcPr>
            <w:tcW w:type="dxa" w:w="1662"/>
            <w:shd w:val="clear" w:color="auto" w:fill="EAF1F4"/>
          </w:tcPr>
          <w:p>
            <w:pPr>
              <w:spacing w:after="50" w:before="50" w:line="252" w:lineRule="auto"/>
            </w:pPr>
            <w:r>
              <w:rPr>
                <w:sz w:val="17"/>
              </w:rPr>
              <w:t>46</w:t>
            </w:r>
          </w:p>
        </w:tc>
      </w:tr>
      <w:tr>
        <w:tc>
          <w:tcPr>
            <w:tcW w:type="dxa" w:w="7806"/>
          </w:tcPr>
          <w:p>
            <w:pPr>
              <w:spacing w:after="50" w:before="50" w:line="252" w:lineRule="auto"/>
            </w:pPr>
            <w:r>
              <w:rPr>
                <w:sz w:val="17"/>
              </w:rPr>
              <w:t>Less penalties, if any</w:t>
            </w:r>
          </w:p>
        </w:tc>
        <w:tc>
          <w:tcPr>
            <w:tcW w:type="dxa" w:w="1662"/>
          </w:tcPr>
          <w:p>
            <w:pPr>
              <w:spacing w:after="50" w:before="50" w:line="252" w:lineRule="auto"/>
            </w:pPr>
            <w:r>
              <w:rPr>
                <w:sz w:val="17"/>
              </w:rPr>
              <w:t>(up to 3)</w:t>
            </w:r>
          </w:p>
        </w:tc>
      </w:tr>
      <w:tr>
        <w:tc>
          <w:tcPr>
            <w:tcW w:type="dxa" w:w="7806"/>
            <w:shd w:val="clear" w:color="auto" w:fill="EAF1F4"/>
          </w:tcPr>
          <w:p>
            <w:pPr>
              <w:spacing w:after="50" w:before="50" w:line="252" w:lineRule="auto"/>
            </w:pPr>
            <w:r>
              <w:rPr>
                <w:b/>
                <w:sz w:val="17"/>
              </w:rPr>
              <w:t>Total</w:t>
            </w:r>
          </w:p>
        </w:tc>
        <w:tc>
          <w:tcPr>
            <w:tcW w:type="dxa" w:w="1662"/>
            <w:shd w:val="clear" w:color="auto" w:fill="EAF1F4"/>
          </w:tcPr>
          <w:p>
            <w:pPr>
              <w:spacing w:after="50" w:before="50" w:line="252" w:lineRule="auto"/>
            </w:pPr>
            <w:r>
              <w:rPr>
                <w:b/>
                <w:sz w:val="17"/>
              </w:rPr>
              <w:t>50</w:t>
            </w:r>
          </w:p>
        </w:tc>
      </w:tr>
    </w:tbl>
    <w:p>
      <w:pPr>
        <w:spacing w:after="80" w:before="0"/>
      </w:pPr>
    </w:p>
    <w:p>
      <w:r>
        <w:rPr>
          <w:b/>
        </w:rPr>
        <w:t>Two rules judges are reminded of at every calibration:</w:t>
      </w:r>
    </w:p>
    <w:p>
      <w:pPr>
        <w:pStyle w:val="ListNumber"/>
      </w:pPr>
      <w:r>
        <w:rPr>
          <w:b/>
          <w:sz w:val="21"/>
        </w:rPr>
        <w:t>No marks are awarded for reaching a settlement.</w:t>
      </w:r>
      <w:r>
        <w:rPr>
          <w:sz w:val="21"/>
        </w:rPr>
        <w:t xml:space="preserve"> A team that negotiates well without settling can and should outscore a team that settles on poor terms.</w:t>
      </w:r>
    </w:p>
    <w:p>
      <w:pPr>
        <w:pStyle w:val="ListNumber"/>
      </w:pPr>
      <w:r>
        <w:rPr>
          <w:b/>
          <w:sz w:val="21"/>
        </w:rPr>
        <w:t>Equal scores are not permitted.</w:t>
      </w:r>
      <w:r>
        <w:rPr>
          <w:sz w:val="21"/>
        </w:rPr>
        <w:t xml:space="preserve"> There must be at least one point of difference between the two teams; you must indicate which team won.</w:t>
      </w:r>
    </w:p>
    <w:p>
      <w:pPr>
        <w:spacing w:before="80" w:after="160"/>
        <w:pBdr>
          <w:bottom w:val="single" w:sz="6" w:space="1" w:color="C9D6DE"/>
        </w:pBdr>
      </w:pPr>
    </w:p>
    <w:p>
      <w:pPr>
        <w:pStyle w:val="Heading1"/>
        <w:pBdr>
          <w:bottom w:val="single" w:sz="8" w:space="4" w:color="C9D6DE"/>
        </w:pBdr>
      </w:pPr>
      <w:r>
        <w:t>2. Mediation Plan scoresheet — 4 marks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3050"/>
            <w:shd w:val="clear" w:color="auto" w:fill="10375C"/>
          </w:tcPr>
          <w:p>
            <w:pPr>
              <w:spacing w:after="50" w:before="50"/>
            </w:pPr>
            <w:r>
              <w:rPr>
                <w:b/>
                <w:color w:val="FFFFFF"/>
                <w:sz w:val="17"/>
              </w:rPr>
              <w:t>Criterion</w:t>
            </w:r>
          </w:p>
        </w:tc>
        <w:tc>
          <w:tcPr>
            <w:tcW w:type="dxa" w:w="3050"/>
            <w:shd w:val="clear" w:color="auto" w:fill="10375C"/>
          </w:tcPr>
          <w:p>
            <w:pPr>
              <w:spacing w:after="50" w:before="50"/>
            </w:pPr>
            <w:r>
              <w:rPr>
                <w:b/>
                <w:color w:val="FFFFFF"/>
                <w:sz w:val="17"/>
              </w:rPr>
              <w:t>1 mark</w:t>
            </w:r>
          </w:p>
        </w:tc>
        <w:tc>
          <w:tcPr>
            <w:tcW w:type="dxa" w:w="2445"/>
            <w:shd w:val="clear" w:color="auto" w:fill="10375C"/>
          </w:tcPr>
          <w:p>
            <w:pPr>
              <w:spacing w:after="50" w:before="50"/>
            </w:pPr>
            <w:r>
              <w:rPr>
                <w:b/>
                <w:color w:val="FFFFFF"/>
                <w:sz w:val="17"/>
              </w:rPr>
              <w:t>0.5 mark</w:t>
            </w:r>
          </w:p>
        </w:tc>
        <w:tc>
          <w:tcPr>
            <w:tcW w:type="dxa" w:w="923"/>
            <w:shd w:val="clear" w:color="auto" w:fill="10375C"/>
          </w:tcPr>
          <w:p>
            <w:pPr>
              <w:spacing w:after="50" w:before="50"/>
            </w:pPr>
            <w:r>
              <w:rPr>
                <w:b/>
                <w:color w:val="FFFFFF"/>
                <w:sz w:val="17"/>
              </w:rPr>
              <w:t>0 marks</w:t>
            </w:r>
          </w:p>
        </w:tc>
      </w:tr>
      <w:tr>
        <w:tc>
          <w:tcPr>
            <w:tcW w:type="dxa" w:w="3050"/>
          </w:tcPr>
          <w:p>
            <w:pPr>
              <w:spacing w:after="50" w:before="50" w:line="252" w:lineRule="auto"/>
            </w:pPr>
            <w:r>
              <w:rPr>
                <w:b/>
                <w:sz w:val="17"/>
              </w:rPr>
              <w:t>Interests identified</w:t>
            </w:r>
            <w:r>
              <w:rPr>
                <w:sz w:val="17"/>
              </w:rPr>
              <w:t xml:space="preserve"> — the party's underlying interests, distinguished from its stated position</w:t>
            </w:r>
          </w:p>
        </w:tc>
        <w:tc>
          <w:tcPr>
            <w:tcW w:type="dxa" w:w="3050"/>
          </w:tcPr>
          <w:p>
            <w:pPr>
              <w:spacing w:after="50" w:before="50" w:line="252" w:lineRule="auto"/>
            </w:pPr>
            <w:r>
              <w:rPr>
                <w:sz w:val="17"/>
              </w:rPr>
              <w:t>Underlying interests identified, prioritised, and at least one non-obvious interest surfaced</w:t>
            </w:r>
          </w:p>
        </w:tc>
        <w:tc>
          <w:tcPr>
            <w:tcW w:type="dxa" w:w="2445"/>
          </w:tcPr>
          <w:p>
            <w:pPr>
              <w:spacing w:after="50" w:before="50" w:line="252" w:lineRule="auto"/>
            </w:pPr>
            <w:r>
              <w:rPr>
                <w:sz w:val="17"/>
              </w:rPr>
              <w:t>Interests identified but largely restated as positions</w:t>
            </w:r>
          </w:p>
        </w:tc>
        <w:tc>
          <w:tcPr>
            <w:tcW w:type="dxa" w:w="923"/>
          </w:tcPr>
          <w:p>
            <w:pPr>
              <w:spacing w:after="50" w:before="50" w:line="252" w:lineRule="auto"/>
            </w:pPr>
            <w:r>
              <w:rPr>
                <w:sz w:val="17"/>
              </w:rPr>
              <w:t>Positions only</w:t>
            </w:r>
          </w:p>
        </w:tc>
      </w:tr>
      <w:tr>
        <w:tc>
          <w:tcPr>
            <w:tcW w:type="dxa" w:w="3050"/>
            <w:shd w:val="clear" w:color="auto" w:fill="EAF1F4"/>
          </w:tcPr>
          <w:p>
            <w:pPr>
              <w:spacing w:after="50" w:before="50" w:line="252" w:lineRule="auto"/>
            </w:pPr>
            <w:r>
              <w:rPr>
                <w:b/>
                <w:sz w:val="17"/>
              </w:rPr>
              <w:t>Alternatives analysed</w:t>
            </w:r>
            <w:r>
              <w:rPr>
                <w:sz w:val="17"/>
              </w:rPr>
              <w:t xml:space="preserve"> — best and worst alternatives to a negotiated agreement, with reasoning</w:t>
            </w:r>
          </w:p>
        </w:tc>
        <w:tc>
          <w:tcPr>
            <w:tcW w:type="dxa" w:w="3050"/>
            <w:shd w:val="clear" w:color="auto" w:fill="EAF1F4"/>
          </w:tcPr>
          <w:p>
            <w:pPr>
              <w:spacing w:after="50" w:before="50" w:line="252" w:lineRule="auto"/>
            </w:pPr>
            <w:r>
              <w:rPr>
                <w:sz w:val="17"/>
              </w:rPr>
              <w:t>Both analysed with reasoning and a reserve position stated</w:t>
            </w:r>
          </w:p>
        </w:tc>
        <w:tc>
          <w:tcPr>
            <w:tcW w:type="dxa" w:w="2445"/>
            <w:shd w:val="clear" w:color="auto" w:fill="EAF1F4"/>
          </w:tcPr>
          <w:p>
            <w:pPr>
              <w:spacing w:after="50" w:before="50" w:line="252" w:lineRule="auto"/>
            </w:pPr>
            <w:r>
              <w:rPr>
                <w:sz w:val="17"/>
              </w:rPr>
              <w:t>Asserted without reasoning</w:t>
            </w:r>
          </w:p>
        </w:tc>
        <w:tc>
          <w:tcPr>
            <w:tcW w:type="dxa" w:w="923"/>
            <w:shd w:val="clear" w:color="auto" w:fill="EAF1F4"/>
          </w:tcPr>
          <w:p>
            <w:pPr>
              <w:spacing w:after="50" w:before="50" w:line="252" w:lineRule="auto"/>
            </w:pPr>
            <w:r>
              <w:rPr>
                <w:sz w:val="17"/>
              </w:rPr>
              <w:t>Absent</w:t>
            </w:r>
          </w:p>
        </w:tc>
      </w:tr>
      <w:tr>
        <w:tc>
          <w:tcPr>
            <w:tcW w:type="dxa" w:w="3050"/>
          </w:tcPr>
          <w:p>
            <w:pPr>
              <w:spacing w:after="50" w:before="50" w:line="252" w:lineRule="auto"/>
            </w:pPr>
            <w:r>
              <w:rPr>
                <w:b/>
                <w:sz w:val="17"/>
              </w:rPr>
              <w:t>Information strategy</w:t>
            </w:r>
            <w:r>
              <w:rPr>
                <w:sz w:val="17"/>
              </w:rPr>
              <w:t xml:space="preserve"> — what will be sought, what will be disclosed and when</w:t>
            </w:r>
          </w:p>
        </w:tc>
        <w:tc>
          <w:tcPr>
            <w:tcW w:type="dxa" w:w="3050"/>
          </w:tcPr>
          <w:p>
            <w:pPr>
              <w:spacing w:after="50" w:before="50" w:line="252" w:lineRule="auto"/>
            </w:pPr>
            <w:r>
              <w:rPr>
                <w:sz w:val="17"/>
              </w:rPr>
              <w:t>A deliberate strategy for both seeking and disclosing, with reasons</w:t>
            </w:r>
          </w:p>
        </w:tc>
        <w:tc>
          <w:tcPr>
            <w:tcW w:type="dxa" w:w="2445"/>
          </w:tcPr>
          <w:p>
            <w:pPr>
              <w:spacing w:after="50" w:before="50" w:line="252" w:lineRule="auto"/>
            </w:pPr>
            <w:r>
              <w:rPr>
                <w:sz w:val="17"/>
              </w:rPr>
              <w:t>One side of the strategy only</w:t>
            </w:r>
          </w:p>
        </w:tc>
        <w:tc>
          <w:tcPr>
            <w:tcW w:type="dxa" w:w="923"/>
          </w:tcPr>
          <w:p>
            <w:pPr>
              <w:spacing w:after="50" w:before="50" w:line="252" w:lineRule="auto"/>
            </w:pPr>
            <w:r>
              <w:rPr>
                <w:sz w:val="17"/>
              </w:rPr>
              <w:t>Absent or generic</w:t>
            </w:r>
          </w:p>
        </w:tc>
      </w:tr>
      <w:tr>
        <w:tc>
          <w:tcPr>
            <w:tcW w:type="dxa" w:w="3050"/>
            <w:shd w:val="clear" w:color="auto" w:fill="EAF1F4"/>
          </w:tcPr>
          <w:p>
            <w:pPr>
              <w:spacing w:after="50" w:before="50" w:line="252" w:lineRule="auto"/>
            </w:pPr>
            <w:r>
              <w:rPr>
                <w:b/>
                <w:sz w:val="17"/>
              </w:rPr>
              <w:t>Options and process</w:t>
            </w:r>
            <w:r>
              <w:rPr>
                <w:sz w:val="17"/>
              </w:rPr>
              <w:t xml:space="preserve"> — options to be explored and the intended approach to the process</w:t>
            </w:r>
          </w:p>
        </w:tc>
        <w:tc>
          <w:tcPr>
            <w:tcW w:type="dxa" w:w="3050"/>
            <w:shd w:val="clear" w:color="auto" w:fill="EAF1F4"/>
          </w:tcPr>
          <w:p>
            <w:pPr>
              <w:spacing w:after="50" w:before="50" w:line="252" w:lineRule="auto"/>
            </w:pPr>
            <w:r>
              <w:rPr>
                <w:sz w:val="17"/>
              </w:rPr>
              <w:t>Concrete options, including non-monetary, and a considered process approach</w:t>
            </w:r>
          </w:p>
        </w:tc>
        <w:tc>
          <w:tcPr>
            <w:tcW w:type="dxa" w:w="2445"/>
            <w:shd w:val="clear" w:color="auto" w:fill="EAF1F4"/>
          </w:tcPr>
          <w:p>
            <w:pPr>
              <w:spacing w:after="50" w:before="50" w:line="252" w:lineRule="auto"/>
            </w:pPr>
            <w:r>
              <w:rPr>
                <w:sz w:val="17"/>
              </w:rPr>
              <w:t>Some options, mostly monetary</w:t>
            </w:r>
          </w:p>
        </w:tc>
        <w:tc>
          <w:tcPr>
            <w:tcW w:type="dxa" w:w="923"/>
            <w:shd w:val="clear" w:color="auto" w:fill="EAF1F4"/>
          </w:tcPr>
          <w:p>
            <w:pPr>
              <w:spacing w:after="50" w:before="50" w:line="252" w:lineRule="auto"/>
            </w:pPr>
            <w:r>
              <w:rPr>
                <w:sz w:val="17"/>
              </w:rPr>
              <w:t>Absent or generic</w:t>
            </w:r>
          </w:p>
        </w:tc>
      </w:tr>
    </w:tbl>
    <w:p>
      <w:pPr>
        <w:spacing w:after="80" w:before="0"/>
      </w:pPr>
    </w:p>
    <w:p>
      <w:r>
        <w:rPr>
          <w:b/>
        </w:rPr>
        <w:t>Not more than two pages.</w:t>
      </w:r>
      <w:r>
        <w:t xml:space="preserve"> Late or absent plans score zero, without discretion.</w:t>
      </w:r>
    </w:p>
    <w:p>
      <w:pPr>
        <w:spacing w:before="80" w:after="160"/>
        <w:pBdr>
          <w:bottom w:val="single" w:sz="6" w:space="1" w:color="C9D6DE"/>
        </w:pBdr>
      </w:pPr>
    </w:p>
    <w:p>
      <w:pPr>
        <w:pStyle w:val="Heading1"/>
        <w:pBdr>
          <w:bottom w:val="single" w:sz="8" w:space="4" w:color="C9D6DE"/>
        </w:pBdr>
      </w:pPr>
      <w:r>
        <w:t>3. Mediation Session scoresheet — 46 marks</w:t>
      </w:r>
    </w:p>
    <w:p>
      <w:pPr>
        <w:pStyle w:val="Heading2"/>
      </w:pPr>
      <w:r>
        <w:t>Section A · Advancing your own party's interests — 16 marks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353"/>
        <w:gridCol w:w="1353"/>
        <w:gridCol w:w="1353"/>
        <w:gridCol w:w="1353"/>
        <w:gridCol w:w="1353"/>
        <w:gridCol w:w="1353"/>
        <w:gridCol w:w="1353"/>
      </w:tblGrid>
      <w:tr>
        <w:trPr>
          <w:tblHeader w:val="true"/>
        </w:trPr>
        <w:tc>
          <w:tcPr>
            <w:tcW w:type="dxa" w:w="5782"/>
            <w:shd w:val="clear" w:color="auto" w:fill="10375C"/>
          </w:tcPr>
          <w:p>
            <w:pPr>
              <w:spacing w:after="50" w:before="50"/>
            </w:pPr>
            <w:r>
              <w:rPr>
                <w:b/>
                <w:color w:val="FFFFFF"/>
                <w:sz w:val="17"/>
              </w:rPr>
              <w:t>Criterion</w:t>
            </w:r>
          </w:p>
        </w:tc>
        <w:tc>
          <w:tcPr>
            <w:tcW w:type="dxa" w:w="850"/>
            <w:shd w:val="clear" w:color="auto" w:fill="10375C"/>
          </w:tcPr>
          <w:p>
            <w:pPr>
              <w:spacing w:after="50" w:before="50"/>
            </w:pPr>
            <w:r>
              <w:rPr>
                <w:b/>
                <w:color w:val="FFFFFF"/>
                <w:sz w:val="17"/>
              </w:rPr>
              <w:t>Marks</w:t>
            </w:r>
          </w:p>
        </w:tc>
        <w:tc>
          <w:tcPr>
            <w:tcW w:type="dxa" w:w="850"/>
            <w:shd w:val="clear" w:color="auto" w:fill="10375C"/>
          </w:tcPr>
          <w:p>
            <w:pPr>
              <w:spacing w:after="50" w:before="50"/>
            </w:pPr>
            <w:r>
              <w:rPr>
                <w:b/>
                <w:color w:val="FFFFFF"/>
                <w:sz w:val="17"/>
              </w:rPr>
              <w:t>Excellent</w:t>
            </w:r>
          </w:p>
        </w:tc>
        <w:tc>
          <w:tcPr>
            <w:tcW w:type="dxa" w:w="850"/>
            <w:shd w:val="clear" w:color="auto" w:fill="10375C"/>
          </w:tcPr>
          <w:p>
            <w:pPr>
              <w:spacing w:after="50" w:before="50"/>
            </w:pPr>
            <w:r>
              <w:rPr>
                <w:b/>
                <w:color w:val="FFFFFF"/>
                <w:sz w:val="17"/>
              </w:rPr>
              <w:t>Very good</w:t>
            </w:r>
          </w:p>
        </w:tc>
        <w:tc>
          <w:tcPr>
            <w:tcW w:type="dxa" w:w="850"/>
            <w:shd w:val="clear" w:color="auto" w:fill="10375C"/>
          </w:tcPr>
          <w:p>
            <w:pPr>
              <w:spacing w:after="50" w:before="50"/>
            </w:pPr>
            <w:r>
              <w:rPr>
                <w:b/>
                <w:color w:val="FFFFFF"/>
                <w:sz w:val="17"/>
              </w:rPr>
              <w:t>Good</w:t>
            </w:r>
          </w:p>
        </w:tc>
        <w:tc>
          <w:tcPr>
            <w:tcW w:type="dxa" w:w="850"/>
            <w:shd w:val="clear" w:color="auto" w:fill="10375C"/>
          </w:tcPr>
          <w:p>
            <w:pPr>
              <w:spacing w:after="50" w:before="50"/>
            </w:pPr>
            <w:r>
              <w:rPr>
                <w:b/>
                <w:color w:val="FFFFFF"/>
                <w:sz w:val="17"/>
              </w:rPr>
              <w:t>Satisfactory</w:t>
            </w:r>
          </w:p>
        </w:tc>
        <w:tc>
          <w:tcPr>
            <w:tcW w:type="dxa" w:w="850"/>
            <w:shd w:val="clear" w:color="auto" w:fill="10375C"/>
          </w:tcPr>
          <w:p>
            <w:pPr>
              <w:spacing w:after="50" w:before="50"/>
            </w:pPr>
            <w:r>
              <w:rPr>
                <w:b/>
                <w:color w:val="FFFFFF"/>
                <w:sz w:val="17"/>
              </w:rPr>
              <w:t>Poor</w:t>
            </w:r>
          </w:p>
        </w:tc>
      </w:tr>
      <w:tr>
        <w:tc>
          <w:tcPr>
            <w:tcW w:type="dxa" w:w="5782"/>
          </w:tcPr>
          <w:p>
            <w:pPr>
              <w:spacing w:after="50" w:before="50" w:line="252" w:lineRule="auto"/>
            </w:pPr>
            <w:r>
              <w:rPr>
                <w:b/>
                <w:sz w:val="17"/>
              </w:rPr>
              <w:t>A1 Opening statement</w:t>
            </w:r>
            <w:r>
              <w:rPr>
                <w:sz w:val="17"/>
              </w:rPr>
              <w:t xml:space="preserve"> — presents the events and the party's perspective; conveys interests; signals willingness to work together</w:t>
            </w:r>
          </w:p>
        </w:tc>
        <w:tc>
          <w:tcPr>
            <w:tcW w:type="dxa" w:w="850"/>
          </w:tcPr>
          <w:p>
            <w:pPr>
              <w:spacing w:after="50" w:before="50" w:line="252" w:lineRule="auto"/>
            </w:pPr>
            <w:r>
              <w:rPr>
                <w:sz w:val="17"/>
              </w:rPr>
              <w:t>5</w:t>
            </w:r>
          </w:p>
        </w:tc>
        <w:tc>
          <w:tcPr>
            <w:tcW w:type="dxa" w:w="850"/>
          </w:tcPr>
          <w:p>
            <w:pPr>
              <w:spacing w:after="50" w:before="50" w:line="252" w:lineRule="auto"/>
            </w:pPr>
            <w:r>
              <w:rPr>
                <w:sz w:val="17"/>
              </w:rPr>
              <w:t>5</w:t>
            </w:r>
          </w:p>
        </w:tc>
        <w:tc>
          <w:tcPr>
            <w:tcW w:type="dxa" w:w="850"/>
          </w:tcPr>
          <w:p>
            <w:pPr>
              <w:spacing w:after="50" w:before="50" w:line="252" w:lineRule="auto"/>
            </w:pPr>
            <w:r>
              <w:rPr>
                <w:sz w:val="17"/>
              </w:rPr>
              <w:t>4</w:t>
            </w:r>
          </w:p>
        </w:tc>
        <w:tc>
          <w:tcPr>
            <w:tcW w:type="dxa" w:w="850"/>
          </w:tcPr>
          <w:p>
            <w:pPr>
              <w:spacing w:after="50" w:before="50" w:line="252" w:lineRule="auto"/>
            </w:pPr>
            <w:r>
              <w:rPr>
                <w:sz w:val="17"/>
              </w:rPr>
              <w:t>3</w:t>
            </w:r>
          </w:p>
        </w:tc>
        <w:tc>
          <w:tcPr>
            <w:tcW w:type="dxa" w:w="850"/>
          </w:tcPr>
          <w:p>
            <w:pPr>
              <w:spacing w:after="50" w:before="50" w:line="252" w:lineRule="auto"/>
            </w:pPr>
            <w:r>
              <w:rPr>
                <w:sz w:val="17"/>
              </w:rPr>
              <w:t>1</w:t>
            </w:r>
          </w:p>
        </w:tc>
        <w:tc>
          <w:tcPr>
            <w:tcW w:type="dxa" w:w="850"/>
          </w:tcPr>
          <w:p>
            <w:pPr>
              <w:spacing w:after="50" w:before="50" w:line="252" w:lineRule="auto"/>
            </w:pPr>
            <w:r>
              <w:rPr>
                <w:sz w:val="17"/>
              </w:rPr>
              <w:t>0</w:t>
            </w:r>
          </w:p>
        </w:tc>
      </w:tr>
      <w:tr>
        <w:tc>
          <w:tcPr>
            <w:tcW w:type="dxa" w:w="5782"/>
            <w:shd w:val="clear" w:color="auto" w:fill="EAF1F4"/>
          </w:tcPr>
          <w:p>
            <w:pPr>
              <w:spacing w:after="50" w:before="50" w:line="252" w:lineRule="auto"/>
            </w:pPr>
            <w:r>
              <w:rPr>
                <w:b/>
                <w:sz w:val="17"/>
              </w:rPr>
              <w:t>A2 Effective communication</w:t>
            </w:r>
            <w:r>
              <w:rPr>
                <w:sz w:val="17"/>
              </w:rPr>
              <w:t xml:space="preserve"> — communicates clearly throughout; adapts to the unexpected; asserts alternatives where appropriate</w:t>
            </w:r>
          </w:p>
        </w:tc>
        <w:tc>
          <w:tcPr>
            <w:tcW w:type="dxa" w:w="850"/>
            <w:shd w:val="clear" w:color="auto" w:fill="EAF1F4"/>
          </w:tcPr>
          <w:p>
            <w:pPr>
              <w:spacing w:after="50" w:before="50" w:line="252" w:lineRule="auto"/>
            </w:pPr>
            <w:r>
              <w:rPr>
                <w:sz w:val="17"/>
              </w:rPr>
              <w:t>6</w:t>
            </w:r>
          </w:p>
        </w:tc>
        <w:tc>
          <w:tcPr>
            <w:tcW w:type="dxa" w:w="850"/>
            <w:shd w:val="clear" w:color="auto" w:fill="EAF1F4"/>
          </w:tcPr>
          <w:p>
            <w:pPr>
              <w:spacing w:after="50" w:before="50" w:line="252" w:lineRule="auto"/>
            </w:pPr>
            <w:r>
              <w:rPr>
                <w:sz w:val="17"/>
              </w:rPr>
              <w:t>6</w:t>
            </w:r>
          </w:p>
        </w:tc>
        <w:tc>
          <w:tcPr>
            <w:tcW w:type="dxa" w:w="850"/>
            <w:shd w:val="clear" w:color="auto" w:fill="EAF1F4"/>
          </w:tcPr>
          <w:p>
            <w:pPr>
              <w:spacing w:after="50" w:before="50" w:line="252" w:lineRule="auto"/>
            </w:pPr>
            <w:r>
              <w:rPr>
                <w:sz w:val="17"/>
              </w:rPr>
              <w:t>4</w:t>
            </w:r>
          </w:p>
        </w:tc>
        <w:tc>
          <w:tcPr>
            <w:tcW w:type="dxa" w:w="850"/>
            <w:shd w:val="clear" w:color="auto" w:fill="EAF1F4"/>
          </w:tcPr>
          <w:p>
            <w:pPr>
              <w:spacing w:after="50" w:before="50" w:line="252" w:lineRule="auto"/>
            </w:pPr>
            <w:r>
              <w:rPr>
                <w:sz w:val="17"/>
              </w:rPr>
              <w:t>3</w:t>
            </w:r>
          </w:p>
        </w:tc>
        <w:tc>
          <w:tcPr>
            <w:tcW w:type="dxa" w:w="850"/>
            <w:shd w:val="clear" w:color="auto" w:fill="EAF1F4"/>
          </w:tcPr>
          <w:p>
            <w:pPr>
              <w:spacing w:after="50" w:before="50" w:line="252" w:lineRule="auto"/>
            </w:pPr>
            <w:r>
              <w:rPr>
                <w:sz w:val="17"/>
              </w:rPr>
              <w:t>2</w:t>
            </w:r>
          </w:p>
        </w:tc>
        <w:tc>
          <w:tcPr>
            <w:tcW w:type="dxa" w:w="850"/>
            <w:shd w:val="clear" w:color="auto" w:fill="EAF1F4"/>
          </w:tcPr>
          <w:p>
            <w:pPr>
              <w:spacing w:after="50" w:before="50" w:line="252" w:lineRule="auto"/>
            </w:pPr>
            <w:r>
              <w:rPr>
                <w:sz w:val="17"/>
              </w:rPr>
              <w:t>0</w:t>
            </w:r>
          </w:p>
        </w:tc>
      </w:tr>
      <w:tr>
        <w:tc>
          <w:tcPr>
            <w:tcW w:type="dxa" w:w="5782"/>
          </w:tcPr>
          <w:p>
            <w:pPr>
              <w:spacing w:after="50" w:before="50" w:line="252" w:lineRule="auto"/>
            </w:pPr>
            <w:r>
              <w:rPr>
                <w:b/>
                <w:sz w:val="17"/>
              </w:rPr>
              <w:t>A3 Consistency with confidential instructions</w:t>
            </w:r>
            <w:r>
              <w:rPr>
                <w:sz w:val="17"/>
              </w:rPr>
              <w:t xml:space="preserve"> — advances the party's interests consistently with what the party actually needs and is authorised to do</w:t>
            </w:r>
          </w:p>
        </w:tc>
        <w:tc>
          <w:tcPr>
            <w:tcW w:type="dxa" w:w="850"/>
          </w:tcPr>
          <w:p>
            <w:pPr>
              <w:spacing w:after="50" w:before="50" w:line="252" w:lineRule="auto"/>
            </w:pPr>
            <w:r>
              <w:rPr>
                <w:sz w:val="17"/>
              </w:rPr>
              <w:t>5</w:t>
            </w:r>
          </w:p>
        </w:tc>
        <w:tc>
          <w:tcPr>
            <w:tcW w:type="dxa" w:w="850"/>
          </w:tcPr>
          <w:p>
            <w:pPr>
              <w:spacing w:after="50" w:before="50" w:line="252" w:lineRule="auto"/>
            </w:pPr>
            <w:r>
              <w:rPr>
                <w:sz w:val="17"/>
              </w:rPr>
              <w:t>5</w:t>
            </w:r>
          </w:p>
        </w:tc>
        <w:tc>
          <w:tcPr>
            <w:tcW w:type="dxa" w:w="850"/>
          </w:tcPr>
          <w:p>
            <w:pPr>
              <w:spacing w:after="50" w:before="50" w:line="252" w:lineRule="auto"/>
            </w:pPr>
            <w:r>
              <w:rPr>
                <w:sz w:val="17"/>
              </w:rPr>
              <w:t>4</w:t>
            </w:r>
          </w:p>
        </w:tc>
        <w:tc>
          <w:tcPr>
            <w:tcW w:type="dxa" w:w="850"/>
          </w:tcPr>
          <w:p>
            <w:pPr>
              <w:spacing w:after="50" w:before="50" w:line="252" w:lineRule="auto"/>
            </w:pPr>
            <w:r>
              <w:rPr>
                <w:sz w:val="17"/>
              </w:rPr>
              <w:t>3</w:t>
            </w:r>
          </w:p>
        </w:tc>
        <w:tc>
          <w:tcPr>
            <w:tcW w:type="dxa" w:w="850"/>
          </w:tcPr>
          <w:p>
            <w:pPr>
              <w:spacing w:after="50" w:before="50" w:line="252" w:lineRule="auto"/>
            </w:pPr>
            <w:r>
              <w:rPr>
                <w:sz w:val="17"/>
              </w:rPr>
              <w:t>1</w:t>
            </w:r>
          </w:p>
        </w:tc>
        <w:tc>
          <w:tcPr>
            <w:tcW w:type="dxa" w:w="850"/>
          </w:tcPr>
          <w:p>
            <w:pPr>
              <w:spacing w:after="50" w:before="50" w:line="252" w:lineRule="auto"/>
            </w:pPr>
            <w:r>
              <w:rPr>
                <w:sz w:val="17"/>
              </w:rPr>
              <w:t>0</w:t>
            </w:r>
          </w:p>
        </w:tc>
      </w:tr>
    </w:tbl>
    <w:p>
      <w:pPr>
        <w:spacing w:after="80" w:before="0"/>
      </w:pPr>
    </w:p>
    <w:p>
      <w:pPr>
        <w:pStyle w:val="Heading2"/>
      </w:pPr>
      <w:r>
        <w:t>Section B · Working with the other party — 16 marks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353"/>
        <w:gridCol w:w="1353"/>
        <w:gridCol w:w="1353"/>
        <w:gridCol w:w="1353"/>
        <w:gridCol w:w="1353"/>
        <w:gridCol w:w="1353"/>
        <w:gridCol w:w="1353"/>
      </w:tblGrid>
      <w:tr>
        <w:trPr>
          <w:tblHeader w:val="true"/>
        </w:trPr>
        <w:tc>
          <w:tcPr>
            <w:tcW w:type="dxa" w:w="5782"/>
            <w:shd w:val="clear" w:color="auto" w:fill="10375C"/>
          </w:tcPr>
          <w:p>
            <w:pPr>
              <w:spacing w:after="50" w:before="50"/>
            </w:pPr>
            <w:r>
              <w:rPr>
                <w:b/>
                <w:color w:val="FFFFFF"/>
                <w:sz w:val="17"/>
              </w:rPr>
              <w:t>Criterion</w:t>
            </w:r>
          </w:p>
        </w:tc>
        <w:tc>
          <w:tcPr>
            <w:tcW w:type="dxa" w:w="850"/>
            <w:shd w:val="clear" w:color="auto" w:fill="10375C"/>
          </w:tcPr>
          <w:p>
            <w:pPr>
              <w:spacing w:after="50" w:before="50"/>
            </w:pPr>
            <w:r>
              <w:rPr>
                <w:b/>
                <w:color w:val="FFFFFF"/>
                <w:sz w:val="17"/>
              </w:rPr>
              <w:t>Marks</w:t>
            </w:r>
          </w:p>
        </w:tc>
        <w:tc>
          <w:tcPr>
            <w:tcW w:type="dxa" w:w="850"/>
            <w:shd w:val="clear" w:color="auto" w:fill="10375C"/>
          </w:tcPr>
          <w:p>
            <w:pPr>
              <w:spacing w:after="50" w:before="50"/>
            </w:pPr>
            <w:r>
              <w:rPr>
                <w:b/>
                <w:color w:val="FFFFFF"/>
                <w:sz w:val="17"/>
              </w:rPr>
              <w:t>Excellent</w:t>
            </w:r>
          </w:p>
        </w:tc>
        <w:tc>
          <w:tcPr>
            <w:tcW w:type="dxa" w:w="850"/>
            <w:shd w:val="clear" w:color="auto" w:fill="10375C"/>
          </w:tcPr>
          <w:p>
            <w:pPr>
              <w:spacing w:after="50" w:before="50"/>
            </w:pPr>
            <w:r>
              <w:rPr>
                <w:b/>
                <w:color w:val="FFFFFF"/>
                <w:sz w:val="17"/>
              </w:rPr>
              <w:t>Very good</w:t>
            </w:r>
          </w:p>
        </w:tc>
        <w:tc>
          <w:tcPr>
            <w:tcW w:type="dxa" w:w="850"/>
            <w:shd w:val="clear" w:color="auto" w:fill="10375C"/>
          </w:tcPr>
          <w:p>
            <w:pPr>
              <w:spacing w:after="50" w:before="50"/>
            </w:pPr>
            <w:r>
              <w:rPr>
                <w:b/>
                <w:color w:val="FFFFFF"/>
                <w:sz w:val="17"/>
              </w:rPr>
              <w:t>Good</w:t>
            </w:r>
          </w:p>
        </w:tc>
        <w:tc>
          <w:tcPr>
            <w:tcW w:type="dxa" w:w="850"/>
            <w:shd w:val="clear" w:color="auto" w:fill="10375C"/>
          </w:tcPr>
          <w:p>
            <w:pPr>
              <w:spacing w:after="50" w:before="50"/>
            </w:pPr>
            <w:r>
              <w:rPr>
                <w:b/>
                <w:color w:val="FFFFFF"/>
                <w:sz w:val="17"/>
              </w:rPr>
              <w:t>Satisfactory</w:t>
            </w:r>
          </w:p>
        </w:tc>
        <w:tc>
          <w:tcPr>
            <w:tcW w:type="dxa" w:w="850"/>
            <w:shd w:val="clear" w:color="auto" w:fill="10375C"/>
          </w:tcPr>
          <w:p>
            <w:pPr>
              <w:spacing w:after="50" w:before="50"/>
            </w:pPr>
            <w:r>
              <w:rPr>
                <w:b/>
                <w:color w:val="FFFFFF"/>
                <w:sz w:val="17"/>
              </w:rPr>
              <w:t>Poor</w:t>
            </w:r>
          </w:p>
        </w:tc>
      </w:tr>
      <w:tr>
        <w:tc>
          <w:tcPr>
            <w:tcW w:type="dxa" w:w="5782"/>
          </w:tcPr>
          <w:p>
            <w:pPr>
              <w:spacing w:after="50" w:before="50" w:line="252" w:lineRule="auto"/>
            </w:pPr>
            <w:r>
              <w:rPr>
                <w:b/>
                <w:sz w:val="17"/>
              </w:rPr>
              <w:t>B1 Information gathering and ascertaining the other party's interests</w:t>
            </w:r>
            <w:r>
              <w:rPr>
                <w:sz w:val="17"/>
              </w:rPr>
              <w:t xml:space="preserve"> — seeks relevant information; demonstrates active listening; understands what the other side needs</w:t>
            </w:r>
          </w:p>
        </w:tc>
        <w:tc>
          <w:tcPr>
            <w:tcW w:type="dxa" w:w="850"/>
          </w:tcPr>
          <w:p>
            <w:pPr>
              <w:spacing w:after="50" w:before="50" w:line="252" w:lineRule="auto"/>
            </w:pPr>
            <w:r>
              <w:rPr>
                <w:sz w:val="17"/>
              </w:rPr>
              <w:t>7</w:t>
            </w:r>
          </w:p>
        </w:tc>
        <w:tc>
          <w:tcPr>
            <w:tcW w:type="dxa" w:w="850"/>
          </w:tcPr>
          <w:p>
            <w:pPr>
              <w:spacing w:after="50" w:before="50" w:line="252" w:lineRule="auto"/>
            </w:pPr>
            <w:r>
              <w:rPr>
                <w:sz w:val="17"/>
              </w:rPr>
              <w:t>7</w:t>
            </w:r>
          </w:p>
        </w:tc>
        <w:tc>
          <w:tcPr>
            <w:tcW w:type="dxa" w:w="850"/>
          </w:tcPr>
          <w:p>
            <w:pPr>
              <w:spacing w:after="50" w:before="50" w:line="252" w:lineRule="auto"/>
            </w:pPr>
            <w:r>
              <w:rPr>
                <w:sz w:val="17"/>
              </w:rPr>
              <w:t>5</w:t>
            </w:r>
          </w:p>
        </w:tc>
        <w:tc>
          <w:tcPr>
            <w:tcW w:type="dxa" w:w="850"/>
          </w:tcPr>
          <w:p>
            <w:pPr>
              <w:spacing w:after="50" w:before="50" w:line="252" w:lineRule="auto"/>
            </w:pPr>
            <w:r>
              <w:rPr>
                <w:sz w:val="17"/>
              </w:rPr>
              <w:t>4</w:t>
            </w:r>
          </w:p>
        </w:tc>
        <w:tc>
          <w:tcPr>
            <w:tcW w:type="dxa" w:w="850"/>
          </w:tcPr>
          <w:p>
            <w:pPr>
              <w:spacing w:after="50" w:before="50" w:line="252" w:lineRule="auto"/>
            </w:pPr>
            <w:r>
              <w:rPr>
                <w:sz w:val="17"/>
              </w:rPr>
              <w:t>2</w:t>
            </w:r>
          </w:p>
        </w:tc>
        <w:tc>
          <w:tcPr>
            <w:tcW w:type="dxa" w:w="850"/>
          </w:tcPr>
          <w:p>
            <w:pPr>
              <w:spacing w:after="50" w:before="50" w:line="252" w:lineRule="auto"/>
            </w:pPr>
            <w:r>
              <w:rPr>
                <w:sz w:val="17"/>
              </w:rPr>
              <w:t>0</w:t>
            </w:r>
          </w:p>
        </w:tc>
      </w:tr>
      <w:tr>
        <w:tc>
          <w:tcPr>
            <w:tcW w:type="dxa" w:w="5782"/>
            <w:shd w:val="clear" w:color="auto" w:fill="EAF1F4"/>
          </w:tcPr>
          <w:p>
            <w:pPr>
              <w:spacing w:after="50" w:before="50" w:line="252" w:lineRule="auto"/>
            </w:pPr>
            <w:r>
              <w:rPr>
                <w:b/>
                <w:sz w:val="17"/>
              </w:rPr>
              <w:t>B2 Seeking to collaborate</w:t>
            </w:r>
            <w:r>
              <w:rPr>
                <w:sz w:val="17"/>
              </w:rPr>
              <w:t xml:space="preserve"> — takes well-planned initiatives to build a problem-solving relationship; makes considered decisions about what to disclose and when</w:t>
            </w:r>
          </w:p>
        </w:tc>
        <w:tc>
          <w:tcPr>
            <w:tcW w:type="dxa" w:w="850"/>
            <w:shd w:val="clear" w:color="auto" w:fill="EAF1F4"/>
          </w:tcPr>
          <w:p>
            <w:pPr>
              <w:spacing w:after="50" w:before="50" w:line="252" w:lineRule="auto"/>
            </w:pPr>
            <w:r>
              <w:rPr>
                <w:sz w:val="17"/>
              </w:rPr>
              <w:t>5</w:t>
            </w:r>
          </w:p>
        </w:tc>
        <w:tc>
          <w:tcPr>
            <w:tcW w:type="dxa" w:w="850"/>
            <w:shd w:val="clear" w:color="auto" w:fill="EAF1F4"/>
          </w:tcPr>
          <w:p>
            <w:pPr>
              <w:spacing w:after="50" w:before="50" w:line="252" w:lineRule="auto"/>
            </w:pPr>
            <w:r>
              <w:rPr>
                <w:sz w:val="17"/>
              </w:rPr>
              <w:t>5</w:t>
            </w:r>
          </w:p>
        </w:tc>
        <w:tc>
          <w:tcPr>
            <w:tcW w:type="dxa" w:w="850"/>
            <w:shd w:val="clear" w:color="auto" w:fill="EAF1F4"/>
          </w:tcPr>
          <w:p>
            <w:pPr>
              <w:spacing w:after="50" w:before="50" w:line="252" w:lineRule="auto"/>
            </w:pPr>
            <w:r>
              <w:rPr>
                <w:sz w:val="17"/>
              </w:rPr>
              <w:t>4</w:t>
            </w:r>
          </w:p>
        </w:tc>
        <w:tc>
          <w:tcPr>
            <w:tcW w:type="dxa" w:w="850"/>
            <w:shd w:val="clear" w:color="auto" w:fill="EAF1F4"/>
          </w:tcPr>
          <w:p>
            <w:pPr>
              <w:spacing w:after="50" w:before="50" w:line="252" w:lineRule="auto"/>
            </w:pPr>
            <w:r>
              <w:rPr>
                <w:sz w:val="17"/>
              </w:rPr>
              <w:t>3</w:t>
            </w:r>
          </w:p>
        </w:tc>
        <w:tc>
          <w:tcPr>
            <w:tcW w:type="dxa" w:w="850"/>
            <w:shd w:val="clear" w:color="auto" w:fill="EAF1F4"/>
          </w:tcPr>
          <w:p>
            <w:pPr>
              <w:spacing w:after="50" w:before="50" w:line="252" w:lineRule="auto"/>
            </w:pPr>
            <w:r>
              <w:rPr>
                <w:sz w:val="17"/>
              </w:rPr>
              <w:t>1</w:t>
            </w:r>
          </w:p>
        </w:tc>
        <w:tc>
          <w:tcPr>
            <w:tcW w:type="dxa" w:w="850"/>
            <w:shd w:val="clear" w:color="auto" w:fill="EAF1F4"/>
          </w:tcPr>
          <w:p>
            <w:pPr>
              <w:spacing w:after="50" w:before="50" w:line="252" w:lineRule="auto"/>
            </w:pPr>
            <w:r>
              <w:rPr>
                <w:sz w:val="17"/>
              </w:rPr>
              <w:t>0</w:t>
            </w:r>
          </w:p>
        </w:tc>
      </w:tr>
      <w:tr>
        <w:tc>
          <w:tcPr>
            <w:tcW w:type="dxa" w:w="5782"/>
          </w:tcPr>
          <w:p>
            <w:pPr>
              <w:spacing w:after="50" w:before="50" w:line="252" w:lineRule="auto"/>
            </w:pPr>
            <w:r>
              <w:rPr>
                <w:b/>
                <w:sz w:val="17"/>
              </w:rPr>
              <w:t>B3 Developing options jointly</w:t>
            </w:r>
            <w:r>
              <w:rPr>
                <w:sz w:val="17"/>
              </w:rPr>
              <w:t xml:space="preserve"> — generates a range of options meeting both parties' interests, without premature evaluation</w:t>
            </w:r>
          </w:p>
        </w:tc>
        <w:tc>
          <w:tcPr>
            <w:tcW w:type="dxa" w:w="850"/>
          </w:tcPr>
          <w:p>
            <w:pPr>
              <w:spacing w:after="50" w:before="50" w:line="252" w:lineRule="auto"/>
            </w:pPr>
            <w:r>
              <w:rPr>
                <w:sz w:val="17"/>
              </w:rPr>
              <w:t>4</w:t>
            </w:r>
          </w:p>
        </w:tc>
        <w:tc>
          <w:tcPr>
            <w:tcW w:type="dxa" w:w="850"/>
          </w:tcPr>
          <w:p>
            <w:pPr>
              <w:spacing w:after="50" w:before="50" w:line="252" w:lineRule="auto"/>
            </w:pPr>
            <w:r>
              <w:rPr>
                <w:sz w:val="17"/>
              </w:rPr>
              <w:t>4</w:t>
            </w:r>
          </w:p>
        </w:tc>
        <w:tc>
          <w:tcPr>
            <w:tcW w:type="dxa" w:w="850"/>
          </w:tcPr>
          <w:p>
            <w:pPr>
              <w:spacing w:after="50" w:before="50" w:line="252" w:lineRule="auto"/>
            </w:pPr>
            <w:r>
              <w:rPr>
                <w:sz w:val="17"/>
              </w:rPr>
              <w:t>3</w:t>
            </w:r>
          </w:p>
        </w:tc>
        <w:tc>
          <w:tcPr>
            <w:tcW w:type="dxa" w:w="850"/>
          </w:tcPr>
          <w:p>
            <w:pPr>
              <w:spacing w:after="50" w:before="50" w:line="252" w:lineRule="auto"/>
            </w:pPr>
            <w:r>
              <w:rPr>
                <w:sz w:val="17"/>
              </w:rPr>
              <w:t>2</w:t>
            </w:r>
          </w:p>
        </w:tc>
        <w:tc>
          <w:tcPr>
            <w:tcW w:type="dxa" w:w="850"/>
          </w:tcPr>
          <w:p>
            <w:pPr>
              <w:spacing w:after="50" w:before="50" w:line="252" w:lineRule="auto"/>
            </w:pPr>
            <w:r>
              <w:rPr>
                <w:sz w:val="17"/>
              </w:rPr>
              <w:t>1</w:t>
            </w:r>
          </w:p>
        </w:tc>
        <w:tc>
          <w:tcPr>
            <w:tcW w:type="dxa" w:w="850"/>
          </w:tcPr>
          <w:p>
            <w:pPr>
              <w:spacing w:after="50" w:before="50" w:line="252" w:lineRule="auto"/>
            </w:pPr>
            <w:r>
              <w:rPr>
                <w:sz w:val="17"/>
              </w:rPr>
              <w:t>0</w:t>
            </w:r>
          </w:p>
        </w:tc>
      </w:tr>
    </w:tbl>
    <w:p>
      <w:pPr>
        <w:spacing w:after="80" w:before="0"/>
      </w:pPr>
    </w:p>
    <w:p>
      <w:pPr>
        <w:pStyle w:val="Heading2"/>
      </w:pPr>
      <w:r>
        <w:t>Section C · Working with the mediator — 8 marks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353"/>
        <w:gridCol w:w="1353"/>
        <w:gridCol w:w="1353"/>
        <w:gridCol w:w="1353"/>
        <w:gridCol w:w="1353"/>
        <w:gridCol w:w="1353"/>
        <w:gridCol w:w="1353"/>
      </w:tblGrid>
      <w:tr>
        <w:trPr>
          <w:tblHeader w:val="true"/>
        </w:trPr>
        <w:tc>
          <w:tcPr>
            <w:tcW w:type="dxa" w:w="5410"/>
            <w:shd w:val="clear" w:color="auto" w:fill="10375C"/>
          </w:tcPr>
          <w:p>
            <w:pPr>
              <w:spacing w:after="50" w:before="50"/>
            </w:pPr>
            <w:r>
              <w:rPr>
                <w:b/>
                <w:color w:val="FFFFFF"/>
                <w:sz w:val="17"/>
              </w:rPr>
              <w:t>Criterion</w:t>
            </w:r>
          </w:p>
        </w:tc>
        <w:tc>
          <w:tcPr>
            <w:tcW w:type="dxa" w:w="850"/>
            <w:shd w:val="clear" w:color="auto" w:fill="10375C"/>
          </w:tcPr>
          <w:p>
            <w:pPr>
              <w:spacing w:after="50" w:before="50"/>
            </w:pPr>
            <w:r>
              <w:rPr>
                <w:b/>
                <w:color w:val="FFFFFF"/>
                <w:sz w:val="17"/>
              </w:rPr>
              <w:t>Marks</w:t>
            </w:r>
          </w:p>
        </w:tc>
        <w:tc>
          <w:tcPr>
            <w:tcW w:type="dxa" w:w="850"/>
            <w:shd w:val="clear" w:color="auto" w:fill="10375C"/>
          </w:tcPr>
          <w:p>
            <w:pPr>
              <w:spacing w:after="50" w:before="50"/>
            </w:pPr>
            <w:r>
              <w:rPr>
                <w:b/>
                <w:color w:val="FFFFFF"/>
                <w:sz w:val="17"/>
              </w:rPr>
              <w:t>Excellent</w:t>
            </w:r>
          </w:p>
        </w:tc>
        <w:tc>
          <w:tcPr>
            <w:tcW w:type="dxa" w:w="850"/>
            <w:shd w:val="clear" w:color="auto" w:fill="10375C"/>
          </w:tcPr>
          <w:p>
            <w:pPr>
              <w:spacing w:after="50" w:before="50"/>
            </w:pPr>
            <w:r>
              <w:rPr>
                <w:b/>
                <w:color w:val="FFFFFF"/>
                <w:sz w:val="17"/>
              </w:rPr>
              <w:t>Very good</w:t>
            </w:r>
          </w:p>
        </w:tc>
        <w:tc>
          <w:tcPr>
            <w:tcW w:type="dxa" w:w="850"/>
            <w:shd w:val="clear" w:color="auto" w:fill="10375C"/>
          </w:tcPr>
          <w:p>
            <w:pPr>
              <w:spacing w:after="50" w:before="50"/>
            </w:pPr>
            <w:r>
              <w:rPr>
                <w:b/>
                <w:color w:val="FFFFFF"/>
                <w:sz w:val="17"/>
              </w:rPr>
              <w:t>Good</w:t>
            </w:r>
          </w:p>
        </w:tc>
        <w:tc>
          <w:tcPr>
            <w:tcW w:type="dxa" w:w="965"/>
            <w:shd w:val="clear" w:color="auto" w:fill="10375C"/>
          </w:tcPr>
          <w:p>
            <w:pPr>
              <w:spacing w:after="50" w:before="50"/>
            </w:pPr>
            <w:r>
              <w:rPr>
                <w:b/>
                <w:color w:val="FFFFFF"/>
                <w:sz w:val="17"/>
              </w:rPr>
              <w:t>Satisfactory</w:t>
            </w:r>
          </w:p>
        </w:tc>
        <w:tc>
          <w:tcPr>
            <w:tcW w:type="dxa" w:w="850"/>
            <w:shd w:val="clear" w:color="auto" w:fill="10375C"/>
          </w:tcPr>
          <w:p>
            <w:pPr>
              <w:spacing w:after="50" w:before="50"/>
            </w:pPr>
            <w:r>
              <w:rPr>
                <w:b/>
                <w:color w:val="FFFFFF"/>
                <w:sz w:val="17"/>
              </w:rPr>
              <w:t>Poor</w:t>
            </w:r>
          </w:p>
        </w:tc>
      </w:tr>
      <w:tr>
        <w:tc>
          <w:tcPr>
            <w:tcW w:type="dxa" w:w="5410"/>
          </w:tcPr>
          <w:p>
            <w:pPr>
              <w:spacing w:after="50" w:before="50" w:line="252" w:lineRule="auto"/>
            </w:pPr>
            <w:r>
              <w:rPr>
                <w:b/>
                <w:sz w:val="17"/>
              </w:rPr>
              <w:t>C1 Use of the mediator and of the process</w:t>
            </w:r>
            <w:r>
              <w:rPr>
                <w:sz w:val="17"/>
              </w:rPr>
              <w:t xml:space="preserve"> — engages the mediator constructively; uses caucus deliberately, or declines it for articulable reasons; responds to the mediator's process</w:t>
            </w:r>
          </w:p>
        </w:tc>
        <w:tc>
          <w:tcPr>
            <w:tcW w:type="dxa" w:w="850"/>
          </w:tcPr>
          <w:p>
            <w:pPr>
              <w:spacing w:after="50" w:before="50" w:line="252" w:lineRule="auto"/>
            </w:pPr>
            <w:r>
              <w:rPr>
                <w:sz w:val="17"/>
              </w:rPr>
              <w:t>8</w:t>
            </w:r>
          </w:p>
        </w:tc>
        <w:tc>
          <w:tcPr>
            <w:tcW w:type="dxa" w:w="850"/>
          </w:tcPr>
          <w:p>
            <w:pPr>
              <w:spacing w:after="50" w:before="50" w:line="252" w:lineRule="auto"/>
            </w:pPr>
            <w:r>
              <w:rPr>
                <w:sz w:val="17"/>
              </w:rPr>
              <w:t>8</w:t>
            </w:r>
          </w:p>
        </w:tc>
        <w:tc>
          <w:tcPr>
            <w:tcW w:type="dxa" w:w="850"/>
          </w:tcPr>
          <w:p>
            <w:pPr>
              <w:spacing w:after="50" w:before="50" w:line="252" w:lineRule="auto"/>
            </w:pPr>
            <w:r>
              <w:rPr>
                <w:sz w:val="17"/>
              </w:rPr>
              <w:t>6</w:t>
            </w:r>
          </w:p>
        </w:tc>
        <w:tc>
          <w:tcPr>
            <w:tcW w:type="dxa" w:w="850"/>
          </w:tcPr>
          <w:p>
            <w:pPr>
              <w:spacing w:after="50" w:before="50" w:line="252" w:lineRule="auto"/>
            </w:pPr>
            <w:r>
              <w:rPr>
                <w:sz w:val="17"/>
              </w:rPr>
              <w:t>4</w:t>
            </w:r>
          </w:p>
        </w:tc>
        <w:tc>
          <w:tcPr>
            <w:tcW w:type="dxa" w:w="965"/>
          </w:tcPr>
          <w:p>
            <w:pPr>
              <w:spacing w:after="50" w:before="50" w:line="252" w:lineRule="auto"/>
            </w:pPr>
            <w:r>
              <w:rPr>
                <w:sz w:val="17"/>
              </w:rPr>
              <w:t>2</w:t>
            </w:r>
          </w:p>
        </w:tc>
        <w:tc>
          <w:tcPr>
            <w:tcW w:type="dxa" w:w="850"/>
          </w:tcPr>
          <w:p>
            <w:pPr>
              <w:spacing w:after="50" w:before="50" w:line="252" w:lineRule="auto"/>
            </w:pPr>
            <w:r>
              <w:rPr>
                <w:sz w:val="17"/>
              </w:rPr>
              <w:t>0</w:t>
            </w:r>
          </w:p>
        </w:tc>
      </w:tr>
    </w:tbl>
    <w:p>
      <w:pPr>
        <w:spacing w:after="80" w:before="0"/>
      </w:pPr>
    </w:p>
    <w:p>
      <w:pPr>
        <w:pStyle w:val="Heading2"/>
      </w:pPr>
      <w:r>
        <w:t>Section D · Teamwork — 6 marks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353"/>
        <w:gridCol w:w="1353"/>
        <w:gridCol w:w="1353"/>
        <w:gridCol w:w="1353"/>
        <w:gridCol w:w="1353"/>
        <w:gridCol w:w="1353"/>
        <w:gridCol w:w="1353"/>
      </w:tblGrid>
      <w:tr>
        <w:trPr>
          <w:tblHeader w:val="true"/>
        </w:trPr>
        <w:tc>
          <w:tcPr>
            <w:tcW w:type="dxa" w:w="5410"/>
            <w:shd w:val="clear" w:color="auto" w:fill="10375C"/>
          </w:tcPr>
          <w:p>
            <w:pPr>
              <w:spacing w:after="50" w:before="50"/>
            </w:pPr>
            <w:r>
              <w:rPr>
                <w:b/>
                <w:color w:val="FFFFFF"/>
                <w:sz w:val="17"/>
              </w:rPr>
              <w:t>Criterion</w:t>
            </w:r>
          </w:p>
        </w:tc>
        <w:tc>
          <w:tcPr>
            <w:tcW w:type="dxa" w:w="850"/>
            <w:shd w:val="clear" w:color="auto" w:fill="10375C"/>
          </w:tcPr>
          <w:p>
            <w:pPr>
              <w:spacing w:after="50" w:before="50"/>
            </w:pPr>
            <w:r>
              <w:rPr>
                <w:b/>
                <w:color w:val="FFFFFF"/>
                <w:sz w:val="17"/>
              </w:rPr>
              <w:t>Marks</w:t>
            </w:r>
          </w:p>
        </w:tc>
        <w:tc>
          <w:tcPr>
            <w:tcW w:type="dxa" w:w="850"/>
            <w:shd w:val="clear" w:color="auto" w:fill="10375C"/>
          </w:tcPr>
          <w:p>
            <w:pPr>
              <w:spacing w:after="50" w:before="50"/>
            </w:pPr>
            <w:r>
              <w:rPr>
                <w:b/>
                <w:color w:val="FFFFFF"/>
                <w:sz w:val="17"/>
              </w:rPr>
              <w:t>Excellent</w:t>
            </w:r>
          </w:p>
        </w:tc>
        <w:tc>
          <w:tcPr>
            <w:tcW w:type="dxa" w:w="850"/>
            <w:shd w:val="clear" w:color="auto" w:fill="10375C"/>
          </w:tcPr>
          <w:p>
            <w:pPr>
              <w:spacing w:after="50" w:before="50"/>
            </w:pPr>
            <w:r>
              <w:rPr>
                <w:b/>
                <w:color w:val="FFFFFF"/>
                <w:sz w:val="17"/>
              </w:rPr>
              <w:t>Very good</w:t>
            </w:r>
          </w:p>
        </w:tc>
        <w:tc>
          <w:tcPr>
            <w:tcW w:type="dxa" w:w="850"/>
            <w:shd w:val="clear" w:color="auto" w:fill="10375C"/>
          </w:tcPr>
          <w:p>
            <w:pPr>
              <w:spacing w:after="50" w:before="50"/>
            </w:pPr>
            <w:r>
              <w:rPr>
                <w:b/>
                <w:color w:val="FFFFFF"/>
                <w:sz w:val="17"/>
              </w:rPr>
              <w:t>Good</w:t>
            </w:r>
          </w:p>
        </w:tc>
        <w:tc>
          <w:tcPr>
            <w:tcW w:type="dxa" w:w="965"/>
            <w:shd w:val="clear" w:color="auto" w:fill="10375C"/>
          </w:tcPr>
          <w:p>
            <w:pPr>
              <w:spacing w:after="50" w:before="50"/>
            </w:pPr>
            <w:r>
              <w:rPr>
                <w:b/>
                <w:color w:val="FFFFFF"/>
                <w:sz w:val="17"/>
              </w:rPr>
              <w:t>Satisfactory</w:t>
            </w:r>
          </w:p>
        </w:tc>
        <w:tc>
          <w:tcPr>
            <w:tcW w:type="dxa" w:w="850"/>
            <w:shd w:val="clear" w:color="auto" w:fill="10375C"/>
          </w:tcPr>
          <w:p>
            <w:pPr>
              <w:spacing w:after="50" w:before="50"/>
            </w:pPr>
            <w:r>
              <w:rPr>
                <w:b/>
                <w:color w:val="FFFFFF"/>
                <w:sz w:val="17"/>
              </w:rPr>
              <w:t>Poor</w:t>
            </w:r>
          </w:p>
        </w:tc>
      </w:tr>
      <w:tr>
        <w:tc>
          <w:tcPr>
            <w:tcW w:type="dxa" w:w="5410"/>
          </w:tcPr>
          <w:p>
            <w:pPr>
              <w:spacing w:after="50" w:before="50" w:line="252" w:lineRule="auto"/>
            </w:pPr>
            <w:r>
              <w:rPr>
                <w:b/>
                <w:sz w:val="17"/>
              </w:rPr>
              <w:t>D1 Client and Counsel</w:t>
            </w:r>
            <w:r>
              <w:rPr>
                <w:sz w:val="17"/>
              </w:rPr>
              <w:t xml:space="preserve"> — work together; communicate with each other; share responsibility appropriately; provide mutual support; both participate substantively</w:t>
            </w:r>
          </w:p>
        </w:tc>
        <w:tc>
          <w:tcPr>
            <w:tcW w:type="dxa" w:w="850"/>
          </w:tcPr>
          <w:p>
            <w:pPr>
              <w:spacing w:after="50" w:before="50" w:line="252" w:lineRule="auto"/>
            </w:pPr>
            <w:r>
              <w:rPr>
                <w:sz w:val="17"/>
              </w:rPr>
              <w:t>6</w:t>
            </w:r>
          </w:p>
        </w:tc>
        <w:tc>
          <w:tcPr>
            <w:tcW w:type="dxa" w:w="850"/>
          </w:tcPr>
          <w:p>
            <w:pPr>
              <w:spacing w:after="50" w:before="50" w:line="252" w:lineRule="auto"/>
            </w:pPr>
            <w:r>
              <w:rPr>
                <w:sz w:val="17"/>
              </w:rPr>
              <w:t>6</w:t>
            </w:r>
          </w:p>
        </w:tc>
        <w:tc>
          <w:tcPr>
            <w:tcW w:type="dxa" w:w="850"/>
          </w:tcPr>
          <w:p>
            <w:pPr>
              <w:spacing w:after="50" w:before="50" w:line="252" w:lineRule="auto"/>
            </w:pPr>
            <w:r>
              <w:rPr>
                <w:sz w:val="17"/>
              </w:rPr>
              <w:t>5</w:t>
            </w:r>
          </w:p>
        </w:tc>
        <w:tc>
          <w:tcPr>
            <w:tcW w:type="dxa" w:w="850"/>
          </w:tcPr>
          <w:p>
            <w:pPr>
              <w:spacing w:after="50" w:before="50" w:line="252" w:lineRule="auto"/>
            </w:pPr>
            <w:r>
              <w:rPr>
                <w:sz w:val="17"/>
              </w:rPr>
              <w:t>3</w:t>
            </w:r>
          </w:p>
        </w:tc>
        <w:tc>
          <w:tcPr>
            <w:tcW w:type="dxa" w:w="965"/>
          </w:tcPr>
          <w:p>
            <w:pPr>
              <w:spacing w:after="50" w:before="50" w:line="252" w:lineRule="auto"/>
            </w:pPr>
            <w:r>
              <w:rPr>
                <w:sz w:val="17"/>
              </w:rPr>
              <w:t>1</w:t>
            </w:r>
          </w:p>
        </w:tc>
        <w:tc>
          <w:tcPr>
            <w:tcW w:type="dxa" w:w="850"/>
          </w:tcPr>
          <w:p>
            <w:pPr>
              <w:spacing w:after="50" w:before="50" w:line="252" w:lineRule="auto"/>
            </w:pPr>
            <w:r>
              <w:rPr>
                <w:sz w:val="17"/>
              </w:rPr>
              <w:t>0</w:t>
            </w:r>
          </w:p>
        </w:tc>
      </w:tr>
    </w:tbl>
    <w:p>
      <w:pPr>
        <w:spacing w:after="80" w:before="0"/>
      </w:pPr>
    </w:p>
    <w:p>
      <w:r>
        <w:rPr>
          <w:b/>
        </w:rPr>
        <w:t>Section totals:</w:t>
      </w:r>
      <w:r>
        <w:t xml:space="preserve"> A 16 · B 16 · C 8 · D 6 · </w:t>
      </w:r>
      <w:r>
        <w:rPr>
          <w:b/>
        </w:rPr>
        <w:t>Total 46</w:t>
      </w:r>
    </w:p>
    <w:p>
      <w:pPr>
        <w:spacing w:before="80" w:after="160"/>
        <w:pBdr>
          <w:bottom w:val="single" w:sz="6" w:space="1" w:color="C9D6DE"/>
        </w:pBdr>
      </w:pPr>
    </w:p>
    <w:p>
      <w:pPr>
        <w:pStyle w:val="Heading1"/>
        <w:pBdr>
          <w:bottom w:val="single" w:sz="8" w:space="4" w:color="C9D6DE"/>
        </w:pBdr>
      </w:pPr>
      <w:r>
        <w:t>4. Penalties</w:t>
      </w:r>
    </w:p>
    <w:p>
      <w:r>
        <w:t>Imposed by judges directly on the scoresheet, up to a maximum of 3 points in aggregate. The rule breached is indicated; the number of points is not disclosed to the team.</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555"/>
            <w:shd w:val="clear" w:color="auto" w:fill="10375C"/>
          </w:tcPr>
          <w:p>
            <w:pPr>
              <w:spacing w:after="50" w:before="50"/>
            </w:pPr>
            <w:r>
              <w:rPr>
                <w:b/>
                <w:color w:val="FFFFFF"/>
                <w:sz w:val="17"/>
              </w:rPr>
              <w:t>Breach</w:t>
            </w:r>
          </w:p>
        </w:tc>
        <w:tc>
          <w:tcPr>
            <w:tcW w:type="dxa" w:w="913"/>
            <w:shd w:val="clear" w:color="auto" w:fill="10375C"/>
          </w:tcPr>
          <w:p>
            <w:pPr>
              <w:spacing w:after="50" w:before="50"/>
            </w:pPr>
            <w:r>
              <w:rPr>
                <w:b/>
                <w:color w:val="FFFFFF"/>
                <w:sz w:val="17"/>
              </w:rPr>
              <w:t>Maximum</w:t>
            </w:r>
          </w:p>
        </w:tc>
      </w:tr>
      <w:tr>
        <w:tc>
          <w:tcPr>
            <w:tcW w:type="dxa" w:w="8555"/>
          </w:tcPr>
          <w:p>
            <w:pPr>
              <w:spacing w:after="50" w:before="50" w:line="252" w:lineRule="auto"/>
            </w:pPr>
            <w:r>
              <w:rPr>
                <w:sz w:val="17"/>
              </w:rPr>
              <w:t>Exceeding a time limit</w:t>
            </w:r>
          </w:p>
        </w:tc>
        <w:tc>
          <w:tcPr>
            <w:tcW w:type="dxa" w:w="913"/>
          </w:tcPr>
          <w:p>
            <w:pPr>
              <w:spacing w:after="50" w:before="50" w:line="252" w:lineRule="auto"/>
            </w:pPr>
            <w:r>
              <w:rPr>
                <w:sz w:val="17"/>
              </w:rPr>
              <w:t>3</w:t>
            </w:r>
          </w:p>
        </w:tc>
      </w:tr>
      <w:tr>
        <w:tc>
          <w:tcPr>
            <w:tcW w:type="dxa" w:w="8555"/>
            <w:shd w:val="clear" w:color="auto" w:fill="EAF1F4"/>
          </w:tcPr>
          <w:p>
            <w:pPr>
              <w:spacing w:after="50" w:before="50" w:line="252" w:lineRule="auto"/>
            </w:pPr>
            <w:r>
              <w:rPr>
                <w:sz w:val="17"/>
              </w:rPr>
              <w:t>Introducing a material fact contradicting the Materials</w:t>
            </w:r>
          </w:p>
        </w:tc>
        <w:tc>
          <w:tcPr>
            <w:tcW w:type="dxa" w:w="913"/>
            <w:shd w:val="clear" w:color="auto" w:fill="EAF1F4"/>
          </w:tcPr>
          <w:p>
            <w:pPr>
              <w:spacing w:after="50" w:before="50" w:line="252" w:lineRule="auto"/>
            </w:pPr>
            <w:r>
              <w:rPr>
                <w:sz w:val="17"/>
              </w:rPr>
              <w:t>3</w:t>
            </w:r>
          </w:p>
        </w:tc>
      </w:tr>
      <w:tr>
        <w:tc>
          <w:tcPr>
            <w:tcW w:type="dxa" w:w="8555"/>
          </w:tcPr>
          <w:p>
            <w:pPr>
              <w:spacing w:after="50" w:before="50" w:line="252" w:lineRule="auto"/>
            </w:pPr>
            <w:r>
              <w:rPr>
                <w:sz w:val="17"/>
              </w:rPr>
              <w:t>Discourtesy to any participant, judge or mediator</w:t>
            </w:r>
          </w:p>
        </w:tc>
        <w:tc>
          <w:tcPr>
            <w:tcW w:type="dxa" w:w="913"/>
          </w:tcPr>
          <w:p>
            <w:pPr>
              <w:spacing w:after="50" w:before="50" w:line="252" w:lineRule="auto"/>
            </w:pPr>
            <w:r>
              <w:rPr>
                <w:sz w:val="17"/>
              </w:rPr>
              <w:t>3</w:t>
            </w:r>
          </w:p>
        </w:tc>
      </w:tr>
      <w:tr>
        <w:tc>
          <w:tcPr>
            <w:tcW w:type="dxa" w:w="8555"/>
            <w:shd w:val="clear" w:color="auto" w:fill="EAF1F4"/>
          </w:tcPr>
          <w:p>
            <w:pPr>
              <w:spacing w:after="50" w:before="50" w:line="252" w:lineRule="auto"/>
            </w:pPr>
            <w:r>
              <w:rPr>
                <w:sz w:val="17"/>
              </w:rPr>
              <w:t>Use of an electronic device during the session</w:t>
            </w:r>
          </w:p>
        </w:tc>
        <w:tc>
          <w:tcPr>
            <w:tcW w:type="dxa" w:w="913"/>
            <w:shd w:val="clear" w:color="auto" w:fill="EAF1F4"/>
          </w:tcPr>
          <w:p>
            <w:pPr>
              <w:spacing w:after="50" w:before="50" w:line="252" w:lineRule="auto"/>
            </w:pPr>
            <w:r>
              <w:rPr>
                <w:sz w:val="17"/>
              </w:rPr>
              <w:t>3</w:t>
            </w:r>
          </w:p>
        </w:tc>
      </w:tr>
      <w:tr>
        <w:tc>
          <w:tcPr>
            <w:tcW w:type="dxa" w:w="8555"/>
          </w:tcPr>
          <w:p>
            <w:pPr>
              <w:spacing w:after="50" w:before="50" w:line="252" w:lineRule="auto"/>
            </w:pPr>
            <w:r>
              <w:rPr>
                <w:sz w:val="17"/>
              </w:rPr>
              <w:t>Coach communication during the session</w:t>
            </w:r>
          </w:p>
        </w:tc>
        <w:tc>
          <w:tcPr>
            <w:tcW w:type="dxa" w:w="913"/>
          </w:tcPr>
          <w:p>
            <w:pPr>
              <w:spacing w:after="50" w:before="50" w:line="252" w:lineRule="auto"/>
            </w:pPr>
            <w:r>
              <w:rPr>
                <w:sz w:val="17"/>
              </w:rPr>
              <w:t>3</w:t>
            </w:r>
          </w:p>
        </w:tc>
      </w:tr>
      <w:tr>
        <w:tc>
          <w:tcPr>
            <w:tcW w:type="dxa" w:w="8555"/>
            <w:shd w:val="clear" w:color="auto" w:fill="EAF1F4"/>
          </w:tcPr>
          <w:p>
            <w:pPr>
              <w:spacing w:after="50" w:before="50" w:line="252" w:lineRule="auto"/>
            </w:pPr>
            <w:r>
              <w:rPr>
                <w:sz w:val="17"/>
              </w:rPr>
              <w:t>A challenge made without reasonable grounds</w:t>
            </w:r>
          </w:p>
        </w:tc>
        <w:tc>
          <w:tcPr>
            <w:tcW w:type="dxa" w:w="913"/>
            <w:shd w:val="clear" w:color="auto" w:fill="EAF1F4"/>
          </w:tcPr>
          <w:p>
            <w:pPr>
              <w:spacing w:after="50" w:before="50" w:line="252" w:lineRule="auto"/>
            </w:pPr>
            <w:r>
              <w:rPr>
                <w:sz w:val="17"/>
              </w:rPr>
              <w:t>3</w:t>
            </w:r>
          </w:p>
        </w:tc>
      </w:tr>
    </w:tbl>
    <w:p>
      <w:pPr>
        <w:spacing w:after="80" w:before="0"/>
      </w:pPr>
    </w:p>
    <w:p>
      <w:r>
        <w:t>Disqualification is imposed only by the Competition Committee, never by a judge.</w:t>
      </w:r>
    </w:p>
    <w:p>
      <w:pPr>
        <w:spacing w:before="80" w:after="160"/>
        <w:pBdr>
          <w:bottom w:val="single" w:sz="6" w:space="1" w:color="C9D6DE"/>
        </w:pBdr>
      </w:pPr>
    </w:p>
    <w:p>
      <w:pPr>
        <w:pStyle w:val="Heading1"/>
        <w:pBdr>
          <w:bottom w:val="single" w:sz="8" w:space="4" w:color="C9D6DE"/>
        </w:pBdr>
      </w:pPr>
      <w:r>
        <w:t>5. Session scoresheet — form</w:t>
      </w:r>
    </w:p>
    <w:p>
      <w:r>
        <w:rPr>
          <w:b/>
        </w:rPr>
        <w:t>Championship:</w:t>
      </w:r>
      <w:r>
        <w:t xml:space="preserve"> Equator National Mediation Championship [●] · </w:t>
      </w:r>
      <w:r>
        <w:rPr>
          <w:b/>
        </w:rPr>
        <w:t>Round:</w:t>
      </w:r>
      <w:r>
        <w:t xml:space="preserve"> ☐ Prelim 1 ☐ Prelim 2 ☐ Prelim 3 ☐ QF ☐ SF ☐ Final</w:t>
      </w:r>
    </w:p>
    <w:p>
      <w:r>
        <w:rPr>
          <w:b/>
        </w:rPr>
        <w:t>Session:</w:t>
      </w:r>
      <w:r>
        <w:t xml:space="preserve"> [●] · </w:t>
      </w:r>
      <w:r>
        <w:rPr>
          <w:b/>
        </w:rPr>
        <w:t>Room:</w:t>
      </w:r>
      <w:r>
        <w:t xml:space="preserve"> [●] · </w:t>
      </w:r>
      <w:r>
        <w:rPr>
          <w:b/>
        </w:rPr>
        <w:t>Date and time:</w:t>
      </w:r>
      <w:r>
        <w:t xml:space="preserve"> [●]</w:t>
      </w:r>
    </w:p>
    <w:p>
      <w:r>
        <w:rPr>
          <w:b/>
        </w:rPr>
        <w:t>Team scored:</w:t>
      </w:r>
      <w:r>
        <w:t xml:space="preserve"> [●] · </w:t>
      </w:r>
      <w:r>
        <w:rPr>
          <w:b/>
        </w:rPr>
        <w:t>Institution:</w:t>
      </w:r>
      <w:r>
        <w:t xml:space="preserve"> [●] · </w:t>
      </w:r>
      <w:r>
        <w:rPr>
          <w:b/>
        </w:rPr>
        <w:t>Party represented:</w:t>
      </w:r>
      <w:r>
        <w:t xml:space="preserve"> ☐ Sundara ☐ Kaveri</w:t>
      </w:r>
    </w:p>
    <w:p>
      <w:r>
        <w:rPr>
          <w:b/>
        </w:rPr>
        <w:t>Judge:</w:t>
      </w:r>
      <w:r>
        <w:t xml:space="preserve"> [●] · </w:t>
      </w:r>
      <w:r>
        <w:rPr>
          <w:b/>
        </w:rPr>
        <w:t>Mediator:</w:t>
      </w:r>
      <w:r>
        <w:t xml:space="preserve"> [●] · </w:t>
      </w:r>
      <w:r>
        <w:rPr>
          <w:b/>
        </w:rPr>
        <w:t>Supervisor:</w:t>
      </w:r>
      <w:r>
        <w:t xml:space="preserve"> [●]</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965"/>
            <w:shd w:val="clear" w:color="auto" w:fill="10375C"/>
          </w:tcPr>
          <w:p>
            <w:pPr>
              <w:spacing w:after="50" w:before="50"/>
            </w:pPr>
            <w:r>
              <w:rPr>
                <w:b/>
                <w:color w:val="FFFFFF"/>
                <w:sz w:val="17"/>
              </w:rPr>
              <w:t>Ref</w:t>
            </w:r>
          </w:p>
        </w:tc>
        <w:tc>
          <w:tcPr>
            <w:tcW w:type="dxa" w:w="6573"/>
            <w:shd w:val="clear" w:color="auto" w:fill="10375C"/>
          </w:tcPr>
          <w:p>
            <w:pPr>
              <w:spacing w:after="50" w:before="50"/>
            </w:pPr>
            <w:r>
              <w:rPr>
                <w:b/>
                <w:color w:val="FFFFFF"/>
                <w:sz w:val="17"/>
              </w:rPr>
              <w:t>Criterion</w:t>
            </w:r>
          </w:p>
        </w:tc>
        <w:tc>
          <w:tcPr>
            <w:tcW w:type="dxa" w:w="965"/>
            <w:shd w:val="clear" w:color="auto" w:fill="10375C"/>
          </w:tcPr>
          <w:p>
            <w:pPr>
              <w:spacing w:after="50" w:before="50"/>
            </w:pPr>
            <w:r>
              <w:rPr>
                <w:b/>
                <w:color w:val="FFFFFF"/>
                <w:sz w:val="17"/>
              </w:rPr>
              <w:t>Max</w:t>
            </w:r>
          </w:p>
        </w:tc>
        <w:tc>
          <w:tcPr>
            <w:tcW w:type="dxa" w:w="965"/>
            <w:shd w:val="clear" w:color="auto" w:fill="10375C"/>
          </w:tcPr>
          <w:p>
            <w:pPr>
              <w:spacing w:after="50" w:before="50"/>
            </w:pPr>
            <w:r>
              <w:rPr>
                <w:b/>
                <w:color w:val="FFFFFF"/>
                <w:sz w:val="17"/>
              </w:rPr>
              <w:t>Score</w:t>
            </w:r>
          </w:p>
        </w:tc>
      </w:tr>
      <w:tr>
        <w:tc>
          <w:tcPr>
            <w:tcW w:type="dxa" w:w="965"/>
          </w:tcPr>
          <w:p>
            <w:pPr>
              <w:spacing w:after="50" w:before="50" w:line="252" w:lineRule="auto"/>
            </w:pPr>
            <w:r>
              <w:rPr>
                <w:sz w:val="17"/>
              </w:rPr>
              <w:t>Plan</w:t>
            </w:r>
          </w:p>
        </w:tc>
        <w:tc>
          <w:tcPr>
            <w:tcW w:type="dxa" w:w="6573"/>
          </w:tcPr>
          <w:p>
            <w:pPr>
              <w:spacing w:after="50" w:before="50" w:line="252" w:lineRule="auto"/>
            </w:pPr>
            <w:r>
              <w:rPr>
                <w:sz w:val="17"/>
              </w:rPr>
              <w:t>Mediation Plan</w:t>
            </w:r>
          </w:p>
        </w:tc>
        <w:tc>
          <w:tcPr>
            <w:tcW w:type="dxa" w:w="965"/>
          </w:tcPr>
          <w:p>
            <w:pPr>
              <w:spacing w:after="50" w:before="50" w:line="252" w:lineRule="auto"/>
            </w:pPr>
            <w:r>
              <w:rPr>
                <w:sz w:val="17"/>
              </w:rPr>
              <w:t>4</w:t>
            </w:r>
          </w:p>
        </w:tc>
        <w:tc>
          <w:tcPr>
            <w:tcW w:type="dxa" w:w="965"/>
          </w:tcPr>
          <w:p>
            <w:pPr>
              <w:spacing w:after="50" w:before="50" w:line="252" w:lineRule="auto"/>
            </w:pPr>
          </w:p>
        </w:tc>
      </w:tr>
      <w:tr>
        <w:tc>
          <w:tcPr>
            <w:tcW w:type="dxa" w:w="965"/>
            <w:shd w:val="clear" w:color="auto" w:fill="EAF1F4"/>
          </w:tcPr>
          <w:p>
            <w:pPr>
              <w:spacing w:after="50" w:before="50" w:line="252" w:lineRule="auto"/>
            </w:pPr>
            <w:r>
              <w:rPr>
                <w:sz w:val="17"/>
              </w:rPr>
              <w:t>A1</w:t>
            </w:r>
          </w:p>
        </w:tc>
        <w:tc>
          <w:tcPr>
            <w:tcW w:type="dxa" w:w="6573"/>
            <w:shd w:val="clear" w:color="auto" w:fill="EAF1F4"/>
          </w:tcPr>
          <w:p>
            <w:pPr>
              <w:spacing w:after="50" w:before="50" w:line="252" w:lineRule="auto"/>
            </w:pPr>
            <w:r>
              <w:rPr>
                <w:sz w:val="17"/>
              </w:rPr>
              <w:t>Opening statement</w:t>
            </w:r>
          </w:p>
        </w:tc>
        <w:tc>
          <w:tcPr>
            <w:tcW w:type="dxa" w:w="965"/>
            <w:shd w:val="clear" w:color="auto" w:fill="EAF1F4"/>
          </w:tcPr>
          <w:p>
            <w:pPr>
              <w:spacing w:after="50" w:before="50" w:line="252" w:lineRule="auto"/>
            </w:pPr>
            <w:r>
              <w:rPr>
                <w:sz w:val="17"/>
              </w:rPr>
              <w:t>5</w:t>
            </w:r>
          </w:p>
        </w:tc>
        <w:tc>
          <w:tcPr>
            <w:tcW w:type="dxa" w:w="965"/>
            <w:shd w:val="clear" w:color="auto" w:fill="EAF1F4"/>
          </w:tcPr>
          <w:p>
            <w:pPr>
              <w:spacing w:after="50" w:before="50" w:line="252" w:lineRule="auto"/>
            </w:pPr>
          </w:p>
        </w:tc>
      </w:tr>
      <w:tr>
        <w:tc>
          <w:tcPr>
            <w:tcW w:type="dxa" w:w="965"/>
          </w:tcPr>
          <w:p>
            <w:pPr>
              <w:spacing w:after="50" w:before="50" w:line="252" w:lineRule="auto"/>
            </w:pPr>
            <w:r>
              <w:rPr>
                <w:sz w:val="17"/>
              </w:rPr>
              <w:t>A2</w:t>
            </w:r>
          </w:p>
        </w:tc>
        <w:tc>
          <w:tcPr>
            <w:tcW w:type="dxa" w:w="6573"/>
          </w:tcPr>
          <w:p>
            <w:pPr>
              <w:spacing w:after="50" w:before="50" w:line="252" w:lineRule="auto"/>
            </w:pPr>
            <w:r>
              <w:rPr>
                <w:sz w:val="17"/>
              </w:rPr>
              <w:t>Effective communication</w:t>
            </w:r>
          </w:p>
        </w:tc>
        <w:tc>
          <w:tcPr>
            <w:tcW w:type="dxa" w:w="965"/>
          </w:tcPr>
          <w:p>
            <w:pPr>
              <w:spacing w:after="50" w:before="50" w:line="252" w:lineRule="auto"/>
            </w:pPr>
            <w:r>
              <w:rPr>
                <w:sz w:val="17"/>
              </w:rPr>
              <w:t>6</w:t>
            </w:r>
          </w:p>
        </w:tc>
        <w:tc>
          <w:tcPr>
            <w:tcW w:type="dxa" w:w="965"/>
          </w:tcPr>
          <w:p>
            <w:pPr>
              <w:spacing w:after="50" w:before="50" w:line="252" w:lineRule="auto"/>
            </w:pPr>
          </w:p>
        </w:tc>
      </w:tr>
      <w:tr>
        <w:tc>
          <w:tcPr>
            <w:tcW w:type="dxa" w:w="965"/>
            <w:shd w:val="clear" w:color="auto" w:fill="EAF1F4"/>
          </w:tcPr>
          <w:p>
            <w:pPr>
              <w:spacing w:after="50" w:before="50" w:line="252" w:lineRule="auto"/>
            </w:pPr>
            <w:r>
              <w:rPr>
                <w:sz w:val="17"/>
              </w:rPr>
              <w:t>A3</w:t>
            </w:r>
          </w:p>
        </w:tc>
        <w:tc>
          <w:tcPr>
            <w:tcW w:type="dxa" w:w="6573"/>
            <w:shd w:val="clear" w:color="auto" w:fill="EAF1F4"/>
          </w:tcPr>
          <w:p>
            <w:pPr>
              <w:spacing w:after="50" w:before="50" w:line="252" w:lineRule="auto"/>
            </w:pPr>
            <w:r>
              <w:rPr>
                <w:sz w:val="17"/>
              </w:rPr>
              <w:t>Consistency with confidential instructions</w:t>
            </w:r>
          </w:p>
        </w:tc>
        <w:tc>
          <w:tcPr>
            <w:tcW w:type="dxa" w:w="965"/>
            <w:shd w:val="clear" w:color="auto" w:fill="EAF1F4"/>
          </w:tcPr>
          <w:p>
            <w:pPr>
              <w:spacing w:after="50" w:before="50" w:line="252" w:lineRule="auto"/>
            </w:pPr>
            <w:r>
              <w:rPr>
                <w:sz w:val="17"/>
              </w:rPr>
              <w:t>5</w:t>
            </w:r>
          </w:p>
        </w:tc>
        <w:tc>
          <w:tcPr>
            <w:tcW w:type="dxa" w:w="965"/>
            <w:shd w:val="clear" w:color="auto" w:fill="EAF1F4"/>
          </w:tcPr>
          <w:p>
            <w:pPr>
              <w:spacing w:after="50" w:before="50" w:line="252" w:lineRule="auto"/>
            </w:pPr>
          </w:p>
        </w:tc>
      </w:tr>
      <w:tr>
        <w:tc>
          <w:tcPr>
            <w:tcW w:type="dxa" w:w="965"/>
          </w:tcPr>
          <w:p>
            <w:pPr>
              <w:spacing w:after="50" w:before="50" w:line="252" w:lineRule="auto"/>
            </w:pPr>
            <w:r>
              <w:rPr>
                <w:sz w:val="17"/>
              </w:rPr>
              <w:t>B1</w:t>
            </w:r>
          </w:p>
        </w:tc>
        <w:tc>
          <w:tcPr>
            <w:tcW w:type="dxa" w:w="6573"/>
          </w:tcPr>
          <w:p>
            <w:pPr>
              <w:spacing w:after="50" w:before="50" w:line="252" w:lineRule="auto"/>
            </w:pPr>
            <w:r>
              <w:rPr>
                <w:sz w:val="17"/>
              </w:rPr>
              <w:t>Information gathering and ascertaining interests</w:t>
            </w:r>
          </w:p>
        </w:tc>
        <w:tc>
          <w:tcPr>
            <w:tcW w:type="dxa" w:w="965"/>
          </w:tcPr>
          <w:p>
            <w:pPr>
              <w:spacing w:after="50" w:before="50" w:line="252" w:lineRule="auto"/>
            </w:pPr>
            <w:r>
              <w:rPr>
                <w:sz w:val="17"/>
              </w:rPr>
              <w:t>7</w:t>
            </w:r>
          </w:p>
        </w:tc>
        <w:tc>
          <w:tcPr>
            <w:tcW w:type="dxa" w:w="965"/>
          </w:tcPr>
          <w:p>
            <w:pPr>
              <w:spacing w:after="50" w:before="50" w:line="252" w:lineRule="auto"/>
            </w:pPr>
          </w:p>
        </w:tc>
      </w:tr>
      <w:tr>
        <w:tc>
          <w:tcPr>
            <w:tcW w:type="dxa" w:w="965"/>
            <w:shd w:val="clear" w:color="auto" w:fill="EAF1F4"/>
          </w:tcPr>
          <w:p>
            <w:pPr>
              <w:spacing w:after="50" w:before="50" w:line="252" w:lineRule="auto"/>
            </w:pPr>
            <w:r>
              <w:rPr>
                <w:sz w:val="17"/>
              </w:rPr>
              <w:t>B2</w:t>
            </w:r>
          </w:p>
        </w:tc>
        <w:tc>
          <w:tcPr>
            <w:tcW w:type="dxa" w:w="6573"/>
            <w:shd w:val="clear" w:color="auto" w:fill="EAF1F4"/>
          </w:tcPr>
          <w:p>
            <w:pPr>
              <w:spacing w:after="50" w:before="50" w:line="252" w:lineRule="auto"/>
            </w:pPr>
            <w:r>
              <w:rPr>
                <w:sz w:val="17"/>
              </w:rPr>
              <w:t>Seeking to collaborate</w:t>
            </w:r>
          </w:p>
        </w:tc>
        <w:tc>
          <w:tcPr>
            <w:tcW w:type="dxa" w:w="965"/>
            <w:shd w:val="clear" w:color="auto" w:fill="EAF1F4"/>
          </w:tcPr>
          <w:p>
            <w:pPr>
              <w:spacing w:after="50" w:before="50" w:line="252" w:lineRule="auto"/>
            </w:pPr>
            <w:r>
              <w:rPr>
                <w:sz w:val="17"/>
              </w:rPr>
              <w:t>5</w:t>
            </w:r>
          </w:p>
        </w:tc>
        <w:tc>
          <w:tcPr>
            <w:tcW w:type="dxa" w:w="965"/>
            <w:shd w:val="clear" w:color="auto" w:fill="EAF1F4"/>
          </w:tcPr>
          <w:p>
            <w:pPr>
              <w:spacing w:after="50" w:before="50" w:line="252" w:lineRule="auto"/>
            </w:pPr>
          </w:p>
        </w:tc>
      </w:tr>
      <w:tr>
        <w:tc>
          <w:tcPr>
            <w:tcW w:type="dxa" w:w="965"/>
          </w:tcPr>
          <w:p>
            <w:pPr>
              <w:spacing w:after="50" w:before="50" w:line="252" w:lineRule="auto"/>
            </w:pPr>
            <w:r>
              <w:rPr>
                <w:sz w:val="17"/>
              </w:rPr>
              <w:t>B3</w:t>
            </w:r>
          </w:p>
        </w:tc>
        <w:tc>
          <w:tcPr>
            <w:tcW w:type="dxa" w:w="6573"/>
          </w:tcPr>
          <w:p>
            <w:pPr>
              <w:spacing w:after="50" w:before="50" w:line="252" w:lineRule="auto"/>
            </w:pPr>
            <w:r>
              <w:rPr>
                <w:sz w:val="17"/>
              </w:rPr>
              <w:t>Developing options jointly</w:t>
            </w:r>
          </w:p>
        </w:tc>
        <w:tc>
          <w:tcPr>
            <w:tcW w:type="dxa" w:w="965"/>
          </w:tcPr>
          <w:p>
            <w:pPr>
              <w:spacing w:after="50" w:before="50" w:line="252" w:lineRule="auto"/>
            </w:pPr>
            <w:r>
              <w:rPr>
                <w:sz w:val="17"/>
              </w:rPr>
              <w:t>4</w:t>
            </w:r>
          </w:p>
        </w:tc>
        <w:tc>
          <w:tcPr>
            <w:tcW w:type="dxa" w:w="965"/>
          </w:tcPr>
          <w:p>
            <w:pPr>
              <w:spacing w:after="50" w:before="50" w:line="252" w:lineRule="auto"/>
            </w:pPr>
          </w:p>
        </w:tc>
      </w:tr>
      <w:tr>
        <w:tc>
          <w:tcPr>
            <w:tcW w:type="dxa" w:w="965"/>
            <w:shd w:val="clear" w:color="auto" w:fill="EAF1F4"/>
          </w:tcPr>
          <w:p>
            <w:pPr>
              <w:spacing w:after="50" w:before="50" w:line="252" w:lineRule="auto"/>
            </w:pPr>
            <w:r>
              <w:rPr>
                <w:sz w:val="17"/>
              </w:rPr>
              <w:t>C1</w:t>
            </w:r>
          </w:p>
        </w:tc>
        <w:tc>
          <w:tcPr>
            <w:tcW w:type="dxa" w:w="6573"/>
            <w:shd w:val="clear" w:color="auto" w:fill="EAF1F4"/>
          </w:tcPr>
          <w:p>
            <w:pPr>
              <w:spacing w:after="50" w:before="50" w:line="252" w:lineRule="auto"/>
            </w:pPr>
            <w:r>
              <w:rPr>
                <w:sz w:val="17"/>
              </w:rPr>
              <w:t>Working with the mediator</w:t>
            </w:r>
          </w:p>
        </w:tc>
        <w:tc>
          <w:tcPr>
            <w:tcW w:type="dxa" w:w="965"/>
            <w:shd w:val="clear" w:color="auto" w:fill="EAF1F4"/>
          </w:tcPr>
          <w:p>
            <w:pPr>
              <w:spacing w:after="50" w:before="50" w:line="252" w:lineRule="auto"/>
            </w:pPr>
            <w:r>
              <w:rPr>
                <w:sz w:val="17"/>
              </w:rPr>
              <w:t>8</w:t>
            </w:r>
          </w:p>
        </w:tc>
        <w:tc>
          <w:tcPr>
            <w:tcW w:type="dxa" w:w="965"/>
            <w:shd w:val="clear" w:color="auto" w:fill="EAF1F4"/>
          </w:tcPr>
          <w:p>
            <w:pPr>
              <w:spacing w:after="50" w:before="50" w:line="252" w:lineRule="auto"/>
            </w:pPr>
          </w:p>
        </w:tc>
      </w:tr>
      <w:tr>
        <w:tc>
          <w:tcPr>
            <w:tcW w:type="dxa" w:w="965"/>
          </w:tcPr>
          <w:p>
            <w:pPr>
              <w:spacing w:after="50" w:before="50" w:line="252" w:lineRule="auto"/>
            </w:pPr>
            <w:r>
              <w:rPr>
                <w:sz w:val="17"/>
              </w:rPr>
              <w:t>D1</w:t>
            </w:r>
          </w:p>
        </w:tc>
        <w:tc>
          <w:tcPr>
            <w:tcW w:type="dxa" w:w="6573"/>
          </w:tcPr>
          <w:p>
            <w:pPr>
              <w:spacing w:after="50" w:before="50" w:line="252" w:lineRule="auto"/>
            </w:pPr>
            <w:r>
              <w:rPr>
                <w:sz w:val="17"/>
              </w:rPr>
              <w:t>Teamwork — Client and Counsel</w:t>
            </w:r>
          </w:p>
        </w:tc>
        <w:tc>
          <w:tcPr>
            <w:tcW w:type="dxa" w:w="965"/>
          </w:tcPr>
          <w:p>
            <w:pPr>
              <w:spacing w:after="50" w:before="50" w:line="252" w:lineRule="auto"/>
            </w:pPr>
            <w:r>
              <w:rPr>
                <w:sz w:val="17"/>
              </w:rPr>
              <w:t>6</w:t>
            </w:r>
          </w:p>
        </w:tc>
        <w:tc>
          <w:tcPr>
            <w:tcW w:type="dxa" w:w="965"/>
          </w:tcPr>
          <w:p>
            <w:pPr>
              <w:spacing w:after="50" w:before="50" w:line="252" w:lineRule="auto"/>
            </w:pPr>
          </w:p>
        </w:tc>
      </w:tr>
      <w:tr>
        <w:tc>
          <w:tcPr>
            <w:tcW w:type="dxa" w:w="965"/>
            <w:shd w:val="clear" w:color="auto" w:fill="EAF1F4"/>
          </w:tcPr>
          <w:p>
            <w:pPr>
              <w:spacing w:after="50" w:before="50" w:line="252" w:lineRule="auto"/>
            </w:pPr>
          </w:p>
        </w:tc>
        <w:tc>
          <w:tcPr>
            <w:tcW w:type="dxa" w:w="6573"/>
            <w:shd w:val="clear" w:color="auto" w:fill="EAF1F4"/>
          </w:tcPr>
          <w:p>
            <w:pPr>
              <w:spacing w:after="50" w:before="50" w:line="252" w:lineRule="auto"/>
            </w:pPr>
            <w:r>
              <w:rPr>
                <w:b/>
                <w:sz w:val="17"/>
              </w:rPr>
              <w:t>Sub-total</w:t>
            </w:r>
          </w:p>
        </w:tc>
        <w:tc>
          <w:tcPr>
            <w:tcW w:type="dxa" w:w="965"/>
            <w:shd w:val="clear" w:color="auto" w:fill="EAF1F4"/>
          </w:tcPr>
          <w:p>
            <w:pPr>
              <w:spacing w:after="50" w:before="50" w:line="252" w:lineRule="auto"/>
            </w:pPr>
            <w:r>
              <w:rPr>
                <w:b/>
                <w:sz w:val="17"/>
              </w:rPr>
              <w:t>50</w:t>
            </w:r>
          </w:p>
        </w:tc>
        <w:tc>
          <w:tcPr>
            <w:tcW w:type="dxa" w:w="965"/>
            <w:shd w:val="clear" w:color="auto" w:fill="EAF1F4"/>
          </w:tcPr>
          <w:p>
            <w:pPr>
              <w:spacing w:after="50" w:before="50" w:line="252" w:lineRule="auto"/>
            </w:pPr>
          </w:p>
        </w:tc>
      </w:tr>
      <w:tr>
        <w:tc>
          <w:tcPr>
            <w:tcW w:type="dxa" w:w="965"/>
          </w:tcPr>
          <w:p>
            <w:pPr>
              <w:spacing w:after="50" w:before="50" w:line="252" w:lineRule="auto"/>
            </w:pPr>
          </w:p>
        </w:tc>
        <w:tc>
          <w:tcPr>
            <w:tcW w:type="dxa" w:w="6573"/>
          </w:tcPr>
          <w:p>
            <w:pPr>
              <w:spacing w:after="50" w:before="50" w:line="252" w:lineRule="auto"/>
            </w:pPr>
            <w:r>
              <w:rPr>
                <w:sz w:val="17"/>
              </w:rPr>
              <w:t>Penalties (rule breached: [●])</w:t>
            </w:r>
          </w:p>
        </w:tc>
        <w:tc>
          <w:tcPr>
            <w:tcW w:type="dxa" w:w="965"/>
          </w:tcPr>
          <w:p>
            <w:pPr>
              <w:spacing w:after="50" w:before="50" w:line="252" w:lineRule="auto"/>
            </w:pPr>
            <w:r>
              <w:rPr>
                <w:sz w:val="17"/>
              </w:rPr>
              <w:t>(up to 3)</w:t>
            </w:r>
          </w:p>
        </w:tc>
        <w:tc>
          <w:tcPr>
            <w:tcW w:type="dxa" w:w="965"/>
          </w:tcPr>
          <w:p>
            <w:pPr>
              <w:spacing w:after="50" w:before="50" w:line="252" w:lineRule="auto"/>
            </w:pPr>
          </w:p>
        </w:tc>
      </w:tr>
      <w:tr>
        <w:tc>
          <w:tcPr>
            <w:tcW w:type="dxa" w:w="965"/>
            <w:shd w:val="clear" w:color="auto" w:fill="EAF1F4"/>
          </w:tcPr>
          <w:p>
            <w:pPr>
              <w:spacing w:after="50" w:before="50" w:line="252" w:lineRule="auto"/>
            </w:pPr>
          </w:p>
        </w:tc>
        <w:tc>
          <w:tcPr>
            <w:tcW w:type="dxa" w:w="6573"/>
            <w:shd w:val="clear" w:color="auto" w:fill="EAF1F4"/>
          </w:tcPr>
          <w:p>
            <w:pPr>
              <w:spacing w:after="50" w:before="50" w:line="252" w:lineRule="auto"/>
            </w:pPr>
            <w:r>
              <w:rPr>
                <w:b/>
                <w:sz w:val="17"/>
              </w:rPr>
              <w:t>FINAL SCORE</w:t>
            </w:r>
          </w:p>
        </w:tc>
        <w:tc>
          <w:tcPr>
            <w:tcW w:type="dxa" w:w="965"/>
            <w:shd w:val="clear" w:color="auto" w:fill="EAF1F4"/>
          </w:tcPr>
          <w:p>
            <w:pPr>
              <w:spacing w:after="50" w:before="50" w:line="252" w:lineRule="auto"/>
            </w:pPr>
            <w:r>
              <w:rPr>
                <w:b/>
                <w:sz w:val="17"/>
              </w:rPr>
              <w:t>/50</w:t>
            </w:r>
          </w:p>
        </w:tc>
        <w:tc>
          <w:tcPr>
            <w:tcW w:type="dxa" w:w="965"/>
            <w:shd w:val="clear" w:color="auto" w:fill="EAF1F4"/>
          </w:tcPr>
          <w:p>
            <w:pPr>
              <w:spacing w:after="50" w:before="50" w:line="252" w:lineRule="auto"/>
            </w:pPr>
          </w:p>
        </w:tc>
      </w:tr>
    </w:tbl>
    <w:p>
      <w:pPr>
        <w:spacing w:after="80" w:before="0"/>
      </w:pPr>
    </w:p>
    <w:p>
      <w:r>
        <w:rPr>
          <w:b/>
        </w:rPr>
        <w:t>Result for this team:</w:t>
      </w:r>
      <w:r>
        <w:t xml:space="preserve"> ☐ </w:t>
      </w:r>
      <w:r>
        <w:rPr>
          <w:b/>
        </w:rPr>
        <w:t>Won</w:t>
      </w:r>
      <w:r>
        <w:t xml:space="preserve"> ☐ </w:t>
      </w:r>
      <w:r>
        <w:rPr>
          <w:b/>
        </w:rPr>
        <w:t>Lost</w:t>
      </w:r>
      <w:r>
        <w:t xml:space="preserve">  </w:t>
      </w:r>
      <w:r>
        <w:rPr>
          <w:i/>
        </w:rPr>
        <w:t>(There must be at least one point of difference between the two teams. Equal scores are not permitted.)</w:t>
      </w:r>
    </w:p>
    <w:p>
      <w:r>
        <w:rPr>
          <w:b/>
        </w:rPr>
        <w:t>Three specific observations supporting this score</w:t>
      </w:r>
      <w:r>
        <w:t xml:space="preserve"> </w:t>
      </w:r>
      <w:r>
        <w:rPr>
          <w:i/>
        </w:rPr>
        <w:t>(mandatory — a scoresheet without them is returned):</w:t>
      </w:r>
    </w:p>
    <w:p>
      <w:pPr>
        <w:pStyle w:val="ListNumber"/>
      </w:pPr>
      <w:r>
        <w:rPr>
          <w:sz w:val="21"/>
        </w:rPr>
        <w:t>[●]</w:t>
      </w:r>
    </w:p>
    <w:p>
      <w:pPr>
        <w:pStyle w:val="ListNumber"/>
      </w:pPr>
      <w:r>
        <w:rPr>
          <w:sz w:val="21"/>
        </w:rPr>
        <w:t>[●]</w:t>
      </w:r>
    </w:p>
    <w:p>
      <w:pPr>
        <w:pStyle w:val="ListNumber"/>
      </w:pPr>
      <w:r>
        <w:rPr>
          <w:sz w:val="21"/>
        </w:rPr>
        <w:t>[●]</w:t>
      </w:r>
    </w:p>
    <w:p>
      <w:r>
        <w:rPr>
          <w:b/>
        </w:rPr>
        <w:t>Judge's signature:</w:t>
      </w:r>
      <w:r>
        <w:t xml:space="preserve"> _______________________ · </w:t>
      </w:r>
      <w:r>
        <w:rPr>
          <w:b/>
        </w:rPr>
        <w:t>Arithmetic checked:</w:t>
      </w:r>
      <w:r>
        <w:t xml:space="preserve"> ☐</w:t>
      </w:r>
    </w:p>
    <w:p>
      <w:pPr>
        <w:spacing w:before="80" w:after="160"/>
        <w:pBdr>
          <w:bottom w:val="single" w:sz="6" w:space="1" w:color="C9D6DE"/>
        </w:pBdr>
      </w:pPr>
    </w:p>
    <w:p>
      <w:pPr>
        <w:pStyle w:val="Heading1"/>
        <w:pBdr>
          <w:bottom w:val="single" w:sz="8" w:space="4" w:color="C9D6DE"/>
        </w:pBdr>
      </w:pPr>
      <w:r>
        <w:t>6. Individual award scoresheet</w:t>
      </w:r>
    </w:p>
    <w:p>
      <w:r>
        <w:t>Completed once per session, for the individual awards only. Does not affect the team score.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3667"/>
            <w:shd w:val="clear" w:color="auto" w:fill="10375C"/>
          </w:tcPr>
          <w:p>
            <w:pPr>
              <w:spacing w:after="50" w:before="50"/>
            </w:pPr>
            <w:r>
              <w:rPr>
                <w:b/>
                <w:color w:val="FFFFFF"/>
                <w:sz w:val="17"/>
              </w:rPr>
              <w:t>Award</w:t>
            </w:r>
          </w:p>
        </w:tc>
        <w:tc>
          <w:tcPr>
            <w:tcW w:type="dxa" w:w="1658"/>
            <w:shd w:val="clear" w:color="auto" w:fill="10375C"/>
          </w:tcPr>
          <w:p>
            <w:pPr>
              <w:spacing w:after="50" w:before="50"/>
            </w:pPr>
            <w:r>
              <w:rPr>
                <w:b/>
                <w:color w:val="FFFFFF"/>
                <w:sz w:val="17"/>
              </w:rPr>
              <w:t>Team member</w:t>
            </w:r>
          </w:p>
        </w:tc>
        <w:tc>
          <w:tcPr>
            <w:tcW w:type="dxa" w:w="1658"/>
            <w:shd w:val="clear" w:color="auto" w:fill="10375C"/>
          </w:tcPr>
          <w:p>
            <w:pPr>
              <w:spacing w:after="50" w:before="50"/>
            </w:pPr>
            <w:r>
              <w:rPr>
                <w:b/>
                <w:color w:val="FFFFFF"/>
                <w:sz w:val="17"/>
              </w:rPr>
              <w:t>Institution</w:t>
            </w:r>
          </w:p>
        </w:tc>
        <w:tc>
          <w:tcPr>
            <w:tcW w:type="dxa" w:w="1414"/>
            <w:shd w:val="clear" w:color="auto" w:fill="10375C"/>
          </w:tcPr>
          <w:p>
            <w:pPr>
              <w:spacing w:after="50" w:before="50"/>
            </w:pPr>
            <w:r>
              <w:rPr>
                <w:b/>
                <w:color w:val="FFFFFF"/>
                <w:sz w:val="17"/>
              </w:rPr>
              <w:t>Role</w:t>
            </w:r>
          </w:p>
        </w:tc>
        <w:tc>
          <w:tcPr>
            <w:tcW w:type="dxa" w:w="1071"/>
            <w:shd w:val="clear" w:color="auto" w:fill="10375C"/>
          </w:tcPr>
          <w:p>
            <w:pPr>
              <w:spacing w:after="50" w:before="50"/>
            </w:pPr>
            <w:r>
              <w:rPr>
                <w:b/>
                <w:color w:val="FFFFFF"/>
                <w:sz w:val="17"/>
              </w:rPr>
              <w:t>Score /10</w:t>
            </w:r>
          </w:p>
        </w:tc>
      </w:tr>
      <w:tr>
        <w:tc>
          <w:tcPr>
            <w:tcW w:type="dxa" w:w="3667"/>
          </w:tcPr>
          <w:p>
            <w:pPr>
              <w:spacing w:after="50" w:before="50" w:line="252" w:lineRule="auto"/>
            </w:pPr>
            <w:r>
              <w:rPr>
                <w:sz w:val="17"/>
              </w:rPr>
              <w:t>Best Mediation Advocate</w:t>
            </w:r>
          </w:p>
        </w:tc>
        <w:tc>
          <w:tcPr>
            <w:tcW w:type="dxa" w:w="1658"/>
          </w:tcPr>
          <w:p>
            <w:pPr>
              <w:spacing w:after="50" w:before="50" w:line="252" w:lineRule="auto"/>
            </w:pPr>
            <w:r>
              <w:rPr>
                <w:sz w:val="17"/>
              </w:rPr>
              <w:t>[●]</w:t>
            </w:r>
          </w:p>
        </w:tc>
        <w:tc>
          <w:tcPr>
            <w:tcW w:type="dxa" w:w="1658"/>
          </w:tcPr>
          <w:p>
            <w:pPr>
              <w:spacing w:after="50" w:before="50" w:line="252" w:lineRule="auto"/>
            </w:pPr>
            <w:r>
              <w:rPr>
                <w:sz w:val="17"/>
              </w:rPr>
              <w:t>[●]</w:t>
            </w:r>
          </w:p>
        </w:tc>
        <w:tc>
          <w:tcPr>
            <w:tcW w:type="dxa" w:w="1414"/>
          </w:tcPr>
          <w:p>
            <w:pPr>
              <w:spacing w:after="50" w:before="50" w:line="252" w:lineRule="auto"/>
            </w:pPr>
            <w:r>
              <w:rPr>
                <w:sz w:val="17"/>
              </w:rPr>
              <w:t>Counsel</w:t>
            </w:r>
          </w:p>
        </w:tc>
        <w:tc>
          <w:tcPr>
            <w:tcW w:type="dxa" w:w="1071"/>
          </w:tcPr>
          <w:p>
            <w:pPr>
              <w:spacing w:after="50" w:before="50" w:line="252" w:lineRule="auto"/>
            </w:pPr>
          </w:p>
        </w:tc>
      </w:tr>
      <w:tr>
        <w:tc>
          <w:tcPr>
            <w:tcW w:type="dxa" w:w="3667"/>
            <w:shd w:val="clear" w:color="auto" w:fill="EAF1F4"/>
          </w:tcPr>
          <w:p>
            <w:pPr>
              <w:spacing w:after="50" w:before="50" w:line="252" w:lineRule="auto"/>
            </w:pPr>
            <w:r>
              <w:rPr>
                <w:sz w:val="17"/>
              </w:rPr>
              <w:t>Best Client</w:t>
            </w:r>
          </w:p>
        </w:tc>
        <w:tc>
          <w:tcPr>
            <w:tcW w:type="dxa" w:w="1658"/>
            <w:shd w:val="clear" w:color="auto" w:fill="EAF1F4"/>
          </w:tcPr>
          <w:p>
            <w:pPr>
              <w:spacing w:after="50" w:before="50" w:line="252" w:lineRule="auto"/>
            </w:pPr>
            <w:r>
              <w:rPr>
                <w:sz w:val="17"/>
              </w:rPr>
              <w:t>[●]</w:t>
            </w:r>
          </w:p>
        </w:tc>
        <w:tc>
          <w:tcPr>
            <w:tcW w:type="dxa" w:w="1658"/>
            <w:shd w:val="clear" w:color="auto" w:fill="EAF1F4"/>
          </w:tcPr>
          <w:p>
            <w:pPr>
              <w:spacing w:after="50" w:before="50" w:line="252" w:lineRule="auto"/>
            </w:pPr>
            <w:r>
              <w:rPr>
                <w:sz w:val="17"/>
              </w:rPr>
              <w:t>[●]</w:t>
            </w:r>
          </w:p>
        </w:tc>
        <w:tc>
          <w:tcPr>
            <w:tcW w:type="dxa" w:w="1414"/>
            <w:shd w:val="clear" w:color="auto" w:fill="EAF1F4"/>
          </w:tcPr>
          <w:p>
            <w:pPr>
              <w:spacing w:after="50" w:before="50" w:line="252" w:lineRule="auto"/>
            </w:pPr>
            <w:r>
              <w:rPr>
                <w:sz w:val="17"/>
              </w:rPr>
              <w:t>Client</w:t>
            </w:r>
          </w:p>
        </w:tc>
        <w:tc>
          <w:tcPr>
            <w:tcW w:type="dxa" w:w="1071"/>
            <w:shd w:val="clear" w:color="auto" w:fill="EAF1F4"/>
          </w:tcPr>
          <w:p>
            <w:pPr>
              <w:spacing w:after="50" w:before="50" w:line="252" w:lineRule="auto"/>
            </w:pPr>
          </w:p>
        </w:tc>
      </w:tr>
    </w:tbl>
    <w:p>
      <w:pPr>
        <w:spacing w:after="80" w:before="0"/>
      </w:pPr>
    </w:p>
    <w:p>
      <w:r>
        <w:rPr>
          <w:b/>
        </w:rPr>
        <w:t>Criteria for individual awards:</w:t>
      </w:r>
      <w:r>
        <w:t xml:space="preserve"> clarity and persuasiveness; responsiveness under pressure; judgement in disclosure; courtesy and good faith; contribution to the team's overall performance.</w:t>
      </w:r>
    </w:p>
    <w:p>
      <w:pPr>
        <w:spacing w:before="80" w:after="160"/>
        <w:pBdr>
          <w:bottom w:val="single" w:sz="6" w:space="1" w:color="C9D6DE"/>
        </w:pBdr>
      </w:pPr>
    </w:p>
    <w:p>
      <w:pPr>
        <w:pStyle w:val="Heading1"/>
        <w:pBdr>
          <w:bottom w:val="single" w:sz="8" w:space="4" w:color="C9D6DE"/>
        </w:pBdr>
      </w:pPr>
      <w:r>
        <w:t>7. Spirit of Mediation nomination — mediators only</w:t>
      </w:r>
    </w:p>
    <w:p>
      <w:r>
        <w:rPr>
          <w:i/>
        </w:rPr>
        <w:t>Completed by the mediator, not by judges. Not scored; a nomination only.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046"/>
            <w:shd w:val="clear" w:color="auto" w:fill="10375C"/>
          </w:tcPr>
          <w:p>
            <w:pPr>
              <w:spacing w:after="50" w:before="50"/>
            </w:pPr>
            <w:r>
              <w:rPr>
                <w:b/>
                <w:color w:val="FFFFFF"/>
                <w:sz w:val="17"/>
              </w:rPr>
              <w:t>Field</w:t>
            </w:r>
          </w:p>
        </w:tc>
        <w:tc>
          <w:tcPr>
            <w:tcW w:type="dxa" w:w="1422"/>
            <w:shd w:val="clear" w:color="auto" w:fill="10375C"/>
          </w:tcPr>
          <w:p>
            <w:pPr>
              <w:spacing w:after="50" w:before="50"/>
            </w:pPr>
            <w:r>
              <w:rPr>
                <w:b/>
                <w:color w:val="FFFFFF"/>
                <w:sz w:val="17"/>
              </w:rPr>
              <w:t>Entry</w:t>
            </w:r>
          </w:p>
        </w:tc>
      </w:tr>
      <w:tr>
        <w:tc>
          <w:tcPr>
            <w:tcW w:type="dxa" w:w="8046"/>
          </w:tcPr>
          <w:p>
            <w:pPr>
              <w:spacing w:after="50" w:before="50" w:line="252" w:lineRule="auto"/>
            </w:pPr>
            <w:r>
              <w:rPr>
                <w:sz w:val="17"/>
              </w:rPr>
              <w:t>Team nominated</w:t>
            </w:r>
          </w:p>
        </w:tc>
        <w:tc>
          <w:tcPr>
            <w:tcW w:type="dxa" w:w="1422"/>
          </w:tcPr>
          <w:p>
            <w:pPr>
              <w:spacing w:after="50" w:before="50" w:line="252" w:lineRule="auto"/>
            </w:pPr>
            <w:r>
              <w:rPr>
                <w:sz w:val="17"/>
              </w:rPr>
              <w:t>[●]</w:t>
            </w:r>
          </w:p>
        </w:tc>
      </w:tr>
      <w:tr>
        <w:tc>
          <w:tcPr>
            <w:tcW w:type="dxa" w:w="8046"/>
            <w:shd w:val="clear" w:color="auto" w:fill="EAF1F4"/>
          </w:tcPr>
          <w:p>
            <w:pPr>
              <w:spacing w:after="50" w:before="50" w:line="252" w:lineRule="auto"/>
            </w:pPr>
            <w:r>
              <w:rPr>
                <w:sz w:val="17"/>
              </w:rPr>
              <w:t>Institution</w:t>
            </w:r>
          </w:p>
        </w:tc>
        <w:tc>
          <w:tcPr>
            <w:tcW w:type="dxa" w:w="1422"/>
            <w:shd w:val="clear" w:color="auto" w:fill="EAF1F4"/>
          </w:tcPr>
          <w:p>
            <w:pPr>
              <w:spacing w:after="50" w:before="50" w:line="252" w:lineRule="auto"/>
            </w:pPr>
            <w:r>
              <w:rPr>
                <w:sz w:val="17"/>
              </w:rPr>
              <w:t>[●]</w:t>
            </w:r>
          </w:p>
        </w:tc>
      </w:tr>
      <w:tr>
        <w:tc>
          <w:tcPr>
            <w:tcW w:type="dxa" w:w="8046"/>
          </w:tcPr>
          <w:p>
            <w:pPr>
              <w:spacing w:after="50" w:before="50" w:line="252" w:lineRule="auto"/>
            </w:pPr>
            <w:r>
              <w:rPr>
                <w:sz w:val="17"/>
              </w:rPr>
              <w:t>Round</w:t>
            </w:r>
          </w:p>
        </w:tc>
        <w:tc>
          <w:tcPr>
            <w:tcW w:type="dxa" w:w="1422"/>
          </w:tcPr>
          <w:p>
            <w:pPr>
              <w:spacing w:after="50" w:before="50" w:line="252" w:lineRule="auto"/>
            </w:pPr>
            <w:r>
              <w:rPr>
                <w:sz w:val="17"/>
              </w:rPr>
              <w:t>[●]</w:t>
            </w:r>
          </w:p>
        </w:tc>
      </w:tr>
      <w:tr>
        <w:tc>
          <w:tcPr>
            <w:tcW w:type="dxa" w:w="8046"/>
            <w:shd w:val="clear" w:color="auto" w:fill="EAF1F4"/>
          </w:tcPr>
          <w:p>
            <w:pPr>
              <w:spacing w:after="50" w:before="50" w:line="252" w:lineRule="auto"/>
            </w:pPr>
            <w:r>
              <w:rPr>
                <w:sz w:val="17"/>
              </w:rPr>
              <w:t>Reason — conduct, good faith, courtesy, integrity</w:t>
            </w:r>
          </w:p>
        </w:tc>
        <w:tc>
          <w:tcPr>
            <w:tcW w:type="dxa" w:w="1422"/>
            <w:shd w:val="clear" w:color="auto" w:fill="EAF1F4"/>
          </w:tcPr>
          <w:p>
            <w:pPr>
              <w:spacing w:after="50" w:before="50" w:line="252" w:lineRule="auto"/>
            </w:pPr>
            <w:r>
              <w:rPr>
                <w:sz w:val="17"/>
              </w:rPr>
              <w:t>[●]</w:t>
            </w:r>
          </w:p>
        </w:tc>
      </w:tr>
    </w:tbl>
    <w:p>
      <w:pPr>
        <w:spacing w:after="80" w:before="0"/>
      </w:pPr>
    </w:p>
    <w:p>
      <w:pPr>
        <w:spacing w:before="80" w:after="160"/>
        <w:pBdr>
          <w:bottom w:val="single" w:sz="6" w:space="1" w:color="C9D6DE"/>
        </w:pBdr>
      </w:pPr>
    </w:p>
    <w:p>
      <w:pPr>
        <w:pStyle w:val="Heading1"/>
        <w:pBdr>
          <w:bottom w:val="single" w:sz="8" w:space="4" w:color="C9D6DE"/>
        </w:pBdr>
      </w:pPr>
      <w:r>
        <w:t>8. Note to teams preparing</w:t>
      </w:r>
    </w:p>
    <w:p>
      <w:r>
        <w:t>Prepare against this instrument. Most teams prepare to perform; the teams that place prepare to score.</w:t>
      </w:r>
    </w:p>
    <w:p>
      <w:r>
        <w:t xml:space="preserve">Read section 3 and ask, for each criterion, </w:t>
      </w:r>
      <w:r>
        <w:rPr>
          <w:i/>
        </w:rPr>
        <w:t>what would a judge have to see me do to award full marks here?</w:t>
      </w:r>
      <w:r>
        <w:t xml:space="preserve"> Then design your session around producing that evidence. Note in particular that </w:t>
      </w:r>
      <w:r>
        <w:rPr>
          <w:b/>
        </w:rPr>
        <w:t>Section B is worth as much as Section A</w:t>
      </w:r>
      <w:r>
        <w:t xml:space="preserve"> — how you treat the other side is weighted equally with how you advance your own case — and that </w:t>
      </w:r>
      <w:r>
        <w:rPr>
          <w:b/>
        </w:rPr>
        <w:t>Section C, working with the mediator, is worth 8 marks</w:t>
      </w:r>
      <w:r>
        <w:t>, which is more than your opening statement.</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EQ-UAP-067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Scoresheets &amp; Judging Criteria</w:t>
    </w:r>
    <w:r>
      <w:rPr>
        <w:rFonts w:ascii="Calibri" w:hAnsi="Calibri"/>
        <w:color w:val="595959"/>
        <w:sz w:val="16"/>
      </w:rPr>
      <w:tab/>
      <w:t>Public once published with the Rules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C437F02-1288-4C83-A8D2-A42B141C1ECC}"/>
</file>

<file path=customXml/itemProps3.xml><?xml version="1.0" encoding="utf-8"?>
<ds:datastoreItem xmlns:ds="http://schemas.openxmlformats.org/officeDocument/2006/customXml" ds:itemID="{30E5E4E7-AE57-4859-9EDF-34D9FF88C85F}"/>
</file>

<file path=customXml/itemProps4.xml><?xml version="1.0" encoding="utf-8"?>
<ds:datastoreItem xmlns:ds="http://schemas.openxmlformats.org/officeDocument/2006/customXml" ds:itemID="{BE4904BF-FF3E-4F03-8C8F-9E0DCDF6556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