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Trainer Bench — Recruitment, Economics &amp; Development Plan</w:t>
      </w:r>
    </w:p>
    <w:p>
      <w:pPr>
        <w:spacing w:after="280" w:line="276" w:lineRule="auto"/>
      </w:pPr>
      <w:r>
        <w:rPr>
          <w:rFonts w:ascii="Calibri" w:hAnsi="Calibri"/>
          <w:i/>
          <w:color w:val="3E6B8A"/>
          <w:sz w:val="25"/>
        </w:rPr>
        <w:t>Where trainers come from, why they would work for Equator, what the bench costs to build, and the city-by-city targets that gate student delivery</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this document exists</w:t>
      </w:r>
    </w:p>
    <w:p>
      <w:r>
        <w:t>Every other document in this programme assumes trainers. None of them said where the trainers come from.</w:t>
      </w:r>
    </w:p>
    <w:p>
      <w:r>
        <w:rPr>
          <w:b/>
        </w:rPr>
        <w:t>The bench is the binding constraint on the entire programme.</w:t>
      </w:r>
      <w:r>
        <w:t xml:space="preserve"> Student certificate delivery earns 29.8% with local trainers and 6.1% with outstation trainers. Faculty development, workshops and residential schools all require certified people. The competition needs assessors. Coaching needs practitioners. Nothing scales past two or three engagements a month without a bench, and a bench takes six to nine months to build.</w:t>
      </w:r>
    </w:p>
    <w:p>
      <w:r>
        <w:rPr>
          <w:b/>
        </w:rPr>
        <w:t>Risk R16 in the register scores this at 16 — the highest operational risk in the programme.</w:t>
      </w:r>
      <w:r>
        <w:t xml:space="preserve"> This document is the mitigation.</w:t>
      </w:r>
    </w:p>
    <w:p>
      <w:pPr>
        <w:spacing w:before="80" w:after="160"/>
        <w:pBdr>
          <w:bottom w:val="single" w:sz="6" w:space="1" w:color="C9D6DE"/>
        </w:pBdr>
      </w:pPr>
    </w:p>
    <w:p>
      <w:pPr>
        <w:pStyle w:val="Heading1"/>
        <w:pBdr>
          <w:bottom w:val="single" w:sz="8" w:space="4" w:color="C9D6DE"/>
        </w:pBdr>
      </w:pPr>
      <w:r>
        <w:t>2. What a certified trainer is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78"/>
            <w:shd w:val="clear" w:color="auto" w:fill="10375C"/>
          </w:tcPr>
          <w:p>
            <w:pPr>
              <w:spacing w:after="50" w:before="50"/>
            </w:pPr>
            <w:r>
              <w:rPr>
                <w:b/>
                <w:color w:val="FFFFFF"/>
                <w:sz w:val="17"/>
              </w:rPr>
              <w:t>Requirement</w:t>
            </w:r>
          </w:p>
        </w:tc>
        <w:tc>
          <w:tcPr>
            <w:tcW w:type="dxa" w:w="6989"/>
            <w:shd w:val="clear" w:color="auto" w:fill="10375C"/>
          </w:tcPr>
          <w:p>
            <w:pPr>
              <w:spacing w:after="50" w:before="50"/>
            </w:pPr>
            <w:r>
              <w:rPr>
                <w:b/>
                <w:color w:val="FFFFFF"/>
                <w:sz w:val="17"/>
              </w:rPr>
              <w:t>Standard</w:t>
            </w:r>
          </w:p>
        </w:tc>
      </w:tr>
      <w:tr>
        <w:tc>
          <w:tcPr>
            <w:tcW w:type="dxa" w:w="2478"/>
          </w:tcPr>
          <w:p>
            <w:pPr>
              <w:spacing w:after="50" w:before="50" w:line="252" w:lineRule="auto"/>
            </w:pPr>
            <w:r>
              <w:rPr>
                <w:sz w:val="17"/>
              </w:rPr>
              <w:t>Basic mediation training</w:t>
            </w:r>
          </w:p>
        </w:tc>
        <w:tc>
          <w:tcPr>
            <w:tcW w:type="dxa" w:w="6989"/>
          </w:tcPr>
          <w:p>
            <w:pPr>
              <w:spacing w:after="50" w:before="50" w:line="252" w:lineRule="auto"/>
            </w:pPr>
            <w:r>
              <w:rPr>
                <w:sz w:val="17"/>
              </w:rPr>
              <w:t>40 hours completed, with Equator or recognised as equivalent</w:t>
            </w:r>
          </w:p>
        </w:tc>
      </w:tr>
      <w:tr>
        <w:tc>
          <w:tcPr>
            <w:tcW w:type="dxa" w:w="2478"/>
            <w:shd w:val="clear" w:color="auto" w:fill="EAF1F4"/>
          </w:tcPr>
          <w:p>
            <w:pPr>
              <w:spacing w:after="50" w:before="50" w:line="252" w:lineRule="auto"/>
            </w:pPr>
            <w:r>
              <w:rPr>
                <w:sz w:val="17"/>
              </w:rPr>
              <w:t>Advanced training</w:t>
            </w:r>
          </w:p>
        </w:tc>
        <w:tc>
          <w:tcPr>
            <w:tcW w:type="dxa" w:w="6989"/>
            <w:shd w:val="clear" w:color="auto" w:fill="EAF1F4"/>
          </w:tcPr>
          <w:p>
            <w:pPr>
              <w:spacing w:after="50" w:before="50" w:line="252" w:lineRule="auto"/>
            </w:pPr>
            <w:r>
              <w:rPr>
                <w:sz w:val="17"/>
              </w:rPr>
              <w:t>20 hours completed</w:t>
            </w:r>
          </w:p>
        </w:tc>
      </w:tr>
      <w:tr>
        <w:tc>
          <w:tcPr>
            <w:tcW w:type="dxa" w:w="2478"/>
          </w:tcPr>
          <w:p>
            <w:pPr>
              <w:spacing w:after="50" w:before="50" w:line="252" w:lineRule="auto"/>
            </w:pPr>
            <w:r>
              <w:rPr>
                <w:sz w:val="17"/>
              </w:rPr>
              <w:t>Practice</w:t>
            </w:r>
          </w:p>
        </w:tc>
        <w:tc>
          <w:tcPr>
            <w:tcW w:type="dxa" w:w="6989"/>
          </w:tcPr>
          <w:p>
            <w:pPr>
              <w:spacing w:after="50" w:before="50" w:line="252" w:lineRule="auto"/>
            </w:pPr>
            <w:r>
              <w:rPr>
                <w:sz w:val="17"/>
              </w:rPr>
              <w:t xml:space="preserve">Not fewer than </w:t>
            </w:r>
            <w:r>
              <w:rPr>
                <w:b/>
                <w:sz w:val="17"/>
              </w:rPr>
              <w:t>20 mediations conducted</w:t>
            </w:r>
            <w:r>
              <w:rPr>
                <w:sz w:val="17"/>
              </w:rPr>
              <w:t>, evidenced</w:t>
            </w:r>
          </w:p>
        </w:tc>
      </w:tr>
      <w:tr>
        <w:tc>
          <w:tcPr>
            <w:tcW w:type="dxa" w:w="2478"/>
            <w:shd w:val="clear" w:color="auto" w:fill="EAF1F4"/>
          </w:tcPr>
          <w:p>
            <w:pPr>
              <w:spacing w:after="50" w:before="50" w:line="252" w:lineRule="auto"/>
            </w:pPr>
            <w:r>
              <w:rPr>
                <w:sz w:val="17"/>
              </w:rPr>
              <w:t>Train-the-trainer</w:t>
            </w:r>
          </w:p>
        </w:tc>
        <w:tc>
          <w:tcPr>
            <w:tcW w:type="dxa" w:w="6989"/>
            <w:shd w:val="clear" w:color="auto" w:fill="EAF1F4"/>
          </w:tcPr>
          <w:p>
            <w:pPr>
              <w:spacing w:after="50" w:before="50" w:line="252" w:lineRule="auto"/>
            </w:pPr>
            <w:r>
              <w:rPr>
                <w:b/>
                <w:sz w:val="17"/>
              </w:rPr>
              <w:t>T-TTT completed</w:t>
            </w:r>
            <w:r>
              <w:rPr>
                <w:sz w:val="17"/>
              </w:rPr>
              <w:t xml:space="preserve"> — 3 days, assessed</w:t>
            </w:r>
          </w:p>
        </w:tc>
      </w:tr>
      <w:tr>
        <w:tc>
          <w:tcPr>
            <w:tcW w:type="dxa" w:w="2478"/>
          </w:tcPr>
          <w:p>
            <w:pPr>
              <w:spacing w:after="50" w:before="50" w:line="252" w:lineRule="auto"/>
            </w:pPr>
            <w:r>
              <w:rPr>
                <w:sz w:val="17"/>
              </w:rPr>
              <w:t>Observation</w:t>
            </w:r>
          </w:p>
        </w:tc>
        <w:tc>
          <w:tcPr>
            <w:tcW w:type="dxa" w:w="6989"/>
          </w:tcPr>
          <w:p>
            <w:pPr>
              <w:spacing w:after="50" w:before="50" w:line="252" w:lineRule="auto"/>
            </w:pPr>
            <w:r>
              <w:rPr>
                <w:sz w:val="17"/>
              </w:rPr>
              <w:t>Observed co-delivering at least one full programme before leading</w:t>
            </w:r>
          </w:p>
        </w:tc>
      </w:tr>
      <w:tr>
        <w:tc>
          <w:tcPr>
            <w:tcW w:type="dxa" w:w="2478"/>
            <w:shd w:val="clear" w:color="auto" w:fill="EAF1F4"/>
          </w:tcPr>
          <w:p>
            <w:pPr>
              <w:spacing w:after="50" w:before="50" w:line="252" w:lineRule="auto"/>
            </w:pPr>
            <w:r>
              <w:rPr>
                <w:sz w:val="17"/>
              </w:rPr>
              <w:t>Currency</w:t>
            </w:r>
          </w:p>
        </w:tc>
        <w:tc>
          <w:tcPr>
            <w:tcW w:type="dxa" w:w="6989"/>
            <w:shd w:val="clear" w:color="auto" w:fill="EAF1F4"/>
          </w:tcPr>
          <w:p>
            <w:pPr>
              <w:spacing w:after="50" w:before="50" w:line="252" w:lineRule="auto"/>
            </w:pPr>
            <w:r>
              <w:rPr>
                <w:sz w:val="17"/>
              </w:rPr>
              <w:t>Annual observation; calibration before every assessed cohort; [●] CPD hours a year</w:t>
            </w:r>
          </w:p>
        </w:tc>
      </w:tr>
      <w:tr>
        <w:tc>
          <w:tcPr>
            <w:tcW w:type="dxa" w:w="2478"/>
          </w:tcPr>
          <w:p>
            <w:pPr>
              <w:spacing w:after="50" w:before="50" w:line="252" w:lineRule="auto"/>
            </w:pPr>
            <w:r>
              <w:rPr>
                <w:sz w:val="17"/>
              </w:rPr>
              <w:t>Conduct</w:t>
            </w:r>
          </w:p>
        </w:tc>
        <w:tc>
          <w:tcPr>
            <w:tcW w:type="dxa" w:w="6989"/>
          </w:tcPr>
          <w:p>
            <w:pPr>
              <w:spacing w:after="50" w:before="50" w:line="252" w:lineRule="auto"/>
            </w:pPr>
            <w:r>
              <w:rPr>
                <w:sz w:val="17"/>
              </w:rPr>
              <w:t>Code of Conduct signed; conflicts declared; background matters disclosed</w:t>
            </w:r>
          </w:p>
        </w:tc>
      </w:tr>
    </w:tbl>
    <w:p>
      <w:pPr>
        <w:spacing w:after="80" w:before="0"/>
      </w:pPr>
    </w:p>
    <w:p>
      <w:r>
        <w:rPr>
          <w:b/>
        </w:rPr>
        <w:t>Three tiers of bench member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128"/>
            <w:shd w:val="clear" w:color="auto" w:fill="10375C"/>
          </w:tcPr>
          <w:p>
            <w:pPr>
              <w:spacing w:after="50" w:before="50"/>
            </w:pPr>
            <w:r>
              <w:rPr>
                <w:b/>
                <w:color w:val="FFFFFF"/>
                <w:sz w:val="17"/>
              </w:rPr>
              <w:t>Tier</w:t>
            </w:r>
          </w:p>
        </w:tc>
        <w:tc>
          <w:tcPr>
            <w:tcW w:type="dxa" w:w="4816"/>
            <w:shd w:val="clear" w:color="auto" w:fill="10375C"/>
          </w:tcPr>
          <w:p>
            <w:pPr>
              <w:spacing w:after="50" w:before="50"/>
            </w:pPr>
            <w:r>
              <w:rPr>
                <w:b/>
                <w:color w:val="FFFFFF"/>
                <w:sz w:val="17"/>
              </w:rPr>
              <w:t>Can do</w:t>
            </w:r>
          </w:p>
        </w:tc>
        <w:tc>
          <w:tcPr>
            <w:tcW w:type="dxa" w:w="3524"/>
            <w:shd w:val="clear" w:color="auto" w:fill="10375C"/>
          </w:tcPr>
          <w:p>
            <w:pPr>
              <w:spacing w:after="50" w:before="50"/>
            </w:pPr>
            <w:r>
              <w:rPr>
                <w:b/>
                <w:color w:val="FFFFFF"/>
                <w:sz w:val="17"/>
              </w:rPr>
              <w:t>Cannot do</w:t>
            </w:r>
          </w:p>
        </w:tc>
      </w:tr>
      <w:tr>
        <w:tc>
          <w:tcPr>
            <w:tcW w:type="dxa" w:w="1128"/>
          </w:tcPr>
          <w:p>
            <w:pPr>
              <w:spacing w:after="50" w:before="50" w:line="252" w:lineRule="auto"/>
            </w:pPr>
            <w:r>
              <w:rPr>
                <w:b/>
                <w:sz w:val="17"/>
              </w:rPr>
              <w:t>Associate</w:t>
            </w:r>
          </w:p>
        </w:tc>
        <w:tc>
          <w:tcPr>
            <w:tcW w:type="dxa" w:w="4816"/>
          </w:tcPr>
          <w:p>
            <w:pPr>
              <w:spacing w:after="50" w:before="50" w:line="252" w:lineRule="auto"/>
            </w:pPr>
            <w:r>
              <w:rPr>
                <w:sz w:val="17"/>
              </w:rPr>
              <w:t>Co-facilitate; run drills; observe and score simulations under supervision</w:t>
            </w:r>
          </w:p>
        </w:tc>
        <w:tc>
          <w:tcPr>
            <w:tcW w:type="dxa" w:w="3524"/>
          </w:tcPr>
          <w:p>
            <w:pPr>
              <w:spacing w:after="50" w:before="50" w:line="252" w:lineRule="auto"/>
            </w:pPr>
            <w:r>
              <w:rPr>
                <w:sz w:val="17"/>
              </w:rPr>
              <w:t>Lead a programme; assess</w:t>
            </w:r>
          </w:p>
        </w:tc>
      </w:tr>
      <w:tr>
        <w:tc>
          <w:tcPr>
            <w:tcW w:type="dxa" w:w="1128"/>
            <w:shd w:val="clear" w:color="auto" w:fill="EAF1F4"/>
          </w:tcPr>
          <w:p>
            <w:pPr>
              <w:spacing w:after="50" w:before="50" w:line="252" w:lineRule="auto"/>
            </w:pPr>
            <w:r>
              <w:rPr>
                <w:b/>
                <w:sz w:val="17"/>
              </w:rPr>
              <w:t>Lead</w:t>
            </w:r>
          </w:p>
        </w:tc>
        <w:tc>
          <w:tcPr>
            <w:tcW w:type="dxa" w:w="4816"/>
            <w:shd w:val="clear" w:color="auto" w:fill="EAF1F4"/>
          </w:tcPr>
          <w:p>
            <w:pPr>
              <w:spacing w:after="50" w:before="50" w:line="252" w:lineRule="auto"/>
            </w:pPr>
            <w:r>
              <w:rPr>
                <w:sz w:val="17"/>
              </w:rPr>
              <w:t>Lead any catalogue programme; assess simulations</w:t>
            </w:r>
          </w:p>
        </w:tc>
        <w:tc>
          <w:tcPr>
            <w:tcW w:type="dxa" w:w="3524"/>
            <w:shd w:val="clear" w:color="auto" w:fill="EAF1F4"/>
          </w:tcPr>
          <w:p>
            <w:pPr>
              <w:spacing w:after="50" w:before="50" w:line="252" w:lineRule="auto"/>
            </w:pPr>
            <w:r>
              <w:rPr>
                <w:sz w:val="17"/>
              </w:rPr>
              <w:t>Assess a cohort they taught, where numbers permit otherwise</w:t>
            </w:r>
          </w:p>
        </w:tc>
      </w:tr>
      <w:tr>
        <w:tc>
          <w:tcPr>
            <w:tcW w:type="dxa" w:w="1128"/>
          </w:tcPr>
          <w:p>
            <w:pPr>
              <w:spacing w:after="50" w:before="50" w:line="252" w:lineRule="auto"/>
            </w:pPr>
            <w:r>
              <w:rPr>
                <w:b/>
                <w:sz w:val="17"/>
              </w:rPr>
              <w:t>Principal</w:t>
            </w:r>
          </w:p>
        </w:tc>
        <w:tc>
          <w:tcPr>
            <w:tcW w:type="dxa" w:w="4816"/>
          </w:tcPr>
          <w:p>
            <w:pPr>
              <w:spacing w:after="50" w:before="50" w:line="252" w:lineRule="auto"/>
            </w:pPr>
            <w:r>
              <w:rPr>
                <w:sz w:val="17"/>
              </w:rPr>
              <w:t>All of the above; observe and certify other trainers; design curriculum; act as competition assessor</w:t>
            </w:r>
          </w:p>
        </w:tc>
        <w:tc>
          <w:tcPr>
            <w:tcW w:type="dxa" w:w="352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3. Where trainers come from</w:t>
      </w:r>
    </w:p>
    <w:p>
      <w:r>
        <w:t>Five sources, in order of yield.</w:t>
      </w:r>
    </w:p>
    <w:p>
      <w:pPr>
        <w:pStyle w:val="Heading2"/>
      </w:pPr>
      <w:r>
        <w:t>3.1 Court-annexed mediation centres and legal services authorities — the largest pool</w:t>
      </w:r>
    </w:p>
    <w:p>
      <w:r>
        <w:t xml:space="preserve">Mediators trained under the court-annexed regime already hold the 40-hour basic and, in many cases, the 20-hour advanced qualification and have logged supervised mediations. </w:t>
      </w:r>
      <w:r>
        <w:rPr>
          <w:b/>
        </w:rPr>
        <w:t>They are the only pool in India that already meets Equator's practice requirement at scale.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658"/>
            <w:shd w:val="clear" w:color="auto" w:fill="10375C"/>
          </w:tcPr>
          <w:p>
            <w:pPr>
              <w:spacing w:after="50" w:before="50"/>
            </w:pPr>
          </w:p>
        </w:tc>
        <w:tc>
          <w:tcPr>
            <w:tcW w:type="dxa" w:w="7810"/>
            <w:shd w:val="clear" w:color="auto" w:fill="10375C"/>
          </w:tcPr>
          <w:p>
            <w:pPr>
              <w:spacing w:after="50" w:before="50"/>
            </w:pPr>
            <w:r>
              <w:rPr>
                <w:b/>
                <w:color w:val="FFFFFF"/>
                <w:sz w:val="17"/>
              </w:rPr>
              <w:t>Detail</w:t>
            </w:r>
          </w:p>
        </w:tc>
      </w:tr>
      <w:tr>
        <w:tc>
          <w:tcPr>
            <w:tcW w:type="dxa" w:w="1658"/>
          </w:tcPr>
          <w:p>
            <w:pPr>
              <w:spacing w:after="50" w:before="50" w:line="252" w:lineRule="auto"/>
            </w:pPr>
            <w:r>
              <w:rPr>
                <w:sz w:val="17"/>
              </w:rPr>
              <w:t>Where</w:t>
            </w:r>
          </w:p>
        </w:tc>
        <w:tc>
          <w:tcPr>
            <w:tcW w:type="dxa" w:w="7810"/>
          </w:tcPr>
          <w:p>
            <w:pPr>
              <w:spacing w:after="50" w:before="50" w:line="252" w:lineRule="auto"/>
            </w:pPr>
            <w:r>
              <w:rPr>
                <w:sz w:val="17"/>
              </w:rPr>
              <w:t>District and High Court mediation centres; State and District Legal Services Authorities; the Arbitration and Conciliation Centre, Bengaluru; the Delhi Dispute Resolution Society; equivalents in each target city</w:t>
            </w:r>
          </w:p>
        </w:tc>
      </w:tr>
      <w:tr>
        <w:tc>
          <w:tcPr>
            <w:tcW w:type="dxa" w:w="1658"/>
            <w:shd w:val="clear" w:color="auto" w:fill="EAF1F4"/>
          </w:tcPr>
          <w:p>
            <w:pPr>
              <w:spacing w:after="50" w:before="50" w:line="252" w:lineRule="auto"/>
            </w:pPr>
            <w:r>
              <w:rPr>
                <w:sz w:val="17"/>
              </w:rPr>
              <w:t>Approach</w:t>
            </w:r>
          </w:p>
        </w:tc>
        <w:tc>
          <w:tcPr>
            <w:tcW w:type="dxa" w:w="7810"/>
            <w:shd w:val="clear" w:color="auto" w:fill="EAF1F4"/>
          </w:tcPr>
          <w:p>
            <w:pPr>
              <w:spacing w:after="50" w:before="50" w:line="252" w:lineRule="auto"/>
            </w:pPr>
            <w:r>
              <w:rPr>
                <w:sz w:val="17"/>
              </w:rPr>
              <w:t>Through the centre's coordinator, with a written note explaining that Equator is recruiting for a training panel and that empanelment is non-exclusive</w:t>
            </w:r>
          </w:p>
        </w:tc>
      </w:tr>
      <w:tr>
        <w:tc>
          <w:tcPr>
            <w:tcW w:type="dxa" w:w="1658"/>
          </w:tcPr>
          <w:p>
            <w:pPr>
              <w:spacing w:after="50" w:before="50" w:line="252" w:lineRule="auto"/>
            </w:pPr>
            <w:r>
              <w:rPr>
                <w:sz w:val="17"/>
              </w:rPr>
              <w:t>Attraction</w:t>
            </w:r>
          </w:p>
        </w:tc>
        <w:tc>
          <w:tcPr>
            <w:tcW w:type="dxa" w:w="7810"/>
          </w:tcPr>
          <w:p>
            <w:pPr>
              <w:spacing w:after="50" w:before="50" w:line="252" w:lineRule="auto"/>
            </w:pPr>
            <w:r>
              <w:rPr>
                <w:sz w:val="17"/>
              </w:rPr>
              <w:t>Supplementary income; appointments from Equator's own caseload; professional development; profile</w:t>
            </w:r>
          </w:p>
        </w:tc>
      </w:tr>
      <w:tr>
        <w:tc>
          <w:tcPr>
            <w:tcW w:type="dxa" w:w="1658"/>
            <w:shd w:val="clear" w:color="auto" w:fill="EAF1F4"/>
          </w:tcPr>
          <w:p>
            <w:pPr>
              <w:spacing w:after="50" w:before="50" w:line="252" w:lineRule="auto"/>
            </w:pPr>
            <w:r>
              <w:rPr>
                <w:sz w:val="17"/>
              </w:rPr>
              <w:t>Constraint</w:t>
            </w:r>
          </w:p>
        </w:tc>
        <w:tc>
          <w:tcPr>
            <w:tcW w:type="dxa" w:w="7810"/>
            <w:shd w:val="clear" w:color="auto" w:fill="EAF1F4"/>
          </w:tcPr>
          <w:p>
            <w:pPr>
              <w:spacing w:after="50" w:before="50" w:line="252" w:lineRule="auto"/>
            </w:pPr>
            <w:r>
              <w:rPr>
                <w:sz w:val="17"/>
              </w:rPr>
              <w:t xml:space="preserve">Many are practising advocates with unpredictable court diaries. </w:t>
            </w:r>
            <w:r>
              <w:rPr>
                <w:b/>
                <w:sz w:val="17"/>
              </w:rPr>
              <w:t>Assume 40% of those recruited will deliver fewer than four programme-days a year</w:t>
            </w:r>
          </w:p>
        </w:tc>
      </w:tr>
      <w:tr>
        <w:tc>
          <w:tcPr>
            <w:tcW w:type="dxa" w:w="1658"/>
          </w:tcPr>
          <w:p>
            <w:pPr>
              <w:spacing w:after="50" w:before="50" w:line="252" w:lineRule="auto"/>
            </w:pPr>
            <w:r>
              <w:rPr>
                <w:sz w:val="17"/>
              </w:rPr>
              <w:t>Yield estimate</w:t>
            </w:r>
          </w:p>
        </w:tc>
        <w:tc>
          <w:tcPr>
            <w:tcW w:type="dxa" w:w="7810"/>
          </w:tcPr>
          <w:p>
            <w:pPr>
              <w:spacing w:after="50" w:before="50" w:line="252" w:lineRule="auto"/>
            </w:pPr>
            <w:r>
              <w:rPr>
                <w:sz w:val="17"/>
              </w:rPr>
              <w:t>6 to 10 approaches per certified trainer</w:t>
            </w:r>
          </w:p>
        </w:tc>
      </w:tr>
    </w:tbl>
    <w:p>
      <w:pPr>
        <w:spacing w:after="80" w:before="0"/>
      </w:pPr>
    </w:p>
    <w:p>
      <w:pPr>
        <w:pStyle w:val="Heading2"/>
      </w:pPr>
      <w:r>
        <w:t>3.2 Faculty who have completed Equator's Faculty Development Programme</w:t>
      </w:r>
    </w:p>
    <w:p>
      <w:r>
        <w:t>Every FDP produces two to four faculty capable of becoming Associate trainers. They are already teaching, already comfortable in a room, and the pedagogy half of the FDP is precisely the gap most practitioners have.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83"/>
            <w:shd w:val="clear" w:color="auto" w:fill="10375C"/>
          </w:tcPr>
          <w:p>
            <w:pPr>
              <w:spacing w:after="50" w:before="50"/>
            </w:pPr>
          </w:p>
        </w:tc>
        <w:tc>
          <w:tcPr>
            <w:tcW w:type="dxa" w:w="7484"/>
            <w:shd w:val="clear" w:color="auto" w:fill="10375C"/>
          </w:tcPr>
          <w:p>
            <w:pPr>
              <w:spacing w:after="50" w:before="50"/>
            </w:pPr>
            <w:r>
              <w:rPr>
                <w:b/>
                <w:color w:val="FFFFFF"/>
                <w:sz w:val="17"/>
              </w:rPr>
              <w:t>Detail</w:t>
            </w:r>
          </w:p>
        </w:tc>
      </w:tr>
      <w:tr>
        <w:tc>
          <w:tcPr>
            <w:tcW w:type="dxa" w:w="1983"/>
          </w:tcPr>
          <w:p>
            <w:pPr>
              <w:spacing w:after="50" w:before="50" w:line="252" w:lineRule="auto"/>
            </w:pPr>
            <w:r>
              <w:rPr>
                <w:sz w:val="17"/>
              </w:rPr>
              <w:t>Constraint</w:t>
            </w:r>
          </w:p>
        </w:tc>
        <w:tc>
          <w:tcPr>
            <w:tcW w:type="dxa" w:w="7484"/>
          </w:tcPr>
          <w:p>
            <w:pPr>
              <w:spacing w:after="50" w:before="50" w:line="252" w:lineRule="auto"/>
            </w:pPr>
            <w:r>
              <w:rPr>
                <w:sz w:val="17"/>
              </w:rPr>
              <w:t>They need the practice requirement — 20 mediations — which most will not have. Route them through supervised practice with Equator</w:t>
            </w:r>
          </w:p>
        </w:tc>
      </w:tr>
      <w:tr>
        <w:tc>
          <w:tcPr>
            <w:tcW w:type="dxa" w:w="1983"/>
            <w:shd w:val="clear" w:color="auto" w:fill="EAF1F4"/>
          </w:tcPr>
          <w:p>
            <w:pPr>
              <w:spacing w:after="50" w:before="50" w:line="252" w:lineRule="auto"/>
            </w:pPr>
            <w:r>
              <w:rPr>
                <w:sz w:val="17"/>
              </w:rPr>
              <w:t>Timeline</w:t>
            </w:r>
          </w:p>
        </w:tc>
        <w:tc>
          <w:tcPr>
            <w:tcW w:type="dxa" w:w="7484"/>
            <w:shd w:val="clear" w:color="auto" w:fill="EAF1F4"/>
          </w:tcPr>
          <w:p>
            <w:pPr>
              <w:spacing w:after="50" w:before="50" w:line="252" w:lineRule="auto"/>
            </w:pPr>
            <w:r>
              <w:rPr>
                <w:sz w:val="17"/>
              </w:rPr>
              <w:t>12 to 18 months from FDP to Lead</w:t>
            </w:r>
          </w:p>
        </w:tc>
      </w:tr>
      <w:tr>
        <w:tc>
          <w:tcPr>
            <w:tcW w:type="dxa" w:w="1983"/>
          </w:tcPr>
          <w:p>
            <w:pPr>
              <w:spacing w:after="50" w:before="50" w:line="252" w:lineRule="auto"/>
            </w:pPr>
            <w:r>
              <w:rPr>
                <w:b/>
                <w:sz w:val="17"/>
              </w:rPr>
              <w:t>Strategic value</w:t>
            </w:r>
          </w:p>
        </w:tc>
        <w:tc>
          <w:tcPr>
            <w:tcW w:type="dxa" w:w="7484"/>
          </w:tcPr>
          <w:p>
            <w:pPr>
              <w:spacing w:after="50" w:before="50" w:line="252" w:lineRule="auto"/>
            </w:pPr>
            <w:r>
              <w:rPr>
                <w:b/>
                <w:sz w:val="17"/>
              </w:rPr>
              <w:t>A faculty member who trains for Equator is also the partnership champion.</w:t>
            </w:r>
            <w:r>
              <w:rPr>
                <w:sz w:val="17"/>
              </w:rPr>
              <w:t xml:space="preserve"> This source solves two problems at once</w:t>
            </w:r>
          </w:p>
        </w:tc>
      </w:tr>
    </w:tbl>
    <w:p>
      <w:pPr>
        <w:spacing w:after="80" w:before="0"/>
      </w:pPr>
    </w:p>
    <w:p>
      <w:pPr>
        <w:pStyle w:val="Heading2"/>
      </w:pPr>
      <w:r>
        <w:t>3.3 Equator's own panel of neutrals</w:t>
      </w:r>
    </w:p>
    <w:p>
      <w:r>
        <w:t>Neutrals already empanelled under 03.7. They have the practice, they know Equator's method, and the conflict position is already managed.</w:t>
      </w:r>
    </w:p>
    <w:p>
      <w:r>
        <w:rPr>
          <w:b/>
        </w:rPr>
        <w:t>Constraint:</w:t>
      </w:r>
      <w:r>
        <w:t xml:space="preserve"> a neutral earning well from appointments will not take ₹15,000 a day to train. Recruit selectively — those building a practice, those who enjoy teaching, and those who want the profile.</w:t>
      </w:r>
    </w:p>
    <w:p>
      <w:pPr>
        <w:pStyle w:val="Heading2"/>
      </w:pPr>
      <w:r>
        <w:t>3.4 Retired judicial officers</w:t>
      </w:r>
    </w:p>
    <w:p>
      <w:r>
        <w:t>High credibility, particularly with institutions and with the bar. Excellent for marquee sessions, judicial roundtables and competition assessment.</w:t>
      </w:r>
    </w:p>
    <w:p>
      <w:r>
        <w:rPr>
          <w:b/>
        </w:rPr>
        <w:t>Constraint:</w:t>
      </w:r>
      <w:r>
        <w:t xml:space="preserve"> style. A retired judge accustomed to determining disputes frequently finds facilitative mediation counter-intuitive and evaluates when they should facilitate. </w:t>
      </w:r>
      <w:r>
        <w:rPr>
          <w:b/>
        </w:rPr>
        <w:t>T-TTT is mandatory and observation is non-negotiable for this group</w:t>
      </w:r>
      <w:r>
        <w:t>, however senior.</w:t>
      </w:r>
    </w:p>
    <w:p>
      <w:pPr>
        <w:pStyle w:val="Heading2"/>
      </w:pPr>
      <w:r>
        <w:t>3.5 Graduates of Equator's own advanced programme</w:t>
      </w:r>
    </w:p>
    <w:p>
      <w:r>
        <w:t>The long-term answer and the reason the programme exists. From year 3, participants who completed T-40, T-20, supervised practice and T-TTT become the self-sustaining bench.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56"/>
            <w:shd w:val="clear" w:color="auto" w:fill="10375C"/>
          </w:tcPr>
          <w:p>
            <w:pPr>
              <w:spacing w:after="50" w:before="50"/>
            </w:pPr>
            <w:r>
              <w:rPr>
                <w:b/>
                <w:color w:val="FFFFFF"/>
                <w:sz w:val="17"/>
              </w:rPr>
              <w:t>Year</w:t>
            </w:r>
          </w:p>
        </w:tc>
        <w:tc>
          <w:tcPr>
            <w:tcW w:type="dxa" w:w="7312"/>
            <w:shd w:val="clear" w:color="auto" w:fill="10375C"/>
          </w:tcPr>
          <w:p>
            <w:pPr>
              <w:spacing w:after="50" w:before="50"/>
            </w:pPr>
            <w:r>
              <w:rPr>
                <w:b/>
                <w:color w:val="FFFFFF"/>
                <w:sz w:val="17"/>
              </w:rPr>
              <w:t>Share of bench from own graduates</w:t>
            </w:r>
          </w:p>
        </w:tc>
      </w:tr>
      <w:tr>
        <w:tc>
          <w:tcPr>
            <w:tcW w:type="dxa" w:w="2156"/>
          </w:tcPr>
          <w:p>
            <w:pPr>
              <w:spacing w:after="50" w:before="50" w:line="252" w:lineRule="auto"/>
            </w:pPr>
            <w:r>
              <w:rPr>
                <w:sz w:val="17"/>
              </w:rPr>
              <w:t>1</w:t>
            </w:r>
          </w:p>
        </w:tc>
        <w:tc>
          <w:tcPr>
            <w:tcW w:type="dxa" w:w="7312"/>
          </w:tcPr>
          <w:p>
            <w:pPr>
              <w:spacing w:after="50" w:before="50" w:line="252" w:lineRule="auto"/>
            </w:pPr>
            <w:r>
              <w:rPr>
                <w:sz w:val="17"/>
              </w:rPr>
              <w:t>0%</w:t>
            </w:r>
          </w:p>
        </w:tc>
      </w:tr>
      <w:tr>
        <w:tc>
          <w:tcPr>
            <w:tcW w:type="dxa" w:w="2156"/>
            <w:shd w:val="clear" w:color="auto" w:fill="EAF1F4"/>
          </w:tcPr>
          <w:p>
            <w:pPr>
              <w:spacing w:after="50" w:before="50" w:line="252" w:lineRule="auto"/>
            </w:pPr>
            <w:r>
              <w:rPr>
                <w:sz w:val="17"/>
              </w:rPr>
              <w:t>2</w:t>
            </w:r>
          </w:p>
        </w:tc>
        <w:tc>
          <w:tcPr>
            <w:tcW w:type="dxa" w:w="7312"/>
            <w:shd w:val="clear" w:color="auto" w:fill="EAF1F4"/>
          </w:tcPr>
          <w:p>
            <w:pPr>
              <w:spacing w:after="50" w:before="50" w:line="252" w:lineRule="auto"/>
            </w:pPr>
            <w:r>
              <w:rPr>
                <w:sz w:val="17"/>
              </w:rPr>
              <w:t>5%</w:t>
            </w:r>
          </w:p>
        </w:tc>
      </w:tr>
      <w:tr>
        <w:tc>
          <w:tcPr>
            <w:tcW w:type="dxa" w:w="2156"/>
          </w:tcPr>
          <w:p>
            <w:pPr>
              <w:spacing w:after="50" w:before="50" w:line="252" w:lineRule="auto"/>
            </w:pPr>
            <w:r>
              <w:rPr>
                <w:sz w:val="17"/>
              </w:rPr>
              <w:t>3</w:t>
            </w:r>
          </w:p>
        </w:tc>
        <w:tc>
          <w:tcPr>
            <w:tcW w:type="dxa" w:w="7312"/>
          </w:tcPr>
          <w:p>
            <w:pPr>
              <w:spacing w:after="50" w:before="50" w:line="252" w:lineRule="auto"/>
            </w:pPr>
            <w:r>
              <w:rPr>
                <w:sz w:val="17"/>
              </w:rPr>
              <w:t>20%</w:t>
            </w:r>
          </w:p>
        </w:tc>
      </w:tr>
      <w:tr>
        <w:tc>
          <w:tcPr>
            <w:tcW w:type="dxa" w:w="2156"/>
            <w:shd w:val="clear" w:color="auto" w:fill="EAF1F4"/>
          </w:tcPr>
          <w:p>
            <w:pPr>
              <w:spacing w:after="50" w:before="50" w:line="252" w:lineRule="auto"/>
            </w:pPr>
            <w:r>
              <w:rPr>
                <w:sz w:val="17"/>
              </w:rPr>
              <w:t>5</w:t>
            </w:r>
          </w:p>
        </w:tc>
        <w:tc>
          <w:tcPr>
            <w:tcW w:type="dxa" w:w="7312"/>
            <w:shd w:val="clear" w:color="auto" w:fill="EAF1F4"/>
          </w:tcPr>
          <w:p>
            <w:pPr>
              <w:spacing w:after="50" w:before="50" w:line="252" w:lineRule="auto"/>
            </w:pPr>
            <w:r>
              <w:rPr>
                <w:sz w:val="17"/>
              </w:rPr>
              <w:t>50%+</w:t>
            </w:r>
          </w:p>
        </w:tc>
      </w:tr>
    </w:tbl>
    <w:p>
      <w:pPr>
        <w:spacing w:after="80" w:before="0"/>
      </w:pPr>
    </w:p>
    <w:p>
      <w:pPr>
        <w:spacing w:before="80" w:after="160"/>
        <w:pBdr>
          <w:bottom w:val="single" w:sz="6" w:space="1" w:color="C9D6DE"/>
        </w:pBdr>
      </w:pPr>
    </w:p>
    <w:p>
      <w:pPr>
        <w:pStyle w:val="Heading1"/>
        <w:pBdr>
          <w:bottom w:val="single" w:sz="8" w:space="4" w:color="C9D6DE"/>
        </w:pBdr>
      </w:pPr>
      <w:r>
        <w:t>4. Why a good trainer would work for Equator</w:t>
      </w:r>
    </w:p>
    <w:p>
      <w:r>
        <w:rPr>
          <w:b/>
        </w:rPr>
        <w:t>This is the question the original plan did not answer, and a day rate alone does not answer it.</w:t>
      </w:r>
    </w:p>
    <w:p>
      <w:pPr>
        <w:pStyle w:val="Heading2"/>
      </w:pPr>
      <w:r>
        <w:t>4.1 What the day rate actually delivers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612"/>
            <w:shd w:val="clear" w:color="auto" w:fill="10375C"/>
          </w:tcPr>
          <w:p>
            <w:pPr>
              <w:spacing w:after="50" w:before="50"/>
            </w:pPr>
            <w:r>
              <w:rPr>
                <w:b/>
                <w:color w:val="FFFFFF"/>
                <w:sz w:val="17"/>
              </w:rPr>
              <w:t>Engagement level</w:t>
            </w:r>
          </w:p>
        </w:tc>
        <w:tc>
          <w:tcPr>
            <w:tcW w:type="dxa" w:w="3107"/>
            <w:shd w:val="clear" w:color="auto" w:fill="10375C"/>
          </w:tcPr>
          <w:p>
            <w:pPr>
              <w:spacing w:after="50" w:before="50"/>
            </w:pPr>
            <w:r>
              <w:rPr>
                <w:b/>
                <w:color w:val="FFFFFF"/>
                <w:sz w:val="17"/>
              </w:rPr>
              <w:t>Programme-days a year</w:t>
            </w:r>
          </w:p>
        </w:tc>
        <w:tc>
          <w:tcPr>
            <w:tcW w:type="dxa" w:w="2748"/>
            <w:shd w:val="clear" w:color="auto" w:fill="10375C"/>
          </w:tcPr>
          <w:p>
            <w:pPr>
              <w:spacing w:after="50" w:before="50"/>
            </w:pPr>
            <w:r>
              <w:rPr>
                <w:b/>
                <w:color w:val="FFFFFF"/>
                <w:sz w:val="17"/>
              </w:rPr>
              <w:t>Fee income</w:t>
            </w:r>
          </w:p>
        </w:tc>
      </w:tr>
      <w:tr>
        <w:tc>
          <w:tcPr>
            <w:tcW w:type="dxa" w:w="3612"/>
          </w:tcPr>
          <w:p>
            <w:pPr>
              <w:spacing w:after="50" w:before="50" w:line="252" w:lineRule="auto"/>
            </w:pPr>
            <w:r>
              <w:rPr>
                <w:sz w:val="17"/>
              </w:rPr>
              <w:t>Occasional</w:t>
            </w:r>
          </w:p>
        </w:tc>
        <w:tc>
          <w:tcPr>
            <w:tcW w:type="dxa" w:w="3107"/>
          </w:tcPr>
          <w:p>
            <w:pPr>
              <w:spacing w:after="50" w:before="50" w:line="252" w:lineRule="auto"/>
            </w:pPr>
            <w:r>
              <w:rPr>
                <w:sz w:val="17"/>
              </w:rPr>
              <w:t>6</w:t>
            </w:r>
          </w:p>
        </w:tc>
        <w:tc>
          <w:tcPr>
            <w:tcW w:type="dxa" w:w="2748"/>
          </w:tcPr>
          <w:p>
            <w:pPr>
              <w:spacing w:after="50" w:before="50" w:line="252" w:lineRule="auto"/>
            </w:pPr>
            <w:r>
              <w:rPr>
                <w:sz w:val="17"/>
              </w:rPr>
              <w:t>₹90,000</w:t>
            </w:r>
          </w:p>
        </w:tc>
      </w:tr>
      <w:tr>
        <w:tc>
          <w:tcPr>
            <w:tcW w:type="dxa" w:w="3612"/>
            <w:shd w:val="clear" w:color="auto" w:fill="EAF1F4"/>
          </w:tcPr>
          <w:p>
            <w:pPr>
              <w:spacing w:after="50" w:before="50" w:line="252" w:lineRule="auto"/>
            </w:pPr>
            <w:r>
              <w:rPr>
                <w:sz w:val="17"/>
              </w:rPr>
              <w:t>Regular</w:t>
            </w:r>
          </w:p>
        </w:tc>
        <w:tc>
          <w:tcPr>
            <w:tcW w:type="dxa" w:w="3107"/>
            <w:shd w:val="clear" w:color="auto" w:fill="EAF1F4"/>
          </w:tcPr>
          <w:p>
            <w:pPr>
              <w:spacing w:after="50" w:before="50" w:line="252" w:lineRule="auto"/>
            </w:pPr>
            <w:r>
              <w:rPr>
                <w:sz w:val="17"/>
              </w:rPr>
              <w:t>16</w:t>
            </w:r>
          </w:p>
        </w:tc>
        <w:tc>
          <w:tcPr>
            <w:tcW w:type="dxa" w:w="2748"/>
            <w:shd w:val="clear" w:color="auto" w:fill="EAF1F4"/>
          </w:tcPr>
          <w:p>
            <w:pPr>
              <w:spacing w:after="50" w:before="50" w:line="252" w:lineRule="auto"/>
            </w:pPr>
            <w:r>
              <w:rPr>
                <w:sz w:val="17"/>
              </w:rPr>
              <w:t>₹2,40,000</w:t>
            </w:r>
          </w:p>
        </w:tc>
      </w:tr>
      <w:tr>
        <w:tc>
          <w:tcPr>
            <w:tcW w:type="dxa" w:w="3612"/>
          </w:tcPr>
          <w:p>
            <w:pPr>
              <w:spacing w:after="50" w:before="50" w:line="252" w:lineRule="auto"/>
            </w:pPr>
            <w:r>
              <w:rPr>
                <w:sz w:val="17"/>
              </w:rPr>
              <w:t>Committed</w:t>
            </w:r>
          </w:p>
        </w:tc>
        <w:tc>
          <w:tcPr>
            <w:tcW w:type="dxa" w:w="3107"/>
          </w:tcPr>
          <w:p>
            <w:pPr>
              <w:spacing w:after="50" w:before="50" w:line="252" w:lineRule="auto"/>
            </w:pPr>
            <w:r>
              <w:rPr>
                <w:sz w:val="17"/>
              </w:rPr>
              <w:t>30</w:t>
            </w:r>
          </w:p>
        </w:tc>
        <w:tc>
          <w:tcPr>
            <w:tcW w:type="dxa" w:w="2748"/>
          </w:tcPr>
          <w:p>
            <w:pPr>
              <w:spacing w:after="50" w:before="50" w:line="252" w:lineRule="auto"/>
            </w:pPr>
            <w:r>
              <w:rPr>
                <w:sz w:val="17"/>
              </w:rPr>
              <w:t>₹4,50,000</w:t>
            </w:r>
          </w:p>
        </w:tc>
      </w:tr>
    </w:tbl>
    <w:p>
      <w:pPr>
        <w:spacing w:after="80" w:before="0"/>
      </w:pPr>
    </w:p>
    <w:p>
      <w:r>
        <w:t xml:space="preserve">For a practising mediator whose case income is lumpy and seasonal, ₹2.4 to ₹4.5 lakh of predictable supplementary income is meaningful. </w:t>
      </w:r>
      <w:r>
        <w:rPr>
          <w:b/>
        </w:rPr>
        <w:t>It is not, on its own, enough to secure the best people.</w:t>
      </w:r>
    </w:p>
    <w:p>
      <w:pPr>
        <w:pStyle w:val="Heading2"/>
      </w:pPr>
      <w:r>
        <w:t>4.2 The bundle that does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110"/>
            <w:shd w:val="clear" w:color="auto" w:fill="10375C"/>
          </w:tcPr>
          <w:p>
            <w:pPr>
              <w:spacing w:after="50" w:before="50"/>
            </w:pPr>
            <w:r>
              <w:rPr>
                <w:b/>
                <w:color w:val="FFFFFF"/>
                <w:sz w:val="17"/>
              </w:rPr>
              <w:t>Element</w:t>
            </w:r>
          </w:p>
        </w:tc>
        <w:tc>
          <w:tcPr>
            <w:tcW w:type="dxa" w:w="3816"/>
            <w:shd w:val="clear" w:color="auto" w:fill="10375C"/>
          </w:tcPr>
          <w:p>
            <w:pPr>
              <w:spacing w:after="50" w:before="50"/>
            </w:pPr>
            <w:r>
              <w:rPr>
                <w:b/>
                <w:color w:val="FFFFFF"/>
                <w:sz w:val="17"/>
              </w:rPr>
              <w:t>Value to the trainer</w:t>
            </w:r>
          </w:p>
        </w:tc>
        <w:tc>
          <w:tcPr>
            <w:tcW w:type="dxa" w:w="1541"/>
            <w:shd w:val="clear" w:color="auto" w:fill="10375C"/>
          </w:tcPr>
          <w:p>
            <w:pPr>
              <w:spacing w:after="50" w:before="50"/>
            </w:pPr>
            <w:r>
              <w:rPr>
                <w:b/>
                <w:color w:val="FFFFFF"/>
                <w:sz w:val="17"/>
              </w:rPr>
              <w:t>Cost to Equator</w:t>
            </w:r>
          </w:p>
        </w:tc>
      </w:tr>
      <w:tr>
        <w:tc>
          <w:tcPr>
            <w:tcW w:type="dxa" w:w="4110"/>
          </w:tcPr>
          <w:p>
            <w:pPr>
              <w:spacing w:after="50" w:before="50" w:line="252" w:lineRule="auto"/>
            </w:pPr>
            <w:r>
              <w:rPr>
                <w:b/>
                <w:sz w:val="17"/>
              </w:rPr>
              <w:t>Appointments as neutral</w:t>
            </w:r>
            <w:r>
              <w:rPr>
                <w:sz w:val="17"/>
              </w:rPr>
              <w:t xml:space="preserve"> from Equator's caseload across five verticals</w:t>
            </w:r>
          </w:p>
        </w:tc>
        <w:tc>
          <w:tcPr>
            <w:tcW w:type="dxa" w:w="3816"/>
          </w:tcPr>
          <w:p>
            <w:pPr>
              <w:spacing w:after="50" w:before="50" w:line="252" w:lineRule="auto"/>
            </w:pPr>
            <w:r>
              <w:rPr>
                <w:sz w:val="17"/>
              </w:rPr>
              <w:t>Fee-earning; case flow; the thing most mediators actually want</w:t>
            </w:r>
          </w:p>
        </w:tc>
        <w:tc>
          <w:tcPr>
            <w:tcW w:type="dxa" w:w="1541"/>
          </w:tcPr>
          <w:p>
            <w:pPr>
              <w:spacing w:after="50" w:before="50" w:line="252" w:lineRule="auto"/>
            </w:pPr>
            <w:r>
              <w:rPr>
                <w:sz w:val="17"/>
              </w:rPr>
              <w:t>Nil — the work exists anyway</w:t>
            </w:r>
          </w:p>
        </w:tc>
      </w:tr>
      <w:tr>
        <w:tc>
          <w:tcPr>
            <w:tcW w:type="dxa" w:w="4110"/>
            <w:shd w:val="clear" w:color="auto" w:fill="EAF1F4"/>
          </w:tcPr>
          <w:p>
            <w:pPr>
              <w:spacing w:after="50" w:before="50" w:line="252" w:lineRule="auto"/>
            </w:pPr>
            <w:r>
              <w:rPr>
                <w:sz w:val="17"/>
              </w:rPr>
              <w:t>Panel listing with profile on Equator's public panel</w:t>
            </w:r>
          </w:p>
        </w:tc>
        <w:tc>
          <w:tcPr>
            <w:tcW w:type="dxa" w:w="3816"/>
            <w:shd w:val="clear" w:color="auto" w:fill="EAF1F4"/>
          </w:tcPr>
          <w:p>
            <w:pPr>
              <w:spacing w:after="50" w:before="50" w:line="252" w:lineRule="auto"/>
            </w:pPr>
            <w:r>
              <w:rPr>
                <w:sz w:val="17"/>
              </w:rPr>
              <w:t>Visibility to parties and referrers</w:t>
            </w:r>
          </w:p>
        </w:tc>
        <w:tc>
          <w:tcPr>
            <w:tcW w:type="dxa" w:w="1541"/>
            <w:shd w:val="clear" w:color="auto" w:fill="EAF1F4"/>
          </w:tcPr>
          <w:p>
            <w:pPr>
              <w:spacing w:after="50" w:before="50" w:line="252" w:lineRule="auto"/>
            </w:pPr>
            <w:r>
              <w:rPr>
                <w:sz w:val="17"/>
              </w:rPr>
              <w:t>Nil</w:t>
            </w:r>
          </w:p>
        </w:tc>
      </w:tr>
      <w:tr>
        <w:tc>
          <w:tcPr>
            <w:tcW w:type="dxa" w:w="4110"/>
          </w:tcPr>
          <w:p>
            <w:pPr>
              <w:spacing w:after="50" w:before="50" w:line="252" w:lineRule="auto"/>
            </w:pPr>
            <w:r>
              <w:rPr>
                <w:b/>
                <w:sz w:val="17"/>
              </w:rPr>
              <w:t>Competition assessor role</w:t>
            </w:r>
            <w:r>
              <w:rPr>
                <w:sz w:val="17"/>
              </w:rPr>
              <w:t>, national profile</w:t>
            </w:r>
          </w:p>
        </w:tc>
        <w:tc>
          <w:tcPr>
            <w:tcW w:type="dxa" w:w="3816"/>
          </w:tcPr>
          <w:p>
            <w:pPr>
              <w:spacing w:after="50" w:before="50" w:line="252" w:lineRule="auto"/>
            </w:pPr>
            <w:r>
              <w:rPr>
                <w:sz w:val="17"/>
              </w:rPr>
              <w:t>Prestige; network with bench and bar</w:t>
            </w:r>
          </w:p>
        </w:tc>
        <w:tc>
          <w:tcPr>
            <w:tcW w:type="dxa" w:w="1541"/>
          </w:tcPr>
          <w:p>
            <w:pPr>
              <w:spacing w:after="50" w:before="50" w:line="252" w:lineRule="auto"/>
            </w:pPr>
            <w:r>
              <w:rPr>
                <w:sz w:val="17"/>
              </w:rPr>
              <w:t>Honorarium only</w:t>
            </w:r>
          </w:p>
        </w:tc>
      </w:tr>
      <w:tr>
        <w:tc>
          <w:tcPr>
            <w:tcW w:type="dxa" w:w="4110"/>
            <w:shd w:val="clear" w:color="auto" w:fill="EAF1F4"/>
          </w:tcPr>
          <w:p>
            <w:pPr>
              <w:spacing w:after="50" w:before="50" w:line="252" w:lineRule="auto"/>
            </w:pPr>
            <w:r>
              <w:rPr>
                <w:sz w:val="17"/>
              </w:rPr>
              <w:t>Co-authorship on research drawing on Equator's caseload</w:t>
            </w:r>
          </w:p>
        </w:tc>
        <w:tc>
          <w:tcPr>
            <w:tcW w:type="dxa" w:w="3816"/>
            <w:shd w:val="clear" w:color="auto" w:fill="EAF1F4"/>
          </w:tcPr>
          <w:p>
            <w:pPr>
              <w:spacing w:after="50" w:before="50" w:line="252" w:lineRule="auto"/>
            </w:pPr>
            <w:r>
              <w:rPr>
                <w:sz w:val="17"/>
              </w:rPr>
              <w:t>Publication, which practitioners struggle to obtain</w:t>
            </w:r>
          </w:p>
        </w:tc>
        <w:tc>
          <w:tcPr>
            <w:tcW w:type="dxa" w:w="1541"/>
            <w:shd w:val="clear" w:color="auto" w:fill="EAF1F4"/>
          </w:tcPr>
          <w:p>
            <w:pPr>
              <w:spacing w:after="50" w:before="50" w:line="252" w:lineRule="auto"/>
            </w:pPr>
            <w:r>
              <w:rPr>
                <w:sz w:val="17"/>
              </w:rPr>
              <w:t>Nil</w:t>
            </w:r>
          </w:p>
        </w:tc>
      </w:tr>
      <w:tr>
        <w:tc>
          <w:tcPr>
            <w:tcW w:type="dxa" w:w="4110"/>
          </w:tcPr>
          <w:p>
            <w:pPr>
              <w:spacing w:after="50" w:before="50" w:line="252" w:lineRule="auto"/>
            </w:pPr>
            <w:r>
              <w:rPr>
                <w:b/>
                <w:sz w:val="17"/>
              </w:rPr>
              <w:t>Adjunct or visiting association</w:t>
            </w:r>
            <w:r>
              <w:rPr>
                <w:sz w:val="17"/>
              </w:rPr>
              <w:t xml:space="preserve"> with a partner university</w:t>
            </w:r>
          </w:p>
        </w:tc>
        <w:tc>
          <w:tcPr>
            <w:tcW w:type="dxa" w:w="3816"/>
          </w:tcPr>
          <w:p>
            <w:pPr>
              <w:spacing w:after="50" w:before="50" w:line="252" w:lineRule="auto"/>
            </w:pPr>
            <w:r>
              <w:rPr>
                <w:sz w:val="17"/>
              </w:rPr>
              <w:t>Academic standing; a title</w:t>
            </w:r>
          </w:p>
        </w:tc>
        <w:tc>
          <w:tcPr>
            <w:tcW w:type="dxa" w:w="1541"/>
          </w:tcPr>
          <w:p>
            <w:pPr>
              <w:spacing w:after="50" w:before="50" w:line="252" w:lineRule="auto"/>
            </w:pPr>
            <w:r>
              <w:rPr>
                <w:sz w:val="17"/>
              </w:rPr>
              <w:t>Nil — arranged through the MOU</w:t>
            </w:r>
          </w:p>
        </w:tc>
      </w:tr>
      <w:tr>
        <w:tc>
          <w:tcPr>
            <w:tcW w:type="dxa" w:w="4110"/>
            <w:shd w:val="clear" w:color="auto" w:fill="EAF1F4"/>
          </w:tcPr>
          <w:p>
            <w:pPr>
              <w:spacing w:after="50" w:before="50" w:line="252" w:lineRule="auto"/>
            </w:pPr>
            <w:r>
              <w:rPr>
                <w:sz w:val="17"/>
              </w:rPr>
              <w:t>CPD, calibration and observation</w:t>
            </w:r>
          </w:p>
        </w:tc>
        <w:tc>
          <w:tcPr>
            <w:tcW w:type="dxa" w:w="3816"/>
            <w:shd w:val="clear" w:color="auto" w:fill="EAF1F4"/>
          </w:tcPr>
          <w:p>
            <w:pPr>
              <w:spacing w:after="50" w:before="50" w:line="252" w:lineRule="auto"/>
            </w:pPr>
            <w:r>
              <w:rPr>
                <w:sz w:val="17"/>
              </w:rPr>
              <w:t>Genuine development, free</w:t>
            </w:r>
          </w:p>
        </w:tc>
        <w:tc>
          <w:tcPr>
            <w:tcW w:type="dxa" w:w="1541"/>
            <w:shd w:val="clear" w:color="auto" w:fill="EAF1F4"/>
          </w:tcPr>
          <w:p>
            <w:pPr>
              <w:spacing w:after="50" w:before="50" w:line="252" w:lineRule="auto"/>
            </w:pPr>
            <w:r>
              <w:rPr>
                <w:sz w:val="17"/>
              </w:rPr>
              <w:t>Marginal</w:t>
            </w:r>
          </w:p>
        </w:tc>
      </w:tr>
      <w:tr>
        <w:tc>
          <w:tcPr>
            <w:tcW w:type="dxa" w:w="4110"/>
          </w:tcPr>
          <w:p>
            <w:pPr>
              <w:spacing w:after="50" w:before="50" w:line="252" w:lineRule="auto"/>
            </w:pPr>
            <w:r>
              <w:rPr>
                <w:sz w:val="17"/>
              </w:rPr>
              <w:t>Referral flow from institutions and alumni</w:t>
            </w:r>
          </w:p>
        </w:tc>
        <w:tc>
          <w:tcPr>
            <w:tcW w:type="dxa" w:w="3816"/>
          </w:tcPr>
          <w:p>
            <w:pPr>
              <w:spacing w:after="50" w:before="50" w:line="252" w:lineRule="auto"/>
            </w:pPr>
            <w:r>
              <w:rPr>
                <w:sz w:val="17"/>
              </w:rPr>
              <w:t>Practice building</w:t>
            </w:r>
          </w:p>
        </w:tc>
        <w:tc>
          <w:tcPr>
            <w:tcW w:type="dxa" w:w="1541"/>
          </w:tcPr>
          <w:p>
            <w:pPr>
              <w:spacing w:after="50" w:before="50" w:line="252" w:lineRule="auto"/>
            </w:pPr>
            <w:r>
              <w:rPr>
                <w:sz w:val="17"/>
              </w:rPr>
              <w:t>Nil</w:t>
            </w:r>
          </w:p>
        </w:tc>
      </w:tr>
      <w:tr>
        <w:tc>
          <w:tcPr>
            <w:tcW w:type="dxa" w:w="4110"/>
            <w:shd w:val="clear" w:color="auto" w:fill="EAF1F4"/>
          </w:tcPr>
          <w:p>
            <w:pPr>
              <w:spacing w:after="50" w:before="50" w:line="252" w:lineRule="auto"/>
            </w:pPr>
            <w:r>
              <w:rPr>
                <w:sz w:val="17"/>
              </w:rPr>
              <w:t>Being part of a bench rather than working alone</w:t>
            </w:r>
          </w:p>
        </w:tc>
        <w:tc>
          <w:tcPr>
            <w:tcW w:type="dxa" w:w="3816"/>
            <w:shd w:val="clear" w:color="auto" w:fill="EAF1F4"/>
          </w:tcPr>
          <w:p>
            <w:pPr>
              <w:spacing w:after="50" w:before="50" w:line="252" w:lineRule="auto"/>
            </w:pPr>
            <w:r>
              <w:rPr>
                <w:sz w:val="17"/>
              </w:rPr>
              <w:t>Peer group; cover when unavailable</w:t>
            </w:r>
          </w:p>
        </w:tc>
        <w:tc>
          <w:tcPr>
            <w:tcW w:type="dxa" w:w="1541"/>
            <w:shd w:val="clear" w:color="auto" w:fill="EAF1F4"/>
          </w:tcPr>
          <w:p>
            <w:pPr>
              <w:spacing w:after="50" w:before="50" w:line="252" w:lineRule="auto"/>
            </w:pPr>
            <w:r>
              <w:rPr>
                <w:sz w:val="17"/>
              </w:rPr>
              <w:t>Nil</w:t>
            </w:r>
          </w:p>
        </w:tc>
      </w:tr>
    </w:tbl>
    <w:p>
      <w:pPr>
        <w:spacing w:after="80" w:before="0"/>
      </w:pPr>
    </w:p>
    <w:p>
      <w:r>
        <w:rPr>
          <w:b/>
        </w:rPr>
        <w:t>The proposition to state in the recruitment conversation:</w:t>
      </w:r>
      <w:r>
        <w:t xml:space="preserve"> </w:t>
      </w:r>
      <w:r>
        <w:rPr>
          <w:i/>
        </w:rPr>
        <w:t>We are not primarily offering you training work. We are offering you a place on a panel that will appoint you in real matters, a national competition to assess at, research to publish, an academic association, and training days that pay properly. The training is how you become known to us.</w:t>
      </w:r>
    </w:p>
    <w:p>
      <w:pPr>
        <w:pStyle w:val="Heading2"/>
      </w:pPr>
      <w:r>
        <w:t>4.3 What loses trainers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27"/>
            <w:shd w:val="clear" w:color="auto" w:fill="10375C"/>
          </w:tcPr>
          <w:p>
            <w:pPr>
              <w:spacing w:after="50" w:before="50"/>
            </w:pPr>
            <w:r>
              <w:rPr>
                <w:b/>
                <w:color w:val="FFFFFF"/>
                <w:sz w:val="17"/>
              </w:rPr>
              <w:t>Cause</w:t>
            </w:r>
          </w:p>
        </w:tc>
        <w:tc>
          <w:tcPr>
            <w:tcW w:type="dxa" w:w="4740"/>
            <w:shd w:val="clear" w:color="auto" w:fill="10375C"/>
          </w:tcPr>
          <w:p>
            <w:pPr>
              <w:spacing w:after="50" w:before="50"/>
            </w:pPr>
            <w:r>
              <w:rPr>
                <w:b/>
                <w:color w:val="FFFFFF"/>
                <w:sz w:val="17"/>
              </w:rPr>
              <w:t>Prevention</w:t>
            </w:r>
          </w:p>
        </w:tc>
      </w:tr>
      <w:tr>
        <w:tc>
          <w:tcPr>
            <w:tcW w:type="dxa" w:w="4727"/>
          </w:tcPr>
          <w:p>
            <w:pPr>
              <w:spacing w:after="50" w:before="50" w:line="252" w:lineRule="auto"/>
            </w:pPr>
            <w:r>
              <w:rPr>
                <w:sz w:val="17"/>
              </w:rPr>
              <w:t>Long gaps between engagements</w:t>
            </w:r>
          </w:p>
        </w:tc>
        <w:tc>
          <w:tcPr>
            <w:tcW w:type="dxa" w:w="4740"/>
          </w:tcPr>
          <w:p>
            <w:pPr>
              <w:spacing w:after="50" w:before="50" w:line="252" w:lineRule="auto"/>
            </w:pPr>
            <w:r>
              <w:rPr>
                <w:sz w:val="17"/>
              </w:rPr>
              <w:t>Minimum-engagement understanding; if fewer than four days a year, say so honestly at recruitment</w:t>
            </w:r>
          </w:p>
        </w:tc>
      </w:tr>
      <w:tr>
        <w:tc>
          <w:tcPr>
            <w:tcW w:type="dxa" w:w="4727"/>
            <w:shd w:val="clear" w:color="auto" w:fill="EAF1F4"/>
          </w:tcPr>
          <w:p>
            <w:pPr>
              <w:spacing w:after="50" w:before="50" w:line="252" w:lineRule="auto"/>
            </w:pPr>
            <w:r>
              <w:rPr>
                <w:sz w:val="17"/>
              </w:rPr>
              <w:t>Late payment</w:t>
            </w:r>
          </w:p>
        </w:tc>
        <w:tc>
          <w:tcPr>
            <w:tcW w:type="dxa" w:w="4740"/>
            <w:shd w:val="clear" w:color="auto" w:fill="EAF1F4"/>
          </w:tcPr>
          <w:p>
            <w:pPr>
              <w:spacing w:after="50" w:before="50" w:line="252" w:lineRule="auto"/>
            </w:pPr>
            <w:r>
              <w:rPr>
                <w:sz w:val="17"/>
              </w:rPr>
              <w:t xml:space="preserve">21-day payment terms, enforced. </w:t>
            </w:r>
            <w:r>
              <w:rPr>
                <w:b/>
                <w:sz w:val="17"/>
              </w:rPr>
              <w:t>A trainer paid late does not come back</w:t>
            </w:r>
          </w:p>
        </w:tc>
      </w:tr>
      <w:tr>
        <w:tc>
          <w:tcPr>
            <w:tcW w:type="dxa" w:w="4727"/>
          </w:tcPr>
          <w:p>
            <w:pPr>
              <w:spacing w:after="50" w:before="50" w:line="252" w:lineRule="auto"/>
            </w:pPr>
            <w:r>
              <w:rPr>
                <w:sz w:val="17"/>
              </w:rPr>
              <w:t>Poor logistics — bad rooms, no breakout space, cohorts larger than agreed</w:t>
            </w:r>
          </w:p>
        </w:tc>
        <w:tc>
          <w:tcPr>
            <w:tcW w:type="dxa" w:w="4740"/>
          </w:tcPr>
          <w:p>
            <w:pPr>
              <w:spacing w:after="50" w:before="50" w:line="252" w:lineRule="auto"/>
            </w:pPr>
            <w:r>
              <w:rPr>
                <w:sz w:val="17"/>
              </w:rPr>
              <w:t>Room standard enforced; go/no-go discipline</w:t>
            </w:r>
          </w:p>
        </w:tc>
      </w:tr>
      <w:tr>
        <w:tc>
          <w:tcPr>
            <w:tcW w:type="dxa" w:w="4727"/>
            <w:shd w:val="clear" w:color="auto" w:fill="EAF1F4"/>
          </w:tcPr>
          <w:p>
            <w:pPr>
              <w:spacing w:after="50" w:before="50" w:line="252" w:lineRule="auto"/>
            </w:pPr>
            <w:r>
              <w:rPr>
                <w:sz w:val="17"/>
              </w:rPr>
              <w:t>No feedback</w:t>
            </w:r>
          </w:p>
        </w:tc>
        <w:tc>
          <w:tcPr>
            <w:tcW w:type="dxa" w:w="4740"/>
            <w:shd w:val="clear" w:color="auto" w:fill="EAF1F4"/>
          </w:tcPr>
          <w:p>
            <w:pPr>
              <w:spacing w:after="50" w:before="50" w:line="252" w:lineRule="auto"/>
            </w:pPr>
            <w:r>
              <w:rPr>
                <w:sz w:val="17"/>
              </w:rPr>
              <w:t>Annual observation with a written conversation</w:t>
            </w:r>
          </w:p>
        </w:tc>
      </w:tr>
      <w:tr>
        <w:tc>
          <w:tcPr>
            <w:tcW w:type="dxa" w:w="4727"/>
          </w:tcPr>
          <w:p>
            <w:pPr>
              <w:spacing w:after="50" w:before="50" w:line="252" w:lineRule="auto"/>
            </w:pPr>
            <w:r>
              <w:rPr>
                <w:sz w:val="17"/>
              </w:rPr>
              <w:t>Being treated as a supplier rather than a colleague</w:t>
            </w:r>
          </w:p>
        </w:tc>
        <w:tc>
          <w:tcPr>
            <w:tcW w:type="dxa" w:w="4740"/>
          </w:tcPr>
          <w:p>
            <w:pPr>
              <w:spacing w:after="50" w:before="50" w:line="252" w:lineRule="auto"/>
            </w:pPr>
            <w:r>
              <w:rPr>
                <w:sz w:val="17"/>
              </w:rPr>
              <w:t>Quarterly trainer forum; consultation on curriculum change</w:t>
            </w:r>
          </w:p>
        </w:tc>
      </w:tr>
      <w:tr>
        <w:tc>
          <w:tcPr>
            <w:tcW w:type="dxa" w:w="4727"/>
            <w:shd w:val="clear" w:color="auto" w:fill="EAF1F4"/>
          </w:tcPr>
          <w:p>
            <w:pPr>
              <w:spacing w:after="50" w:before="50" w:line="252" w:lineRule="auto"/>
            </w:pPr>
            <w:r>
              <w:rPr>
                <w:sz w:val="17"/>
              </w:rPr>
              <w:t>No appointments materialising after empanelment was implied</w:t>
            </w:r>
          </w:p>
        </w:tc>
        <w:tc>
          <w:tcPr>
            <w:tcW w:type="dxa" w:w="4740"/>
            <w:shd w:val="clear" w:color="auto" w:fill="EAF1F4"/>
          </w:tcPr>
          <w:p>
            <w:pPr>
              <w:spacing w:after="50" w:before="50" w:line="252" w:lineRule="auto"/>
            </w:pPr>
            <w:r>
              <w:rPr>
                <w:b/>
                <w:sz w:val="17"/>
              </w:rPr>
              <w:t>Do not imply appointments that will not come.</w:t>
            </w:r>
            <w:r>
              <w:rPr>
                <w:sz w:val="17"/>
              </w:rPr>
              <w:t xml:space="preserve"> Be exact at recruitment</w:t>
            </w:r>
          </w:p>
        </w:tc>
      </w:tr>
    </w:tbl>
    <w:p>
      <w:pPr>
        <w:spacing w:after="80" w:before="0"/>
      </w:pPr>
    </w:p>
    <w:p>
      <w:pPr>
        <w:spacing w:before="80" w:after="160"/>
        <w:pBdr>
          <w:bottom w:val="single" w:sz="6" w:space="1" w:color="C9D6DE"/>
        </w:pBdr>
      </w:pPr>
    </w:p>
    <w:p>
      <w:pPr>
        <w:pStyle w:val="Heading1"/>
        <w:pBdr>
          <w:bottom w:val="single" w:sz="8" w:space="4" w:color="C9D6DE"/>
        </w:pBdr>
      </w:pPr>
      <w:r>
        <w:t>5. The certification pathway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50" w:before="50"/>
            </w:pPr>
            <w:r>
              <w:rPr>
                <w:b/>
                <w:color w:val="FFFFFF"/>
                <w:sz w:val="17"/>
              </w:rPr>
              <w:t>Stage</w:t>
            </w:r>
          </w:p>
        </w:tc>
        <w:tc>
          <w:tcPr>
            <w:tcW w:type="dxa" w:w="850"/>
            <w:shd w:val="clear" w:color="auto" w:fill="10375C"/>
          </w:tcPr>
          <w:p>
            <w:pPr>
              <w:spacing w:after="50" w:before="50"/>
            </w:pPr>
            <w:r>
              <w:rPr>
                <w:b/>
                <w:color w:val="FFFFFF"/>
                <w:sz w:val="17"/>
              </w:rPr>
              <w:t>Duration</w:t>
            </w:r>
          </w:p>
        </w:tc>
        <w:tc>
          <w:tcPr>
            <w:tcW w:type="dxa" w:w="4804"/>
            <w:shd w:val="clear" w:color="auto" w:fill="10375C"/>
          </w:tcPr>
          <w:p>
            <w:pPr>
              <w:spacing w:after="50" w:before="50"/>
            </w:pPr>
            <w:r>
              <w:rPr>
                <w:b/>
                <w:color w:val="FFFFFF"/>
                <w:sz w:val="17"/>
              </w:rPr>
              <w:t>Content</w:t>
            </w:r>
          </w:p>
        </w:tc>
        <w:tc>
          <w:tcPr>
            <w:tcW w:type="dxa" w:w="1801"/>
            <w:shd w:val="clear" w:color="auto" w:fill="10375C"/>
          </w:tcPr>
          <w:p>
            <w:pPr>
              <w:spacing w:after="50" w:before="50"/>
            </w:pPr>
            <w:r>
              <w:rPr>
                <w:b/>
                <w:color w:val="FFFFFF"/>
                <w:sz w:val="17"/>
              </w:rPr>
              <w:t>Output</w:t>
            </w:r>
          </w:p>
        </w:tc>
      </w:tr>
      <w:tr>
        <w:tc>
          <w:tcPr>
            <w:tcW w:type="dxa" w:w="2098"/>
          </w:tcPr>
          <w:p>
            <w:pPr>
              <w:spacing w:after="50" w:before="50" w:line="252" w:lineRule="auto"/>
            </w:pPr>
            <w:r>
              <w:rPr>
                <w:sz w:val="17"/>
              </w:rPr>
              <w:t>1. Identification and approach</w:t>
            </w:r>
          </w:p>
        </w:tc>
        <w:tc>
          <w:tcPr>
            <w:tcW w:type="dxa" w:w="850"/>
          </w:tcPr>
          <w:p>
            <w:pPr>
              <w:spacing w:after="50" w:before="50" w:line="252" w:lineRule="auto"/>
            </w:pPr>
            <w:r>
              <w:rPr>
                <w:sz w:val="17"/>
              </w:rPr>
              <w:t>—</w:t>
            </w:r>
          </w:p>
        </w:tc>
        <w:tc>
          <w:tcPr>
            <w:tcW w:type="dxa" w:w="4804"/>
          </w:tcPr>
          <w:p>
            <w:pPr>
              <w:spacing w:after="50" w:before="50" w:line="252" w:lineRule="auto"/>
            </w:pPr>
            <w:r>
              <w:rPr>
                <w:sz w:val="17"/>
              </w:rPr>
              <w:t>Source per section 3; initial conversation</w:t>
            </w:r>
          </w:p>
        </w:tc>
        <w:tc>
          <w:tcPr>
            <w:tcW w:type="dxa" w:w="1801"/>
          </w:tcPr>
          <w:p>
            <w:pPr>
              <w:spacing w:after="50" w:before="50" w:line="252" w:lineRule="auto"/>
            </w:pPr>
            <w:r>
              <w:rPr>
                <w:sz w:val="17"/>
              </w:rPr>
              <w:t>Expression of interest</w:t>
            </w:r>
          </w:p>
        </w:tc>
      </w:tr>
      <w:tr>
        <w:tc>
          <w:tcPr>
            <w:tcW w:type="dxa" w:w="2098"/>
            <w:shd w:val="clear" w:color="auto" w:fill="EAF1F4"/>
          </w:tcPr>
          <w:p>
            <w:pPr>
              <w:spacing w:after="50" w:before="50" w:line="252" w:lineRule="auto"/>
            </w:pPr>
            <w:r>
              <w:rPr>
                <w:sz w:val="17"/>
              </w:rPr>
              <w:t>2. Screening</w:t>
            </w:r>
          </w:p>
        </w:tc>
        <w:tc>
          <w:tcPr>
            <w:tcW w:type="dxa" w:w="850"/>
            <w:shd w:val="clear" w:color="auto" w:fill="EAF1F4"/>
          </w:tcPr>
          <w:p>
            <w:pPr>
              <w:spacing w:after="50" w:before="50" w:line="252" w:lineRule="auto"/>
            </w:pPr>
            <w:r>
              <w:rPr>
                <w:sz w:val="17"/>
              </w:rPr>
              <w:t>2 weeks</w:t>
            </w:r>
          </w:p>
        </w:tc>
        <w:tc>
          <w:tcPr>
            <w:tcW w:type="dxa" w:w="4804"/>
            <w:shd w:val="clear" w:color="auto" w:fill="EAF1F4"/>
          </w:tcPr>
          <w:p>
            <w:pPr>
              <w:spacing w:after="50" w:before="50" w:line="252" w:lineRule="auto"/>
            </w:pPr>
            <w:r>
              <w:rPr>
                <w:sz w:val="17"/>
              </w:rPr>
              <w:t>CV, practice log, references, conduct declaration, conflicts</w:t>
            </w:r>
          </w:p>
        </w:tc>
        <w:tc>
          <w:tcPr>
            <w:tcW w:type="dxa" w:w="1801"/>
            <w:shd w:val="clear" w:color="auto" w:fill="EAF1F4"/>
          </w:tcPr>
          <w:p>
            <w:pPr>
              <w:spacing w:after="50" w:before="50" w:line="252" w:lineRule="auto"/>
            </w:pPr>
            <w:r>
              <w:rPr>
                <w:sz w:val="17"/>
              </w:rPr>
              <w:t>Shortlist</w:t>
            </w:r>
          </w:p>
        </w:tc>
      </w:tr>
      <w:tr>
        <w:tc>
          <w:tcPr>
            <w:tcW w:type="dxa" w:w="2098"/>
          </w:tcPr>
          <w:p>
            <w:pPr>
              <w:spacing w:after="50" w:before="50" w:line="252" w:lineRule="auto"/>
            </w:pPr>
            <w:r>
              <w:rPr>
                <w:sz w:val="17"/>
              </w:rPr>
              <w:t>3. Gap assessment</w:t>
            </w:r>
          </w:p>
        </w:tc>
        <w:tc>
          <w:tcPr>
            <w:tcW w:type="dxa" w:w="850"/>
          </w:tcPr>
          <w:p>
            <w:pPr>
              <w:spacing w:after="50" w:before="50" w:line="252" w:lineRule="auto"/>
            </w:pPr>
            <w:r>
              <w:rPr>
                <w:sz w:val="17"/>
              </w:rPr>
              <w:t>1 week</w:t>
            </w:r>
          </w:p>
        </w:tc>
        <w:tc>
          <w:tcPr>
            <w:tcW w:type="dxa" w:w="4804"/>
          </w:tcPr>
          <w:p>
            <w:pPr>
              <w:spacing w:after="50" w:before="50" w:line="252" w:lineRule="auto"/>
            </w:pPr>
            <w:r>
              <w:rPr>
                <w:sz w:val="17"/>
              </w:rPr>
              <w:t>Which of 40-hour, 20-hour, practice, T-TTT are missing</w:t>
            </w:r>
          </w:p>
        </w:tc>
        <w:tc>
          <w:tcPr>
            <w:tcW w:type="dxa" w:w="1801"/>
          </w:tcPr>
          <w:p>
            <w:pPr>
              <w:spacing w:after="50" w:before="50" w:line="252" w:lineRule="auto"/>
            </w:pPr>
            <w:r>
              <w:rPr>
                <w:sz w:val="17"/>
              </w:rPr>
              <w:t>Individual pathway</w:t>
            </w:r>
          </w:p>
        </w:tc>
      </w:tr>
      <w:tr>
        <w:tc>
          <w:tcPr>
            <w:tcW w:type="dxa" w:w="2098"/>
            <w:shd w:val="clear" w:color="auto" w:fill="EAF1F4"/>
          </w:tcPr>
          <w:p>
            <w:pPr>
              <w:spacing w:after="50" w:before="50" w:line="252" w:lineRule="auto"/>
            </w:pPr>
            <w:r>
              <w:rPr>
                <w:sz w:val="17"/>
              </w:rPr>
              <w:t>4. Bridging</w:t>
            </w:r>
          </w:p>
        </w:tc>
        <w:tc>
          <w:tcPr>
            <w:tcW w:type="dxa" w:w="850"/>
            <w:shd w:val="clear" w:color="auto" w:fill="EAF1F4"/>
          </w:tcPr>
          <w:p>
            <w:pPr>
              <w:spacing w:after="50" w:before="50" w:line="252" w:lineRule="auto"/>
            </w:pPr>
            <w:r>
              <w:rPr>
                <w:sz w:val="17"/>
              </w:rPr>
              <w:t>0–6 months</w:t>
            </w:r>
          </w:p>
        </w:tc>
        <w:tc>
          <w:tcPr>
            <w:tcW w:type="dxa" w:w="4804"/>
            <w:shd w:val="clear" w:color="auto" w:fill="EAF1F4"/>
          </w:tcPr>
          <w:p>
            <w:pPr>
              <w:spacing w:after="50" w:before="50" w:line="252" w:lineRule="auto"/>
            </w:pPr>
            <w:r>
              <w:rPr>
                <w:sz w:val="17"/>
              </w:rPr>
              <w:t>Whatever is missing. Faculty usually need practice; practitioners usually need T-TTT</w:t>
            </w:r>
          </w:p>
        </w:tc>
        <w:tc>
          <w:tcPr>
            <w:tcW w:type="dxa" w:w="1801"/>
            <w:shd w:val="clear" w:color="auto" w:fill="EAF1F4"/>
          </w:tcPr>
          <w:p>
            <w:pPr>
              <w:spacing w:after="50" w:before="50" w:line="252" w:lineRule="auto"/>
            </w:pPr>
            <w:r>
              <w:rPr>
                <w:sz w:val="17"/>
              </w:rPr>
              <w:t>Prerequisites met</w:t>
            </w:r>
          </w:p>
        </w:tc>
      </w:tr>
      <w:tr>
        <w:tc>
          <w:tcPr>
            <w:tcW w:type="dxa" w:w="2098"/>
          </w:tcPr>
          <w:p>
            <w:pPr>
              <w:spacing w:after="50" w:before="50" w:line="252" w:lineRule="auto"/>
            </w:pPr>
            <w:r>
              <w:rPr>
                <w:sz w:val="17"/>
              </w:rPr>
              <w:t xml:space="preserve">5. </w:t>
            </w:r>
            <w:r>
              <w:rPr>
                <w:b/>
                <w:sz w:val="17"/>
              </w:rPr>
              <w:t>T-TTT</w:t>
            </w:r>
          </w:p>
        </w:tc>
        <w:tc>
          <w:tcPr>
            <w:tcW w:type="dxa" w:w="850"/>
          </w:tcPr>
          <w:p>
            <w:pPr>
              <w:spacing w:after="50" w:before="50" w:line="252" w:lineRule="auto"/>
            </w:pPr>
            <w:r>
              <w:rPr>
                <w:sz w:val="17"/>
              </w:rPr>
              <w:t>3 days</w:t>
            </w:r>
          </w:p>
        </w:tc>
        <w:tc>
          <w:tcPr>
            <w:tcW w:type="dxa" w:w="4804"/>
          </w:tcPr>
          <w:p>
            <w:pPr>
              <w:spacing w:after="50" w:before="50" w:line="252" w:lineRule="auto"/>
            </w:pPr>
            <w:r>
              <w:rPr>
                <w:sz w:val="17"/>
              </w:rPr>
              <w:t xml:space="preserve">Adult learning; session plan design; </w:t>
            </w:r>
            <w:r>
              <w:rPr>
                <w:b/>
                <w:sz w:val="17"/>
              </w:rPr>
              <w:t>running a debrief</w:t>
            </w:r>
            <w:r>
              <w:rPr>
                <w:sz w:val="17"/>
              </w:rPr>
              <w:t>; drill design; assessing skill; managing a difficult room; Equator's method and materials</w:t>
            </w:r>
          </w:p>
        </w:tc>
        <w:tc>
          <w:tcPr>
            <w:tcW w:type="dxa" w:w="1801"/>
          </w:tcPr>
          <w:p>
            <w:pPr>
              <w:spacing w:after="50" w:before="50" w:line="252" w:lineRule="auto"/>
            </w:pPr>
            <w:r>
              <w:rPr>
                <w:sz w:val="17"/>
              </w:rPr>
              <w:t>Assessed</w:t>
            </w:r>
          </w:p>
        </w:tc>
      </w:tr>
      <w:tr>
        <w:tc>
          <w:tcPr>
            <w:tcW w:type="dxa" w:w="2098"/>
            <w:shd w:val="clear" w:color="auto" w:fill="EAF1F4"/>
          </w:tcPr>
          <w:p>
            <w:pPr>
              <w:spacing w:after="50" w:before="50" w:line="252" w:lineRule="auto"/>
            </w:pPr>
            <w:r>
              <w:rPr>
                <w:sz w:val="17"/>
              </w:rPr>
              <w:t>6. Shadow delivery</w:t>
            </w:r>
          </w:p>
        </w:tc>
        <w:tc>
          <w:tcPr>
            <w:tcW w:type="dxa" w:w="850"/>
            <w:shd w:val="clear" w:color="auto" w:fill="EAF1F4"/>
          </w:tcPr>
          <w:p>
            <w:pPr>
              <w:spacing w:after="50" w:before="50" w:line="252" w:lineRule="auto"/>
            </w:pPr>
            <w:r>
              <w:rPr>
                <w:sz w:val="17"/>
              </w:rPr>
              <w:t>1 programme</w:t>
            </w:r>
          </w:p>
        </w:tc>
        <w:tc>
          <w:tcPr>
            <w:tcW w:type="dxa" w:w="4804"/>
            <w:shd w:val="clear" w:color="auto" w:fill="EAF1F4"/>
          </w:tcPr>
          <w:p>
            <w:pPr>
              <w:spacing w:after="50" w:before="50" w:line="252" w:lineRule="auto"/>
            </w:pPr>
            <w:r>
              <w:rPr>
                <w:sz w:val="17"/>
              </w:rPr>
              <w:t>Co-facilitate with a Principal; observed</w:t>
            </w:r>
          </w:p>
        </w:tc>
        <w:tc>
          <w:tcPr>
            <w:tcW w:type="dxa" w:w="1801"/>
            <w:shd w:val="clear" w:color="auto" w:fill="EAF1F4"/>
          </w:tcPr>
          <w:p>
            <w:pPr>
              <w:spacing w:after="50" w:before="50" w:line="252" w:lineRule="auto"/>
            </w:pPr>
            <w:r>
              <w:rPr>
                <w:sz w:val="17"/>
              </w:rPr>
              <w:t>Observation report</w:t>
            </w:r>
          </w:p>
        </w:tc>
      </w:tr>
      <w:tr>
        <w:tc>
          <w:tcPr>
            <w:tcW w:type="dxa" w:w="2098"/>
          </w:tcPr>
          <w:p>
            <w:pPr>
              <w:spacing w:after="50" w:before="50" w:line="252" w:lineRule="auto"/>
            </w:pPr>
            <w:r>
              <w:rPr>
                <w:sz w:val="17"/>
              </w:rPr>
              <w:t>7. Certification</w:t>
            </w:r>
          </w:p>
        </w:tc>
        <w:tc>
          <w:tcPr>
            <w:tcW w:type="dxa" w:w="850"/>
          </w:tcPr>
          <w:p>
            <w:pPr>
              <w:spacing w:after="50" w:before="50" w:line="252" w:lineRule="auto"/>
            </w:pPr>
            <w:r>
              <w:rPr>
                <w:sz w:val="17"/>
              </w:rPr>
              <w:t>—</w:t>
            </w:r>
          </w:p>
        </w:tc>
        <w:tc>
          <w:tcPr>
            <w:tcW w:type="dxa" w:w="4804"/>
          </w:tcPr>
          <w:p>
            <w:pPr>
              <w:spacing w:after="50" w:before="50" w:line="252" w:lineRule="auto"/>
            </w:pPr>
            <w:r>
              <w:rPr>
                <w:sz w:val="17"/>
              </w:rPr>
              <w:t>Curriculum &amp; Certification Committee</w:t>
            </w:r>
          </w:p>
        </w:tc>
        <w:tc>
          <w:tcPr>
            <w:tcW w:type="dxa" w:w="1801"/>
          </w:tcPr>
          <w:p>
            <w:pPr>
              <w:spacing w:after="50" w:before="50" w:line="252" w:lineRule="auto"/>
            </w:pPr>
            <w:r>
              <w:rPr>
                <w:b/>
                <w:sz w:val="17"/>
              </w:rPr>
              <w:t>Associate or Lead</w:t>
            </w:r>
          </w:p>
        </w:tc>
      </w:tr>
      <w:tr>
        <w:tc>
          <w:tcPr>
            <w:tcW w:type="dxa" w:w="2098"/>
            <w:shd w:val="clear" w:color="auto" w:fill="EAF1F4"/>
          </w:tcPr>
          <w:p>
            <w:pPr>
              <w:spacing w:after="50" w:before="50" w:line="252" w:lineRule="auto"/>
            </w:pPr>
            <w:r>
              <w:rPr>
                <w:sz w:val="17"/>
              </w:rPr>
              <w:t>8. First solo delivery</w:t>
            </w:r>
          </w:p>
        </w:tc>
        <w:tc>
          <w:tcPr>
            <w:tcW w:type="dxa" w:w="850"/>
            <w:shd w:val="clear" w:color="auto" w:fill="EAF1F4"/>
          </w:tcPr>
          <w:p>
            <w:pPr>
              <w:spacing w:after="50" w:before="50" w:line="252" w:lineRule="auto"/>
            </w:pPr>
            <w:r>
              <w:rPr>
                <w:sz w:val="17"/>
              </w:rPr>
              <w:t>—</w:t>
            </w:r>
          </w:p>
        </w:tc>
        <w:tc>
          <w:tcPr>
            <w:tcW w:type="dxa" w:w="4804"/>
            <w:shd w:val="clear" w:color="auto" w:fill="EAF1F4"/>
          </w:tcPr>
          <w:p>
            <w:pPr>
              <w:spacing w:after="50" w:before="50" w:line="252" w:lineRule="auto"/>
            </w:pPr>
            <w:r>
              <w:rPr>
                <w:sz w:val="17"/>
              </w:rPr>
              <w:t>Observed by the Head of Curriculum</w:t>
            </w:r>
          </w:p>
        </w:tc>
        <w:tc>
          <w:tcPr>
            <w:tcW w:type="dxa" w:w="1801"/>
            <w:shd w:val="clear" w:color="auto" w:fill="EAF1F4"/>
          </w:tcPr>
          <w:p>
            <w:pPr>
              <w:spacing w:after="50" w:before="50" w:line="252" w:lineRule="auto"/>
            </w:pPr>
            <w:r>
              <w:rPr>
                <w:sz w:val="17"/>
              </w:rPr>
              <w:t>Confirmation</w:t>
            </w:r>
          </w:p>
        </w:tc>
      </w:tr>
      <w:tr>
        <w:tc>
          <w:tcPr>
            <w:tcW w:type="dxa" w:w="2098"/>
          </w:tcPr>
          <w:p>
            <w:pPr>
              <w:spacing w:after="50" w:before="50" w:line="252" w:lineRule="auto"/>
            </w:pPr>
            <w:r>
              <w:rPr>
                <w:sz w:val="17"/>
              </w:rPr>
              <w:t>9. Maintenance</w:t>
            </w:r>
          </w:p>
        </w:tc>
        <w:tc>
          <w:tcPr>
            <w:tcW w:type="dxa" w:w="850"/>
          </w:tcPr>
          <w:p>
            <w:pPr>
              <w:spacing w:after="50" w:before="50" w:line="252" w:lineRule="auto"/>
            </w:pPr>
            <w:r>
              <w:rPr>
                <w:sz w:val="17"/>
              </w:rPr>
              <w:t>Annual</w:t>
            </w:r>
          </w:p>
        </w:tc>
        <w:tc>
          <w:tcPr>
            <w:tcW w:type="dxa" w:w="4804"/>
          </w:tcPr>
          <w:p>
            <w:pPr>
              <w:spacing w:after="50" w:before="50" w:line="252" w:lineRule="auto"/>
            </w:pPr>
            <w:r>
              <w:rPr>
                <w:sz w:val="17"/>
              </w:rPr>
              <w:t>Observation; calibration; CPD</w:t>
            </w:r>
          </w:p>
        </w:tc>
        <w:tc>
          <w:tcPr>
            <w:tcW w:type="dxa" w:w="1801"/>
          </w:tcPr>
          <w:p>
            <w:pPr>
              <w:spacing w:after="50" w:before="50" w:line="252" w:lineRule="auto"/>
            </w:pPr>
            <w:r>
              <w:rPr>
                <w:sz w:val="17"/>
              </w:rPr>
              <w:t>Currency retained</w:t>
            </w:r>
          </w:p>
        </w:tc>
      </w:tr>
    </w:tbl>
    <w:p>
      <w:pPr>
        <w:spacing w:after="80" w:before="0"/>
      </w:pPr>
    </w:p>
    <w:p>
      <w:r>
        <w:rPr>
          <w:b/>
        </w:rPr>
        <w:t>Total elapsed time from approach to Lead: 4 to 9 months.</w:t>
      </w:r>
      <w:r>
        <w:t xml:space="preserve"> This is why the bench must be started in month 1 and not when the first student cohort is sold.</w:t>
      </w:r>
    </w:p>
    <w:p>
      <w:pPr>
        <w:pStyle w:val="Heading2"/>
      </w:pPr>
      <w:r>
        <w:t>5.1 T-TTT — what it actually covers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Day</w:t>
            </w:r>
          </w:p>
        </w:tc>
        <w:tc>
          <w:tcPr>
            <w:tcW w:type="dxa" w:w="8607"/>
            <w:shd w:val="clear" w:color="auto" w:fill="10375C"/>
          </w:tcPr>
          <w:p>
            <w:pPr>
              <w:spacing w:after="50" w:before="50"/>
            </w:pPr>
            <w:r>
              <w:rPr>
                <w:b/>
                <w:color w:val="FFFFFF"/>
                <w:sz w:val="17"/>
              </w:rPr>
              <w:t>Content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How adults learn a skill; why lecturing fails; the one-third rule; Equator's curriculum architecture; the session plan and how to work to it</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b/>
                <w:sz w:val="17"/>
              </w:rPr>
              <w:t>Running a simulation and running a debrief.</w:t>
            </w:r>
            <w:r>
              <w:rPr>
                <w:sz w:val="17"/>
              </w:rPr>
              <w:t xml:space="preserve"> Half the programme. Participants run debriefs and are critiqued. Handling the participant who performed badly; handling the one who thinks they did well</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 xml:space="preserve">Assessing skill against a rubric; calibration; behavioural anchors; managing a difficult room; records, conduct and boundaries; </w:t>
            </w:r>
            <w:r>
              <w:rPr>
                <w:b/>
                <w:sz w:val="17"/>
              </w:rPr>
              <w:t>assessed teaching practice</w:t>
            </w:r>
          </w:p>
        </w:tc>
      </w:tr>
    </w:tbl>
    <w:p>
      <w:pPr>
        <w:spacing w:after="80" w:before="0"/>
      </w:pPr>
    </w:p>
    <w:p>
      <w:r>
        <w:rPr>
          <w:b/>
        </w:rPr>
        <w:t>Pass standard: 60% aggregate.</w:t>
      </w:r>
      <w:r>
        <w:t xml:space="preserve"> The pass rate is expected to be around 70%; do not manage it upward. A trainer who cannot run a debrief will damage a cohort and a partnership.</w:t>
      </w:r>
    </w:p>
    <w:p>
      <w:pPr>
        <w:spacing w:before="80" w:after="160"/>
        <w:pBdr>
          <w:bottom w:val="single" w:sz="6" w:space="1" w:color="C9D6DE"/>
        </w:pBdr>
      </w:pPr>
    </w:p>
    <w:p>
      <w:pPr>
        <w:pStyle w:val="Heading1"/>
        <w:pBdr>
          <w:bottom w:val="single" w:sz="8" w:space="4" w:color="C9D6DE"/>
        </w:pBdr>
      </w:pPr>
      <w:r>
        <w:t>6. Bench targets</w:t>
      </w:r>
    </w:p>
    <w:p>
      <w:r>
        <w:rPr>
          <w:b/>
        </w:rPr>
        <w:t>Rule: no student certificate course is sold in a city with fewer than four certified trainers, of whom at least one is a Lead.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5166"/>
            <w:shd w:val="clear" w:color="auto" w:fill="10375C"/>
          </w:tcPr>
          <w:p>
            <w:pPr>
              <w:spacing w:after="50" w:before="50"/>
            </w:pPr>
          </w:p>
        </w:tc>
        <w:tc>
          <w:tcPr>
            <w:tcW w:type="dxa" w:w="1134"/>
            <w:shd w:val="clear" w:color="auto" w:fill="10375C"/>
          </w:tcPr>
          <w:p>
            <w:pPr>
              <w:spacing w:after="50" w:before="50"/>
            </w:pPr>
            <w:r>
              <w:rPr>
                <w:b/>
                <w:color w:val="FFFFFF"/>
                <w:sz w:val="17"/>
              </w:rPr>
              <w:t>Year 1</w:t>
            </w:r>
          </w:p>
        </w:tc>
        <w:tc>
          <w:tcPr>
            <w:tcW w:type="dxa" w:w="1344"/>
            <w:shd w:val="clear" w:color="auto" w:fill="10375C"/>
          </w:tcPr>
          <w:p>
            <w:pPr>
              <w:spacing w:after="50" w:before="50"/>
            </w:pPr>
            <w:r>
              <w:rPr>
                <w:b/>
                <w:color w:val="FFFFFF"/>
                <w:sz w:val="17"/>
              </w:rPr>
              <w:t>Year 2</w:t>
            </w:r>
          </w:p>
        </w:tc>
        <w:tc>
          <w:tcPr>
            <w:tcW w:type="dxa" w:w="1823"/>
            <w:shd w:val="clear" w:color="auto" w:fill="10375C"/>
          </w:tcPr>
          <w:p>
            <w:pPr>
              <w:spacing w:after="50" w:before="50"/>
            </w:pPr>
            <w:r>
              <w:rPr>
                <w:b/>
                <w:color w:val="FFFFFF"/>
                <w:sz w:val="17"/>
              </w:rPr>
              <w:t>Year 3</w:t>
            </w:r>
          </w:p>
        </w:tc>
      </w:tr>
      <w:tr>
        <w:tc>
          <w:tcPr>
            <w:tcW w:type="dxa" w:w="5166"/>
          </w:tcPr>
          <w:p>
            <w:pPr>
              <w:spacing w:after="50" w:before="50" w:line="252" w:lineRule="auto"/>
            </w:pPr>
            <w:r>
              <w:rPr>
                <w:b/>
                <w:sz w:val="17"/>
              </w:rPr>
              <w:t>Bengaluru</w:t>
            </w:r>
            <w:r>
              <w:rPr>
                <w:sz w:val="17"/>
              </w:rPr>
              <w:t xml:space="preserve"> — first bench city</w:t>
            </w:r>
          </w:p>
        </w:tc>
        <w:tc>
          <w:tcPr>
            <w:tcW w:type="dxa" w:w="1134"/>
          </w:tcPr>
          <w:p>
            <w:pPr>
              <w:spacing w:after="50" w:before="50" w:line="252" w:lineRule="auto"/>
            </w:pPr>
            <w:r>
              <w:rPr>
                <w:sz w:val="17"/>
              </w:rPr>
              <w:t>6 (2 Lead)</w:t>
            </w:r>
          </w:p>
        </w:tc>
        <w:tc>
          <w:tcPr>
            <w:tcW w:type="dxa" w:w="1344"/>
          </w:tcPr>
          <w:p>
            <w:pPr>
              <w:spacing w:after="50" w:before="50" w:line="252" w:lineRule="auto"/>
            </w:pPr>
            <w:r>
              <w:rPr>
                <w:sz w:val="17"/>
              </w:rPr>
              <w:t>9 (3 Lead)</w:t>
            </w:r>
          </w:p>
        </w:tc>
        <w:tc>
          <w:tcPr>
            <w:tcW w:type="dxa" w:w="1823"/>
          </w:tcPr>
          <w:p>
            <w:pPr>
              <w:spacing w:after="50" w:before="50" w:line="252" w:lineRule="auto"/>
            </w:pPr>
            <w:r>
              <w:rPr>
                <w:sz w:val="17"/>
              </w:rPr>
              <w:t>11 (4 Lead)</w:t>
            </w:r>
          </w:p>
        </w:tc>
      </w:tr>
      <w:tr>
        <w:tc>
          <w:tcPr>
            <w:tcW w:type="dxa" w:w="5166"/>
            <w:shd w:val="clear" w:color="auto" w:fill="EAF1F4"/>
          </w:tcPr>
          <w:p>
            <w:pPr>
              <w:spacing w:after="50" w:before="50" w:line="252" w:lineRule="auto"/>
            </w:pPr>
            <w:r>
              <w:rPr>
                <w:b/>
                <w:sz w:val="17"/>
              </w:rPr>
              <w:t>Pune / Mumbai</w:t>
            </w:r>
          </w:p>
        </w:tc>
        <w:tc>
          <w:tcPr>
            <w:tcW w:type="dxa" w:w="1134"/>
            <w:shd w:val="clear" w:color="auto" w:fill="EAF1F4"/>
          </w:tcPr>
          <w:p>
            <w:pPr>
              <w:spacing w:after="50" w:before="50" w:line="252" w:lineRule="auto"/>
            </w:pPr>
            <w:r>
              <w:rPr>
                <w:sz w:val="17"/>
              </w:rPr>
              <w:t>0</w:t>
            </w:r>
          </w:p>
        </w:tc>
        <w:tc>
          <w:tcPr>
            <w:tcW w:type="dxa" w:w="1344"/>
            <w:shd w:val="clear" w:color="auto" w:fill="EAF1F4"/>
          </w:tcPr>
          <w:p>
            <w:pPr>
              <w:spacing w:after="50" w:before="50" w:line="252" w:lineRule="auto"/>
            </w:pPr>
            <w:r>
              <w:rPr>
                <w:sz w:val="17"/>
              </w:rPr>
              <w:t>6 (2 Lead)</w:t>
            </w:r>
          </w:p>
        </w:tc>
        <w:tc>
          <w:tcPr>
            <w:tcW w:type="dxa" w:w="1823"/>
            <w:shd w:val="clear" w:color="auto" w:fill="EAF1F4"/>
          </w:tcPr>
          <w:p>
            <w:pPr>
              <w:spacing w:after="50" w:before="50" w:line="252" w:lineRule="auto"/>
            </w:pPr>
            <w:r>
              <w:rPr>
                <w:sz w:val="17"/>
              </w:rPr>
              <w:t>9 (3 Lead)</w:t>
            </w:r>
          </w:p>
        </w:tc>
      </w:tr>
      <w:tr>
        <w:tc>
          <w:tcPr>
            <w:tcW w:type="dxa" w:w="5166"/>
          </w:tcPr>
          <w:p>
            <w:pPr>
              <w:spacing w:after="50" w:before="50" w:line="252" w:lineRule="auto"/>
            </w:pPr>
            <w:r>
              <w:rPr>
                <w:sz w:val="17"/>
              </w:rPr>
              <w:t>Delhi NCR</w:t>
            </w:r>
          </w:p>
        </w:tc>
        <w:tc>
          <w:tcPr>
            <w:tcW w:type="dxa" w:w="1134"/>
          </w:tcPr>
          <w:p>
            <w:pPr>
              <w:spacing w:after="50" w:before="50" w:line="252" w:lineRule="auto"/>
            </w:pPr>
            <w:r>
              <w:rPr>
                <w:sz w:val="17"/>
              </w:rPr>
              <w:t>0</w:t>
            </w:r>
          </w:p>
        </w:tc>
        <w:tc>
          <w:tcPr>
            <w:tcW w:type="dxa" w:w="1344"/>
          </w:tcPr>
          <w:p>
            <w:pPr>
              <w:spacing w:after="50" w:before="50" w:line="252" w:lineRule="auto"/>
            </w:pPr>
            <w:r>
              <w:rPr>
                <w:sz w:val="17"/>
              </w:rPr>
              <w:t>0</w:t>
            </w:r>
          </w:p>
        </w:tc>
        <w:tc>
          <w:tcPr>
            <w:tcW w:type="dxa" w:w="1823"/>
          </w:tcPr>
          <w:p>
            <w:pPr>
              <w:spacing w:after="50" w:before="50" w:line="252" w:lineRule="auto"/>
            </w:pPr>
            <w:r>
              <w:rPr>
                <w:sz w:val="17"/>
              </w:rPr>
              <w:t>6 (2 Lead)</w:t>
            </w:r>
          </w:p>
        </w:tc>
      </w:tr>
      <w:tr>
        <w:tc>
          <w:tcPr>
            <w:tcW w:type="dxa" w:w="5166"/>
            <w:shd w:val="clear" w:color="auto" w:fill="EAF1F4"/>
          </w:tcPr>
          <w:p>
            <w:pPr>
              <w:spacing w:after="50" w:before="50" w:line="252" w:lineRule="auto"/>
            </w:pPr>
            <w:r>
              <w:rPr>
                <w:sz w:val="17"/>
              </w:rPr>
              <w:t>Hyderabad</w:t>
            </w:r>
          </w:p>
        </w:tc>
        <w:tc>
          <w:tcPr>
            <w:tcW w:type="dxa" w:w="1134"/>
            <w:shd w:val="clear" w:color="auto" w:fill="EAF1F4"/>
          </w:tcPr>
          <w:p>
            <w:pPr>
              <w:spacing w:after="50" w:before="50" w:line="252" w:lineRule="auto"/>
            </w:pPr>
            <w:r>
              <w:rPr>
                <w:sz w:val="17"/>
              </w:rPr>
              <w:t>0</w:t>
            </w:r>
          </w:p>
        </w:tc>
        <w:tc>
          <w:tcPr>
            <w:tcW w:type="dxa" w:w="1344"/>
            <w:shd w:val="clear" w:color="auto" w:fill="EAF1F4"/>
          </w:tcPr>
          <w:p>
            <w:pPr>
              <w:spacing w:after="50" w:before="50" w:line="252" w:lineRule="auto"/>
            </w:pPr>
            <w:r>
              <w:rPr>
                <w:sz w:val="17"/>
              </w:rPr>
              <w:t>0</w:t>
            </w:r>
          </w:p>
        </w:tc>
        <w:tc>
          <w:tcPr>
            <w:tcW w:type="dxa" w:w="1823"/>
            <w:shd w:val="clear" w:color="auto" w:fill="EAF1F4"/>
          </w:tcPr>
          <w:p>
            <w:pPr>
              <w:spacing w:after="50" w:before="50" w:line="252" w:lineRule="auto"/>
            </w:pPr>
            <w:r>
              <w:rPr>
                <w:sz w:val="17"/>
              </w:rPr>
              <w:t>4 (1 Lead)</w:t>
            </w:r>
          </w:p>
        </w:tc>
      </w:tr>
      <w:tr>
        <w:tc>
          <w:tcPr>
            <w:tcW w:type="dxa" w:w="5166"/>
          </w:tcPr>
          <w:p>
            <w:pPr>
              <w:spacing w:after="50" w:before="50" w:line="252" w:lineRule="auto"/>
            </w:pPr>
            <w:r>
              <w:rPr>
                <w:sz w:val="17"/>
              </w:rPr>
              <w:t>National — Principal and specialist</w:t>
            </w:r>
          </w:p>
        </w:tc>
        <w:tc>
          <w:tcPr>
            <w:tcW w:type="dxa" w:w="1134"/>
          </w:tcPr>
          <w:p>
            <w:pPr>
              <w:spacing w:after="50" w:before="50" w:line="252" w:lineRule="auto"/>
            </w:pPr>
            <w:r>
              <w:rPr>
                <w:sz w:val="17"/>
              </w:rPr>
              <w:t>2</w:t>
            </w:r>
          </w:p>
        </w:tc>
        <w:tc>
          <w:tcPr>
            <w:tcW w:type="dxa" w:w="1344"/>
          </w:tcPr>
          <w:p>
            <w:pPr>
              <w:spacing w:after="50" w:before="50" w:line="252" w:lineRule="auto"/>
            </w:pPr>
            <w:r>
              <w:rPr>
                <w:sz w:val="17"/>
              </w:rPr>
              <w:t>3</w:t>
            </w:r>
          </w:p>
        </w:tc>
        <w:tc>
          <w:tcPr>
            <w:tcW w:type="dxa" w:w="1823"/>
          </w:tcPr>
          <w:p>
            <w:pPr>
              <w:spacing w:after="50" w:before="50" w:line="252" w:lineRule="auto"/>
            </w:pPr>
            <w:r>
              <w:rPr>
                <w:sz w:val="17"/>
              </w:rPr>
              <w:t>4</w:t>
            </w:r>
          </w:p>
        </w:tc>
      </w:tr>
      <w:tr>
        <w:tc>
          <w:tcPr>
            <w:tcW w:type="dxa" w:w="5166"/>
            <w:shd w:val="clear" w:color="auto" w:fill="EAF1F4"/>
          </w:tcPr>
          <w:p>
            <w:pPr>
              <w:spacing w:after="50" w:before="50" w:line="252" w:lineRule="auto"/>
            </w:pPr>
            <w:r>
              <w:rPr>
                <w:b/>
                <w:sz w:val="17"/>
              </w:rPr>
              <w:t>Total certified</w:t>
            </w:r>
          </w:p>
        </w:tc>
        <w:tc>
          <w:tcPr>
            <w:tcW w:type="dxa" w:w="1134"/>
            <w:shd w:val="clear" w:color="auto" w:fill="EAF1F4"/>
          </w:tcPr>
          <w:p>
            <w:pPr>
              <w:spacing w:after="50" w:before="50" w:line="252" w:lineRule="auto"/>
            </w:pPr>
            <w:r>
              <w:rPr>
                <w:b/>
                <w:sz w:val="17"/>
              </w:rPr>
              <w:t>8</w:t>
            </w:r>
          </w:p>
        </w:tc>
        <w:tc>
          <w:tcPr>
            <w:tcW w:type="dxa" w:w="1344"/>
            <w:shd w:val="clear" w:color="auto" w:fill="EAF1F4"/>
          </w:tcPr>
          <w:p>
            <w:pPr>
              <w:spacing w:after="50" w:before="50" w:line="252" w:lineRule="auto"/>
            </w:pPr>
            <w:r>
              <w:rPr>
                <w:b/>
                <w:sz w:val="17"/>
              </w:rPr>
              <w:t>18</w:t>
            </w:r>
          </w:p>
        </w:tc>
        <w:tc>
          <w:tcPr>
            <w:tcW w:type="dxa" w:w="1823"/>
            <w:shd w:val="clear" w:color="auto" w:fill="EAF1F4"/>
          </w:tcPr>
          <w:p>
            <w:pPr>
              <w:spacing w:after="50" w:before="50" w:line="252" w:lineRule="auto"/>
            </w:pPr>
            <w:r>
              <w:rPr>
                <w:b/>
                <w:sz w:val="17"/>
              </w:rPr>
              <w:t>34</w:t>
            </w:r>
          </w:p>
        </w:tc>
      </w:tr>
      <w:tr>
        <w:tc>
          <w:tcPr>
            <w:tcW w:type="dxa" w:w="5166"/>
          </w:tcPr>
          <w:p>
            <w:pPr>
              <w:spacing w:after="50" w:before="50" w:line="252" w:lineRule="auto"/>
            </w:pPr>
            <w:r>
              <w:rPr>
                <w:sz w:val="17"/>
              </w:rPr>
              <w:t>Student cohorts supportable</w:t>
            </w:r>
          </w:p>
        </w:tc>
        <w:tc>
          <w:tcPr>
            <w:tcW w:type="dxa" w:w="1134"/>
          </w:tcPr>
          <w:p>
            <w:pPr>
              <w:spacing w:after="50" w:before="50" w:line="252" w:lineRule="auto"/>
            </w:pPr>
            <w:r>
              <w:rPr>
                <w:sz w:val="17"/>
              </w:rPr>
              <w:t>0</w:t>
            </w:r>
          </w:p>
        </w:tc>
        <w:tc>
          <w:tcPr>
            <w:tcW w:type="dxa" w:w="1344"/>
          </w:tcPr>
          <w:p>
            <w:pPr>
              <w:spacing w:after="50" w:before="50" w:line="252" w:lineRule="auto"/>
            </w:pPr>
            <w:r>
              <w:rPr>
                <w:sz w:val="17"/>
              </w:rPr>
              <w:t>8</w:t>
            </w:r>
          </w:p>
        </w:tc>
        <w:tc>
          <w:tcPr>
            <w:tcW w:type="dxa" w:w="1823"/>
          </w:tcPr>
          <w:p>
            <w:pPr>
              <w:spacing w:after="50" w:before="50" w:line="252" w:lineRule="auto"/>
            </w:pPr>
            <w:r>
              <w:rPr>
                <w:sz w:val="17"/>
              </w:rPr>
              <w:t>22</w:t>
            </w:r>
          </w:p>
        </w:tc>
      </w:tr>
    </w:tbl>
    <w:p>
      <w:pPr>
        <w:spacing w:after="80" w:before="0"/>
      </w:pPr>
    </w:p>
    <w:p>
      <w:r>
        <w:rPr>
          <w:b/>
        </w:rPr>
        <w:t>Why Bengaluru first:</w:t>
      </w:r>
      <w:r>
        <w:t xml:space="preserve"> six target institutions within 90 minutes including two Tier 1 anchor candidates; an established court-annexed centre from which to recruit; and Equator's own case volume in the city. See 01.8 section 9.</w:t>
      </w:r>
    </w:p>
    <w:p>
      <w:pPr>
        <w:spacing w:before="80" w:after="160"/>
        <w:pBdr>
          <w:bottom w:val="single" w:sz="6" w:space="1" w:color="C9D6DE"/>
        </w:pBdr>
      </w:pPr>
    </w:p>
    <w:p>
      <w:pPr>
        <w:pStyle w:val="Heading1"/>
        <w:pBdr>
          <w:bottom w:val="single" w:sz="8" w:space="4" w:color="C9D6DE"/>
        </w:pBdr>
      </w:pPr>
      <w:r>
        <w:t>7. Cost of building the bench</w:t>
      </w:r>
    </w:p>
    <w:p>
      <w:pPr>
        <w:pStyle w:val="Heading2"/>
      </w:pPr>
      <w:r>
        <w:t>7.1 Year 1</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184"/>
            <w:shd w:val="clear" w:color="auto" w:fill="10375C"/>
          </w:tcPr>
          <w:p>
            <w:pPr>
              <w:spacing w:after="50" w:before="50"/>
            </w:pPr>
            <w:r>
              <w:rPr>
                <w:b/>
                <w:color w:val="FFFFFF"/>
                <w:sz w:val="17"/>
              </w:rPr>
              <w:t>Line</w:t>
            </w:r>
          </w:p>
        </w:tc>
        <w:tc>
          <w:tcPr>
            <w:tcW w:type="dxa" w:w="4460"/>
            <w:shd w:val="clear" w:color="auto" w:fill="10375C"/>
          </w:tcPr>
          <w:p>
            <w:pPr>
              <w:spacing w:after="50" w:before="50"/>
            </w:pPr>
            <w:r>
              <w:rPr>
                <w:b/>
                <w:color w:val="FFFFFF"/>
                <w:sz w:val="17"/>
              </w:rPr>
              <w:t>Basis</w:t>
            </w:r>
          </w:p>
        </w:tc>
        <w:tc>
          <w:tcPr>
            <w:tcW w:type="dxa" w:w="850"/>
            <w:shd w:val="clear" w:color="auto" w:fill="10375C"/>
          </w:tcPr>
          <w:p>
            <w:pPr>
              <w:spacing w:after="50" w:before="50"/>
            </w:pPr>
            <w:r>
              <w:rPr>
                <w:b/>
                <w:color w:val="FFFFFF"/>
                <w:sz w:val="17"/>
              </w:rPr>
              <w:t>Amount</w:t>
            </w:r>
          </w:p>
        </w:tc>
      </w:tr>
      <w:tr>
        <w:tc>
          <w:tcPr>
            <w:tcW w:type="dxa" w:w="4184"/>
          </w:tcPr>
          <w:p>
            <w:pPr>
              <w:spacing w:after="50" w:before="50" w:line="252" w:lineRule="auto"/>
            </w:pPr>
            <w:r>
              <w:rPr>
                <w:sz w:val="17"/>
              </w:rPr>
              <w:t>Recruitment and outreach</w:t>
            </w:r>
          </w:p>
        </w:tc>
        <w:tc>
          <w:tcPr>
            <w:tcW w:type="dxa" w:w="4460"/>
          </w:tcPr>
          <w:p>
            <w:pPr>
              <w:spacing w:after="50" w:before="50" w:line="252" w:lineRule="auto"/>
            </w:pPr>
            <w:r>
              <w:rPr>
                <w:sz w:val="17"/>
              </w:rPr>
              <w:t>Travel to centres, meetings, materials</w:t>
            </w:r>
          </w:p>
        </w:tc>
        <w:tc>
          <w:tcPr>
            <w:tcW w:type="dxa" w:w="850"/>
          </w:tcPr>
          <w:p>
            <w:pPr>
              <w:spacing w:after="50" w:before="50" w:line="252" w:lineRule="auto"/>
            </w:pPr>
            <w:r>
              <w:rPr>
                <w:sz w:val="17"/>
              </w:rPr>
              <w:t>40,000</w:t>
            </w:r>
          </w:p>
        </w:tc>
      </w:tr>
      <w:tr>
        <w:tc>
          <w:tcPr>
            <w:tcW w:type="dxa" w:w="4184"/>
            <w:shd w:val="clear" w:color="auto" w:fill="EAF1F4"/>
          </w:tcPr>
          <w:p>
            <w:pPr>
              <w:spacing w:after="50" w:before="50" w:line="252" w:lineRule="auto"/>
            </w:pPr>
            <w:r>
              <w:rPr>
                <w:sz w:val="17"/>
              </w:rPr>
              <w:t>T-TTT delivery, one cohort of 12</w:t>
            </w:r>
          </w:p>
        </w:tc>
        <w:tc>
          <w:tcPr>
            <w:tcW w:type="dxa" w:w="4460"/>
            <w:shd w:val="clear" w:color="auto" w:fill="EAF1F4"/>
          </w:tcPr>
          <w:p>
            <w:pPr>
              <w:spacing w:after="50" w:before="50" w:line="252" w:lineRule="auto"/>
            </w:pPr>
            <w:r>
              <w:rPr>
                <w:sz w:val="17"/>
              </w:rPr>
              <w:t>Principal 3 days ₹22,000; associate 3 days ₹9,000; materials 12 × ₹800; venue and refreshments</w:t>
            </w:r>
          </w:p>
        </w:tc>
        <w:tc>
          <w:tcPr>
            <w:tcW w:type="dxa" w:w="850"/>
            <w:shd w:val="clear" w:color="auto" w:fill="EAF1F4"/>
          </w:tcPr>
          <w:p>
            <w:pPr>
              <w:spacing w:after="50" w:before="50" w:line="252" w:lineRule="auto"/>
            </w:pPr>
            <w:r>
              <w:rPr>
                <w:sz w:val="17"/>
              </w:rPr>
              <w:t>1,07,000</w:t>
            </w:r>
          </w:p>
        </w:tc>
      </w:tr>
      <w:tr>
        <w:tc>
          <w:tcPr>
            <w:tcW w:type="dxa" w:w="4184"/>
          </w:tcPr>
          <w:p>
            <w:pPr>
              <w:spacing w:after="50" w:before="50" w:line="252" w:lineRule="auto"/>
            </w:pPr>
            <w:r>
              <w:rPr>
                <w:sz w:val="17"/>
              </w:rPr>
              <w:t>Bridging support for candidates lacking prerequisites</w:t>
            </w:r>
          </w:p>
        </w:tc>
        <w:tc>
          <w:tcPr>
            <w:tcW w:type="dxa" w:w="4460"/>
          </w:tcPr>
          <w:p>
            <w:pPr>
              <w:spacing w:after="50" w:before="50" w:line="252" w:lineRule="auto"/>
            </w:pPr>
            <w:r>
              <w:rPr>
                <w:sz w:val="17"/>
              </w:rPr>
              <w:t>Subsidised places on T-40 and T-20 for 5 candidates</w:t>
            </w:r>
          </w:p>
        </w:tc>
        <w:tc>
          <w:tcPr>
            <w:tcW w:type="dxa" w:w="850"/>
          </w:tcPr>
          <w:p>
            <w:pPr>
              <w:spacing w:after="50" w:before="50" w:line="252" w:lineRule="auto"/>
            </w:pPr>
            <w:r>
              <w:rPr>
                <w:sz w:val="17"/>
              </w:rPr>
              <w:t>60,000</w:t>
            </w:r>
          </w:p>
        </w:tc>
      </w:tr>
      <w:tr>
        <w:tc>
          <w:tcPr>
            <w:tcW w:type="dxa" w:w="4184"/>
            <w:shd w:val="clear" w:color="auto" w:fill="EAF1F4"/>
          </w:tcPr>
          <w:p>
            <w:pPr>
              <w:spacing w:after="50" w:before="50" w:line="252" w:lineRule="auto"/>
            </w:pPr>
            <w:r>
              <w:rPr>
                <w:sz w:val="17"/>
              </w:rPr>
              <w:t>Shadow delivery — half fee for co-facilitation, 8 programme-days</w:t>
            </w:r>
          </w:p>
        </w:tc>
        <w:tc>
          <w:tcPr>
            <w:tcW w:type="dxa" w:w="4460"/>
            <w:shd w:val="clear" w:color="auto" w:fill="EAF1F4"/>
          </w:tcPr>
          <w:p>
            <w:pPr>
              <w:spacing w:after="50" w:before="50" w:line="252" w:lineRule="auto"/>
            </w:pPr>
            <w:r>
              <w:rPr>
                <w:sz w:val="17"/>
              </w:rPr>
              <w:t>8 × ₹7,500</w:t>
            </w:r>
          </w:p>
        </w:tc>
        <w:tc>
          <w:tcPr>
            <w:tcW w:type="dxa" w:w="850"/>
            <w:shd w:val="clear" w:color="auto" w:fill="EAF1F4"/>
          </w:tcPr>
          <w:p>
            <w:pPr>
              <w:spacing w:after="50" w:before="50" w:line="252" w:lineRule="auto"/>
            </w:pPr>
            <w:r>
              <w:rPr>
                <w:sz w:val="17"/>
              </w:rPr>
              <w:t>60,000</w:t>
            </w:r>
          </w:p>
        </w:tc>
      </w:tr>
      <w:tr>
        <w:tc>
          <w:tcPr>
            <w:tcW w:type="dxa" w:w="4184"/>
          </w:tcPr>
          <w:p>
            <w:pPr>
              <w:spacing w:after="50" w:before="50" w:line="252" w:lineRule="auto"/>
            </w:pPr>
            <w:r>
              <w:rPr>
                <w:sz w:val="17"/>
              </w:rPr>
              <w:t>Observation and certification</w:t>
            </w:r>
          </w:p>
        </w:tc>
        <w:tc>
          <w:tcPr>
            <w:tcW w:type="dxa" w:w="4460"/>
          </w:tcPr>
          <w:p>
            <w:pPr>
              <w:spacing w:after="50" w:before="50" w:line="252" w:lineRule="auto"/>
            </w:pPr>
            <w:r>
              <w:rPr>
                <w:sz w:val="17"/>
              </w:rPr>
              <w:t>12 observations × ₹5,000</w:t>
            </w:r>
          </w:p>
        </w:tc>
        <w:tc>
          <w:tcPr>
            <w:tcW w:type="dxa" w:w="850"/>
          </w:tcPr>
          <w:p>
            <w:pPr>
              <w:spacing w:after="50" w:before="50" w:line="252" w:lineRule="auto"/>
            </w:pPr>
            <w:r>
              <w:rPr>
                <w:sz w:val="17"/>
              </w:rPr>
              <w:t>60,000</w:t>
            </w:r>
          </w:p>
        </w:tc>
      </w:tr>
      <w:tr>
        <w:tc>
          <w:tcPr>
            <w:tcW w:type="dxa" w:w="4184"/>
            <w:shd w:val="clear" w:color="auto" w:fill="EAF1F4"/>
          </w:tcPr>
          <w:p>
            <w:pPr>
              <w:spacing w:after="50" w:before="50" w:line="252" w:lineRule="auto"/>
            </w:pPr>
            <w:r>
              <w:rPr>
                <w:sz w:val="17"/>
              </w:rPr>
              <w:t>Trainer toolkit — materials, session plans, assessment sets</w:t>
            </w:r>
          </w:p>
        </w:tc>
        <w:tc>
          <w:tcPr>
            <w:tcW w:type="dxa" w:w="4460"/>
            <w:shd w:val="clear" w:color="auto" w:fill="EAF1F4"/>
          </w:tcPr>
          <w:p>
            <w:pPr>
              <w:spacing w:after="50" w:before="50" w:line="252" w:lineRule="auto"/>
            </w:pPr>
            <w:r>
              <w:rPr>
                <w:sz w:val="17"/>
              </w:rPr>
              <w:t>Per trainer</w:t>
            </w:r>
          </w:p>
        </w:tc>
        <w:tc>
          <w:tcPr>
            <w:tcW w:type="dxa" w:w="850"/>
            <w:shd w:val="clear" w:color="auto" w:fill="EAF1F4"/>
          </w:tcPr>
          <w:p>
            <w:pPr>
              <w:spacing w:after="50" w:before="50" w:line="252" w:lineRule="auto"/>
            </w:pPr>
            <w:r>
              <w:rPr>
                <w:sz w:val="17"/>
              </w:rPr>
              <w:t>25,000</w:t>
            </w:r>
          </w:p>
        </w:tc>
      </w:tr>
      <w:tr>
        <w:tc>
          <w:tcPr>
            <w:tcW w:type="dxa" w:w="4184"/>
          </w:tcPr>
          <w:p>
            <w:pPr>
              <w:spacing w:after="50" w:before="50" w:line="252" w:lineRule="auto"/>
            </w:pPr>
            <w:r>
              <w:rPr>
                <w:sz w:val="17"/>
              </w:rPr>
              <w:t>Trainer forum, calibration, CPD</w:t>
            </w:r>
          </w:p>
        </w:tc>
        <w:tc>
          <w:tcPr>
            <w:tcW w:type="dxa" w:w="4460"/>
          </w:tcPr>
          <w:p>
            <w:pPr>
              <w:spacing w:after="50" w:before="50" w:line="252" w:lineRule="auto"/>
            </w:pPr>
            <w:r>
              <w:rPr>
                <w:sz w:val="17"/>
              </w:rPr>
              <w:t>Two sessions</w:t>
            </w:r>
          </w:p>
        </w:tc>
        <w:tc>
          <w:tcPr>
            <w:tcW w:type="dxa" w:w="850"/>
          </w:tcPr>
          <w:p>
            <w:pPr>
              <w:spacing w:after="50" w:before="50" w:line="252" w:lineRule="auto"/>
            </w:pPr>
            <w:r>
              <w:rPr>
                <w:sz w:val="17"/>
              </w:rPr>
              <w:t>50,000</w:t>
            </w:r>
          </w:p>
        </w:tc>
      </w:tr>
      <w:tr>
        <w:tc>
          <w:tcPr>
            <w:tcW w:type="dxa" w:w="4184"/>
            <w:shd w:val="clear" w:color="auto" w:fill="EAF1F4"/>
          </w:tcPr>
          <w:p>
            <w:pPr>
              <w:spacing w:after="50" w:before="50" w:line="252" w:lineRule="auto"/>
            </w:pPr>
            <w:r>
              <w:rPr>
                <w:b/>
                <w:sz w:val="17"/>
              </w:rPr>
              <w:t>Total</w:t>
            </w:r>
          </w:p>
        </w:tc>
        <w:tc>
          <w:tcPr>
            <w:tcW w:type="dxa" w:w="4460"/>
            <w:shd w:val="clear" w:color="auto" w:fill="EAF1F4"/>
          </w:tcPr>
          <w:p>
            <w:pPr>
              <w:spacing w:after="50" w:before="50" w:line="252" w:lineRule="auto"/>
            </w:pPr>
          </w:p>
        </w:tc>
        <w:tc>
          <w:tcPr>
            <w:tcW w:type="dxa" w:w="850"/>
            <w:shd w:val="clear" w:color="auto" w:fill="EAF1F4"/>
          </w:tcPr>
          <w:p>
            <w:pPr>
              <w:spacing w:after="50" w:before="50" w:line="252" w:lineRule="auto"/>
            </w:pPr>
            <w:r>
              <w:rPr>
                <w:b/>
                <w:sz w:val="17"/>
              </w:rPr>
              <w:t>4,02,000</w:t>
            </w:r>
          </w:p>
        </w:tc>
      </w:tr>
    </w:tbl>
    <w:p>
      <w:pPr>
        <w:spacing w:after="80" w:before="0"/>
      </w:pPr>
    </w:p>
    <w:p>
      <w:r>
        <w:t xml:space="preserve">This is the ₹4,00,000 line in the year 1 budget at 01.6 section 4.1. </w:t>
      </w:r>
      <w:r>
        <w:rPr>
          <w:b/>
        </w:rPr>
        <w:t>It is an investment, not an overhead, and should be presented to the Board as such.</w:t>
      </w:r>
    </w:p>
    <w:p>
      <w:pPr>
        <w:pStyle w:val="Heading2"/>
      </w:pPr>
      <w:r>
        <w:t>7.2 Ongoing, per certified trainer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065"/>
            <w:shd w:val="clear" w:color="auto" w:fill="10375C"/>
          </w:tcPr>
          <w:p>
            <w:pPr>
              <w:spacing w:after="50" w:before="50"/>
            </w:pPr>
            <w:r>
              <w:rPr>
                <w:b/>
                <w:color w:val="FFFFFF"/>
                <w:sz w:val="17"/>
              </w:rPr>
              <w:t>Line</w:t>
            </w:r>
          </w:p>
        </w:tc>
        <w:tc>
          <w:tcPr>
            <w:tcW w:type="dxa" w:w="2403"/>
            <w:shd w:val="clear" w:color="auto" w:fill="10375C"/>
          </w:tcPr>
          <w:p>
            <w:pPr>
              <w:spacing w:after="50" w:before="50"/>
            </w:pPr>
            <w:r>
              <w:rPr>
                <w:b/>
                <w:color w:val="FFFFFF"/>
                <w:sz w:val="17"/>
              </w:rPr>
              <w:t>Annual</w:t>
            </w:r>
          </w:p>
        </w:tc>
      </w:tr>
      <w:tr>
        <w:tc>
          <w:tcPr>
            <w:tcW w:type="dxa" w:w="7065"/>
          </w:tcPr>
          <w:p>
            <w:pPr>
              <w:spacing w:after="50" w:before="50" w:line="252" w:lineRule="auto"/>
            </w:pPr>
            <w:r>
              <w:rPr>
                <w:sz w:val="17"/>
              </w:rPr>
              <w:t>Annual observation</w:t>
            </w:r>
          </w:p>
        </w:tc>
        <w:tc>
          <w:tcPr>
            <w:tcW w:type="dxa" w:w="2403"/>
          </w:tcPr>
          <w:p>
            <w:pPr>
              <w:spacing w:after="50" w:before="50" w:line="252" w:lineRule="auto"/>
            </w:pPr>
            <w:r>
              <w:rPr>
                <w:sz w:val="17"/>
              </w:rPr>
              <w:t>5,000</w:t>
            </w:r>
          </w:p>
        </w:tc>
      </w:tr>
      <w:tr>
        <w:tc>
          <w:tcPr>
            <w:tcW w:type="dxa" w:w="7065"/>
            <w:shd w:val="clear" w:color="auto" w:fill="EAF1F4"/>
          </w:tcPr>
          <w:p>
            <w:pPr>
              <w:spacing w:after="50" w:before="50" w:line="252" w:lineRule="auto"/>
            </w:pPr>
            <w:r>
              <w:rPr>
                <w:sz w:val="17"/>
              </w:rPr>
              <w:t>Calibration sessions</w:t>
            </w:r>
          </w:p>
        </w:tc>
        <w:tc>
          <w:tcPr>
            <w:tcW w:type="dxa" w:w="2403"/>
            <w:shd w:val="clear" w:color="auto" w:fill="EAF1F4"/>
          </w:tcPr>
          <w:p>
            <w:pPr>
              <w:spacing w:after="50" w:before="50" w:line="252" w:lineRule="auto"/>
            </w:pPr>
            <w:r>
              <w:rPr>
                <w:sz w:val="17"/>
              </w:rPr>
              <w:t>6,000</w:t>
            </w:r>
          </w:p>
        </w:tc>
      </w:tr>
      <w:tr>
        <w:tc>
          <w:tcPr>
            <w:tcW w:type="dxa" w:w="7065"/>
          </w:tcPr>
          <w:p>
            <w:pPr>
              <w:spacing w:after="50" w:before="50" w:line="252" w:lineRule="auto"/>
            </w:pPr>
            <w:r>
              <w:rPr>
                <w:sz w:val="17"/>
              </w:rPr>
              <w:t>Trainer forum, four per year</w:t>
            </w:r>
          </w:p>
        </w:tc>
        <w:tc>
          <w:tcPr>
            <w:tcW w:type="dxa" w:w="2403"/>
          </w:tcPr>
          <w:p>
            <w:pPr>
              <w:spacing w:after="50" w:before="50" w:line="252" w:lineRule="auto"/>
            </w:pPr>
            <w:r>
              <w:rPr>
                <w:sz w:val="17"/>
              </w:rPr>
              <w:t>4,000</w:t>
            </w:r>
          </w:p>
        </w:tc>
      </w:tr>
      <w:tr>
        <w:tc>
          <w:tcPr>
            <w:tcW w:type="dxa" w:w="7065"/>
            <w:shd w:val="clear" w:color="auto" w:fill="EAF1F4"/>
          </w:tcPr>
          <w:p>
            <w:pPr>
              <w:spacing w:after="50" w:before="50" w:line="252" w:lineRule="auto"/>
            </w:pPr>
            <w:r>
              <w:rPr>
                <w:sz w:val="17"/>
              </w:rPr>
              <w:t>CPD contribution</w:t>
            </w:r>
          </w:p>
        </w:tc>
        <w:tc>
          <w:tcPr>
            <w:tcW w:type="dxa" w:w="2403"/>
            <w:shd w:val="clear" w:color="auto" w:fill="EAF1F4"/>
          </w:tcPr>
          <w:p>
            <w:pPr>
              <w:spacing w:after="50" w:before="50" w:line="252" w:lineRule="auto"/>
            </w:pPr>
            <w:r>
              <w:rPr>
                <w:sz w:val="17"/>
              </w:rPr>
              <w:t>8,000</w:t>
            </w:r>
          </w:p>
        </w:tc>
      </w:tr>
      <w:tr>
        <w:tc>
          <w:tcPr>
            <w:tcW w:type="dxa" w:w="7065"/>
          </w:tcPr>
          <w:p>
            <w:pPr>
              <w:spacing w:after="50" w:before="50" w:line="252" w:lineRule="auto"/>
            </w:pPr>
            <w:r>
              <w:rPr>
                <w:sz w:val="17"/>
              </w:rPr>
              <w:t>Materials refresh</w:t>
            </w:r>
          </w:p>
        </w:tc>
        <w:tc>
          <w:tcPr>
            <w:tcW w:type="dxa" w:w="2403"/>
          </w:tcPr>
          <w:p>
            <w:pPr>
              <w:spacing w:after="50" w:before="50" w:line="252" w:lineRule="auto"/>
            </w:pPr>
            <w:r>
              <w:rPr>
                <w:sz w:val="17"/>
              </w:rPr>
              <w:t>3,000</w:t>
            </w:r>
          </w:p>
        </w:tc>
      </w:tr>
      <w:tr>
        <w:tc>
          <w:tcPr>
            <w:tcW w:type="dxa" w:w="7065"/>
            <w:shd w:val="clear" w:color="auto" w:fill="EAF1F4"/>
          </w:tcPr>
          <w:p>
            <w:pPr>
              <w:spacing w:after="50" w:before="50" w:line="252" w:lineRule="auto"/>
            </w:pPr>
            <w:r>
              <w:rPr>
                <w:b/>
                <w:sz w:val="17"/>
              </w:rPr>
              <w:t>Total maintenance</w:t>
            </w:r>
          </w:p>
        </w:tc>
        <w:tc>
          <w:tcPr>
            <w:tcW w:type="dxa" w:w="2403"/>
            <w:shd w:val="clear" w:color="auto" w:fill="EAF1F4"/>
          </w:tcPr>
          <w:p>
            <w:pPr>
              <w:spacing w:after="50" w:before="50" w:line="252" w:lineRule="auto"/>
            </w:pPr>
            <w:r>
              <w:rPr>
                <w:b/>
                <w:sz w:val="17"/>
              </w:rPr>
              <w:t>26,000</w:t>
            </w:r>
          </w:p>
        </w:tc>
      </w:tr>
    </w:tbl>
    <w:p>
      <w:pPr>
        <w:spacing w:after="80" w:before="0"/>
      </w:pPr>
    </w:p>
    <w:p>
      <w:r>
        <w:rPr>
          <w:b/>
        </w:rPr>
        <w:t>At 34 trainers in year 3 that is ₹8.8 lakh of maintenance a year.</w:t>
      </w:r>
      <w:r>
        <w:t xml:space="preserve"> It is not optional; a bench that is not maintained decays into a list of names.</w:t>
      </w:r>
    </w:p>
    <w:p>
      <w:pPr>
        <w:pStyle w:val="Heading2"/>
      </w:pPr>
      <w:r>
        <w:t>7.3 Payback per trainer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936"/>
            <w:shd w:val="clear" w:color="auto" w:fill="10375C"/>
          </w:tcPr>
          <w:p>
            <w:pPr>
              <w:spacing w:after="50" w:before="50"/>
            </w:pPr>
          </w:p>
        </w:tc>
        <w:tc>
          <w:tcPr>
            <w:tcW w:type="dxa" w:w="4532"/>
            <w:shd w:val="clear" w:color="auto" w:fill="10375C"/>
          </w:tcPr>
          <w:p>
            <w:pPr>
              <w:spacing w:after="50" w:before="50"/>
            </w:pPr>
            <w:r>
              <w:rPr>
                <w:b/>
                <w:color w:val="FFFFFF"/>
                <w:sz w:val="17"/>
              </w:rPr>
              <w:t>Amount</w:t>
            </w:r>
          </w:p>
        </w:tc>
      </w:tr>
      <w:tr>
        <w:tc>
          <w:tcPr>
            <w:tcW w:type="dxa" w:w="4936"/>
          </w:tcPr>
          <w:p>
            <w:pPr>
              <w:spacing w:after="50" w:before="50" w:line="252" w:lineRule="auto"/>
            </w:pPr>
            <w:r>
              <w:rPr>
                <w:sz w:val="17"/>
              </w:rPr>
              <w:t>Cost to certify one trainer</w:t>
            </w:r>
          </w:p>
        </w:tc>
        <w:tc>
          <w:tcPr>
            <w:tcW w:type="dxa" w:w="4532"/>
          </w:tcPr>
          <w:p>
            <w:pPr>
              <w:spacing w:after="50" w:before="50" w:line="252" w:lineRule="auto"/>
            </w:pPr>
            <w:r>
              <w:rPr>
                <w:sz w:val="17"/>
              </w:rPr>
              <w:t>~₹33,500 (bench build ÷ 12)</w:t>
            </w:r>
          </w:p>
        </w:tc>
      </w:tr>
      <w:tr>
        <w:tc>
          <w:tcPr>
            <w:tcW w:type="dxa" w:w="4936"/>
            <w:shd w:val="clear" w:color="auto" w:fill="EAF1F4"/>
          </w:tcPr>
          <w:p>
            <w:pPr>
              <w:spacing w:after="50" w:before="50" w:line="252" w:lineRule="auto"/>
            </w:pPr>
            <w:r>
              <w:rPr>
                <w:sz w:val="17"/>
              </w:rPr>
              <w:t>Annual maintenance</w:t>
            </w:r>
          </w:p>
        </w:tc>
        <w:tc>
          <w:tcPr>
            <w:tcW w:type="dxa" w:w="4532"/>
            <w:shd w:val="clear" w:color="auto" w:fill="EAF1F4"/>
          </w:tcPr>
          <w:p>
            <w:pPr>
              <w:spacing w:after="50" w:before="50" w:line="252" w:lineRule="auto"/>
            </w:pPr>
            <w:r>
              <w:rPr>
                <w:sz w:val="17"/>
              </w:rPr>
              <w:t>₹26,000</w:t>
            </w:r>
          </w:p>
        </w:tc>
      </w:tr>
      <w:tr>
        <w:tc>
          <w:tcPr>
            <w:tcW w:type="dxa" w:w="4936"/>
          </w:tcPr>
          <w:p>
            <w:pPr>
              <w:spacing w:after="50" w:before="50" w:line="252" w:lineRule="auto"/>
            </w:pPr>
            <w:r>
              <w:rPr>
                <w:sz w:val="17"/>
              </w:rPr>
              <w:t>Contribution generated by 16 programme-days</w:t>
            </w:r>
          </w:p>
        </w:tc>
        <w:tc>
          <w:tcPr>
            <w:tcW w:type="dxa" w:w="4532"/>
          </w:tcPr>
          <w:p>
            <w:pPr>
              <w:spacing w:after="50" w:before="50" w:line="252" w:lineRule="auto"/>
            </w:pPr>
            <w:r>
              <w:rPr>
                <w:sz w:val="17"/>
              </w:rPr>
              <w:t>~₹1,90,000</w:t>
            </w:r>
          </w:p>
        </w:tc>
      </w:tr>
      <w:tr>
        <w:tc>
          <w:tcPr>
            <w:tcW w:type="dxa" w:w="4936"/>
            <w:shd w:val="clear" w:color="auto" w:fill="EAF1F4"/>
          </w:tcPr>
          <w:p>
            <w:pPr>
              <w:spacing w:after="50" w:before="50" w:line="252" w:lineRule="auto"/>
            </w:pPr>
            <w:r>
              <w:rPr>
                <w:b/>
                <w:sz w:val="17"/>
              </w:rPr>
              <w:t>Payback</w:t>
            </w:r>
          </w:p>
        </w:tc>
        <w:tc>
          <w:tcPr>
            <w:tcW w:type="dxa" w:w="4532"/>
            <w:shd w:val="clear" w:color="auto" w:fill="EAF1F4"/>
          </w:tcPr>
          <w:p>
            <w:pPr>
              <w:spacing w:after="50" w:before="50" w:line="252" w:lineRule="auto"/>
            </w:pPr>
            <w:r>
              <w:rPr>
                <w:b/>
                <w:sz w:val="17"/>
              </w:rPr>
              <w:t>Within the first four programme-days</w:t>
            </w:r>
          </w:p>
        </w:tc>
      </w:tr>
    </w:tbl>
    <w:p>
      <w:pPr>
        <w:spacing w:after="80" w:before="0"/>
      </w:pPr>
    </w:p>
    <w:p>
      <w:pPr>
        <w:spacing w:before="80" w:after="160"/>
        <w:pBdr>
          <w:bottom w:val="single" w:sz="6" w:space="1" w:color="C9D6DE"/>
        </w:pBdr>
      </w:pPr>
    </w:p>
    <w:p>
      <w:pPr>
        <w:pStyle w:val="Heading1"/>
        <w:pBdr>
          <w:bottom w:val="single" w:sz="8" w:space="4" w:color="C9D6DE"/>
        </w:pBdr>
      </w:pPr>
      <w:r>
        <w:t>8. Ninety-day recruitment plan — Bengaluru</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Week</w:t>
            </w:r>
          </w:p>
        </w:tc>
        <w:tc>
          <w:tcPr>
            <w:tcW w:type="dxa" w:w="5896"/>
            <w:shd w:val="clear" w:color="auto" w:fill="10375C"/>
          </w:tcPr>
          <w:p>
            <w:pPr>
              <w:spacing w:after="50" w:before="50"/>
            </w:pPr>
            <w:r>
              <w:rPr>
                <w:b/>
                <w:color w:val="FFFFFF"/>
                <w:sz w:val="17"/>
              </w:rPr>
              <w:t>Action</w:t>
            </w:r>
          </w:p>
        </w:tc>
        <w:tc>
          <w:tcPr>
            <w:tcW w:type="dxa" w:w="1412"/>
            <w:shd w:val="clear" w:color="auto" w:fill="10375C"/>
          </w:tcPr>
          <w:p>
            <w:pPr>
              <w:spacing w:after="50" w:before="50"/>
            </w:pPr>
            <w:r>
              <w:rPr>
                <w:b/>
                <w:color w:val="FFFFFF"/>
                <w:sz w:val="17"/>
              </w:rPr>
              <w:t>Owner</w:t>
            </w:r>
          </w:p>
        </w:tc>
        <w:tc>
          <w:tcPr>
            <w:tcW w:type="dxa" w:w="1570"/>
            <w:shd w:val="clear" w:color="auto" w:fill="10375C"/>
          </w:tcPr>
          <w:p>
            <w:pPr>
              <w:spacing w:after="50" w:before="50"/>
            </w:pPr>
            <w:r>
              <w:rPr>
                <w:b/>
                <w:color w:val="FFFFFF"/>
                <w:sz w:val="17"/>
              </w:rPr>
              <w:t>Output</w:t>
            </w:r>
          </w:p>
        </w:tc>
      </w:tr>
      <w:tr>
        <w:tc>
          <w:tcPr>
            <w:tcW w:type="dxa" w:w="850"/>
          </w:tcPr>
          <w:p>
            <w:pPr>
              <w:spacing w:after="50" w:before="50" w:line="252" w:lineRule="auto"/>
            </w:pPr>
            <w:r>
              <w:rPr>
                <w:sz w:val="17"/>
              </w:rPr>
              <w:t>1</w:t>
            </w:r>
          </w:p>
        </w:tc>
        <w:tc>
          <w:tcPr>
            <w:tcW w:type="dxa" w:w="5896"/>
          </w:tcPr>
          <w:p>
            <w:pPr>
              <w:spacing w:after="50" w:before="50" w:line="252" w:lineRule="auto"/>
            </w:pPr>
            <w:r>
              <w:rPr>
                <w:sz w:val="17"/>
              </w:rPr>
              <w:t>Map every court-annexed centre, LSA and mediation body in Bengaluru; identify coordinators</w:t>
            </w:r>
          </w:p>
        </w:tc>
        <w:tc>
          <w:tcPr>
            <w:tcW w:type="dxa" w:w="1412"/>
          </w:tcPr>
          <w:p>
            <w:pPr>
              <w:spacing w:after="50" w:before="50" w:line="252" w:lineRule="auto"/>
            </w:pPr>
            <w:r>
              <w:rPr>
                <w:sz w:val="17"/>
              </w:rPr>
              <w:t>Head of Curriculum</w:t>
            </w:r>
          </w:p>
        </w:tc>
        <w:tc>
          <w:tcPr>
            <w:tcW w:type="dxa" w:w="1570"/>
          </w:tcPr>
          <w:p>
            <w:pPr>
              <w:spacing w:after="50" w:before="50" w:line="252" w:lineRule="auto"/>
            </w:pPr>
            <w:r>
              <w:rPr>
                <w:sz w:val="17"/>
              </w:rPr>
              <w:t>Contact list</w:t>
            </w:r>
          </w:p>
        </w:tc>
      </w:tr>
      <w:tr>
        <w:tc>
          <w:tcPr>
            <w:tcW w:type="dxa" w:w="850"/>
            <w:shd w:val="clear" w:color="auto" w:fill="EAF1F4"/>
          </w:tcPr>
          <w:p>
            <w:pPr>
              <w:spacing w:after="50" w:before="50" w:line="252" w:lineRule="auto"/>
            </w:pPr>
            <w:r>
              <w:rPr>
                <w:sz w:val="17"/>
              </w:rPr>
              <w:t>2</w:t>
            </w:r>
          </w:p>
        </w:tc>
        <w:tc>
          <w:tcPr>
            <w:tcW w:type="dxa" w:w="5896"/>
            <w:shd w:val="clear" w:color="auto" w:fill="EAF1F4"/>
          </w:tcPr>
          <w:p>
            <w:pPr>
              <w:spacing w:after="50" w:before="50" w:line="252" w:lineRule="auto"/>
            </w:pPr>
            <w:r>
              <w:rPr>
                <w:sz w:val="17"/>
              </w:rPr>
              <w:t>Written approach to each coordinator; request to address their mediator panel</w:t>
            </w:r>
          </w:p>
        </w:tc>
        <w:tc>
          <w:tcPr>
            <w:tcW w:type="dxa" w:w="1412"/>
            <w:shd w:val="clear" w:color="auto" w:fill="EAF1F4"/>
          </w:tcPr>
          <w:p>
            <w:pPr>
              <w:spacing w:after="50" w:before="50" w:line="252" w:lineRule="auto"/>
            </w:pPr>
            <w:r>
              <w:rPr>
                <w:sz w:val="17"/>
              </w:rPr>
              <w:t>HoC</w:t>
            </w:r>
          </w:p>
        </w:tc>
        <w:tc>
          <w:tcPr>
            <w:tcW w:type="dxa" w:w="1570"/>
            <w:shd w:val="clear" w:color="auto" w:fill="EAF1F4"/>
          </w:tcPr>
          <w:p>
            <w:pPr>
              <w:spacing w:after="50" w:before="50" w:line="252" w:lineRule="auto"/>
            </w:pPr>
            <w:r>
              <w:rPr>
                <w:sz w:val="17"/>
              </w:rPr>
              <w:t>4 meetings</w:t>
            </w:r>
          </w:p>
        </w:tc>
      </w:tr>
      <w:tr>
        <w:tc>
          <w:tcPr>
            <w:tcW w:type="dxa" w:w="850"/>
          </w:tcPr>
          <w:p>
            <w:pPr>
              <w:spacing w:after="50" w:before="50" w:line="252" w:lineRule="auto"/>
            </w:pPr>
            <w:r>
              <w:rPr>
                <w:sz w:val="17"/>
              </w:rPr>
              <w:t>3–4</w:t>
            </w:r>
          </w:p>
        </w:tc>
        <w:tc>
          <w:tcPr>
            <w:tcW w:type="dxa" w:w="5896"/>
          </w:tcPr>
          <w:p>
            <w:pPr>
              <w:spacing w:after="50" w:before="50" w:line="252" w:lineRule="auto"/>
            </w:pPr>
            <w:r>
              <w:rPr>
                <w:sz w:val="17"/>
              </w:rPr>
              <w:t>Present to mediator panels; collect expressions of interest</w:t>
            </w:r>
          </w:p>
        </w:tc>
        <w:tc>
          <w:tcPr>
            <w:tcW w:type="dxa" w:w="1412"/>
          </w:tcPr>
          <w:p>
            <w:pPr>
              <w:spacing w:after="50" w:before="50" w:line="252" w:lineRule="auto"/>
            </w:pPr>
            <w:r>
              <w:rPr>
                <w:sz w:val="17"/>
              </w:rPr>
              <w:t>HoC</w:t>
            </w:r>
          </w:p>
        </w:tc>
        <w:tc>
          <w:tcPr>
            <w:tcW w:type="dxa" w:w="1570"/>
          </w:tcPr>
          <w:p>
            <w:pPr>
              <w:spacing w:after="50" w:before="50" w:line="252" w:lineRule="auto"/>
            </w:pPr>
            <w:r>
              <w:rPr>
                <w:sz w:val="17"/>
              </w:rPr>
              <w:t>25 EOIs</w:t>
            </w:r>
          </w:p>
        </w:tc>
      </w:tr>
      <w:tr>
        <w:tc>
          <w:tcPr>
            <w:tcW w:type="dxa" w:w="850"/>
            <w:shd w:val="clear" w:color="auto" w:fill="EAF1F4"/>
          </w:tcPr>
          <w:p>
            <w:pPr>
              <w:spacing w:after="50" w:before="50" w:line="252" w:lineRule="auto"/>
            </w:pPr>
            <w:r>
              <w:rPr>
                <w:sz w:val="17"/>
              </w:rPr>
              <w:t>5</w:t>
            </w:r>
          </w:p>
        </w:tc>
        <w:tc>
          <w:tcPr>
            <w:tcW w:type="dxa" w:w="5896"/>
            <w:shd w:val="clear" w:color="auto" w:fill="EAF1F4"/>
          </w:tcPr>
          <w:p>
            <w:pPr>
              <w:spacing w:after="50" w:before="50" w:line="252" w:lineRule="auto"/>
            </w:pPr>
            <w:r>
              <w:rPr>
                <w:sz w:val="17"/>
              </w:rPr>
              <w:t>Screening — CVs, practice logs, references, conduct declarations</w:t>
            </w:r>
          </w:p>
        </w:tc>
        <w:tc>
          <w:tcPr>
            <w:tcW w:type="dxa" w:w="1412"/>
            <w:shd w:val="clear" w:color="auto" w:fill="EAF1F4"/>
          </w:tcPr>
          <w:p>
            <w:pPr>
              <w:spacing w:after="50" w:before="50" w:line="252" w:lineRule="auto"/>
            </w:pPr>
            <w:r>
              <w:rPr>
                <w:sz w:val="17"/>
              </w:rPr>
              <w:t>HoC + Ops</w:t>
            </w:r>
          </w:p>
        </w:tc>
        <w:tc>
          <w:tcPr>
            <w:tcW w:type="dxa" w:w="1570"/>
            <w:shd w:val="clear" w:color="auto" w:fill="EAF1F4"/>
          </w:tcPr>
          <w:p>
            <w:pPr>
              <w:spacing w:after="50" w:before="50" w:line="252" w:lineRule="auto"/>
            </w:pPr>
            <w:r>
              <w:rPr>
                <w:sz w:val="17"/>
              </w:rPr>
              <w:t>16 shortlisted</w:t>
            </w:r>
          </w:p>
        </w:tc>
      </w:tr>
      <w:tr>
        <w:tc>
          <w:tcPr>
            <w:tcW w:type="dxa" w:w="850"/>
          </w:tcPr>
          <w:p>
            <w:pPr>
              <w:spacing w:after="50" w:before="50" w:line="252" w:lineRule="auto"/>
            </w:pPr>
            <w:r>
              <w:rPr>
                <w:sz w:val="17"/>
              </w:rPr>
              <w:t>6</w:t>
            </w:r>
          </w:p>
        </w:tc>
        <w:tc>
          <w:tcPr>
            <w:tcW w:type="dxa" w:w="5896"/>
          </w:tcPr>
          <w:p>
            <w:pPr>
              <w:spacing w:after="50" w:before="50" w:line="252" w:lineRule="auto"/>
            </w:pPr>
            <w:r>
              <w:rPr>
                <w:sz w:val="17"/>
              </w:rPr>
              <w:t xml:space="preserve">Individual conversations; gap assessment; </w:t>
            </w:r>
            <w:r>
              <w:rPr>
                <w:b/>
                <w:sz w:val="17"/>
              </w:rPr>
              <w:t>be honest about how many days are realistically available</w:t>
            </w:r>
          </w:p>
        </w:tc>
        <w:tc>
          <w:tcPr>
            <w:tcW w:type="dxa" w:w="1412"/>
          </w:tcPr>
          <w:p>
            <w:pPr>
              <w:spacing w:after="50" w:before="50" w:line="252" w:lineRule="auto"/>
            </w:pPr>
            <w:r>
              <w:rPr>
                <w:sz w:val="17"/>
              </w:rPr>
              <w:t>HoC</w:t>
            </w:r>
          </w:p>
        </w:tc>
        <w:tc>
          <w:tcPr>
            <w:tcW w:type="dxa" w:w="1570"/>
          </w:tcPr>
          <w:p>
            <w:pPr>
              <w:spacing w:after="50" w:before="50" w:line="252" w:lineRule="auto"/>
            </w:pPr>
            <w:r>
              <w:rPr>
                <w:sz w:val="17"/>
              </w:rPr>
              <w:t>12 accepted</w:t>
            </w:r>
          </w:p>
        </w:tc>
      </w:tr>
      <w:tr>
        <w:tc>
          <w:tcPr>
            <w:tcW w:type="dxa" w:w="850"/>
            <w:shd w:val="clear" w:color="auto" w:fill="EAF1F4"/>
          </w:tcPr>
          <w:p>
            <w:pPr>
              <w:spacing w:after="50" w:before="50" w:line="252" w:lineRule="auto"/>
            </w:pPr>
            <w:r>
              <w:rPr>
                <w:sz w:val="17"/>
              </w:rPr>
              <w:t>7</w:t>
            </w:r>
          </w:p>
        </w:tc>
        <w:tc>
          <w:tcPr>
            <w:tcW w:type="dxa" w:w="5896"/>
            <w:shd w:val="clear" w:color="auto" w:fill="EAF1F4"/>
          </w:tcPr>
          <w:p>
            <w:pPr>
              <w:spacing w:after="50" w:before="50" w:line="252" w:lineRule="auto"/>
            </w:pPr>
            <w:r>
              <w:rPr>
                <w:sz w:val="17"/>
              </w:rPr>
              <w:t>Bridging pathways agreed; subsidised places allocated</w:t>
            </w:r>
          </w:p>
        </w:tc>
        <w:tc>
          <w:tcPr>
            <w:tcW w:type="dxa" w:w="1412"/>
            <w:shd w:val="clear" w:color="auto" w:fill="EAF1F4"/>
          </w:tcPr>
          <w:p>
            <w:pPr>
              <w:spacing w:after="50" w:before="50" w:line="252" w:lineRule="auto"/>
            </w:pPr>
            <w:r>
              <w:rPr>
                <w:sz w:val="17"/>
              </w:rPr>
              <w:t>HoC</w:t>
            </w:r>
          </w:p>
        </w:tc>
        <w:tc>
          <w:tcPr>
            <w:tcW w:type="dxa" w:w="1570"/>
            <w:shd w:val="clear" w:color="auto" w:fill="EAF1F4"/>
          </w:tcPr>
          <w:p>
            <w:pPr>
              <w:spacing w:after="50" w:before="50" w:line="252" w:lineRule="auto"/>
            </w:pPr>
            <w:r>
              <w:rPr>
                <w:sz w:val="17"/>
              </w:rPr>
              <w:t>Pathways issued</w:t>
            </w:r>
          </w:p>
        </w:tc>
      </w:tr>
      <w:tr>
        <w:tc>
          <w:tcPr>
            <w:tcW w:type="dxa" w:w="850"/>
          </w:tcPr>
          <w:p>
            <w:pPr>
              <w:spacing w:after="50" w:before="50" w:line="252" w:lineRule="auto"/>
            </w:pPr>
            <w:r>
              <w:rPr>
                <w:sz w:val="17"/>
              </w:rPr>
              <w:t>8</w:t>
            </w:r>
          </w:p>
        </w:tc>
        <w:tc>
          <w:tcPr>
            <w:tcW w:type="dxa" w:w="5896"/>
          </w:tcPr>
          <w:p>
            <w:pPr>
              <w:spacing w:after="50" w:before="50" w:line="252" w:lineRule="auto"/>
            </w:pPr>
            <w:r>
              <w:rPr>
                <w:sz w:val="17"/>
              </w:rPr>
              <w:t>Engagement agreements executed (03.6)</w:t>
            </w:r>
          </w:p>
        </w:tc>
        <w:tc>
          <w:tcPr>
            <w:tcW w:type="dxa" w:w="1412"/>
          </w:tcPr>
          <w:p>
            <w:pPr>
              <w:spacing w:after="50" w:before="50" w:line="252" w:lineRule="auto"/>
            </w:pPr>
            <w:r>
              <w:rPr>
                <w:sz w:val="17"/>
              </w:rPr>
              <w:t>Legal</w:t>
            </w:r>
          </w:p>
        </w:tc>
        <w:tc>
          <w:tcPr>
            <w:tcW w:type="dxa" w:w="1570"/>
          </w:tcPr>
          <w:p>
            <w:pPr>
              <w:spacing w:after="50" w:before="50" w:line="252" w:lineRule="auto"/>
            </w:pPr>
            <w:r>
              <w:rPr>
                <w:sz w:val="17"/>
              </w:rPr>
              <w:t>12 signed</w:t>
            </w:r>
          </w:p>
        </w:tc>
      </w:tr>
      <w:tr>
        <w:tc>
          <w:tcPr>
            <w:tcW w:type="dxa" w:w="850"/>
            <w:shd w:val="clear" w:color="auto" w:fill="EAF1F4"/>
          </w:tcPr>
          <w:p>
            <w:pPr>
              <w:spacing w:after="50" w:before="50" w:line="252" w:lineRule="auto"/>
            </w:pPr>
            <w:r>
              <w:rPr>
                <w:sz w:val="17"/>
              </w:rPr>
              <w:t>9–10</w:t>
            </w:r>
          </w:p>
        </w:tc>
        <w:tc>
          <w:tcPr>
            <w:tcW w:type="dxa" w:w="5896"/>
            <w:shd w:val="clear" w:color="auto" w:fill="EAF1F4"/>
          </w:tcPr>
          <w:p>
            <w:pPr>
              <w:spacing w:after="50" w:before="50" w:line="252" w:lineRule="auto"/>
            </w:pPr>
            <w:r>
              <w:rPr>
                <w:sz w:val="17"/>
              </w:rPr>
              <w:t>T-TTT cohort delivered</w:t>
            </w:r>
          </w:p>
        </w:tc>
        <w:tc>
          <w:tcPr>
            <w:tcW w:type="dxa" w:w="1412"/>
            <w:shd w:val="clear" w:color="auto" w:fill="EAF1F4"/>
          </w:tcPr>
          <w:p>
            <w:pPr>
              <w:spacing w:after="50" w:before="50" w:line="252" w:lineRule="auto"/>
            </w:pPr>
            <w:r>
              <w:rPr>
                <w:sz w:val="17"/>
              </w:rPr>
              <w:t>Principal</w:t>
            </w:r>
          </w:p>
        </w:tc>
        <w:tc>
          <w:tcPr>
            <w:tcW w:type="dxa" w:w="1570"/>
            <w:shd w:val="clear" w:color="auto" w:fill="EAF1F4"/>
          </w:tcPr>
          <w:p>
            <w:pPr>
              <w:spacing w:after="50" w:before="50" w:line="252" w:lineRule="auto"/>
            </w:pPr>
            <w:r>
              <w:rPr>
                <w:sz w:val="17"/>
              </w:rPr>
              <w:t>12 assessed</w:t>
            </w:r>
          </w:p>
        </w:tc>
      </w:tr>
      <w:tr>
        <w:tc>
          <w:tcPr>
            <w:tcW w:type="dxa" w:w="850"/>
          </w:tcPr>
          <w:p>
            <w:pPr>
              <w:spacing w:after="50" w:before="50" w:line="252" w:lineRule="auto"/>
            </w:pPr>
            <w:r>
              <w:rPr>
                <w:sz w:val="17"/>
              </w:rPr>
              <w:t>11</w:t>
            </w:r>
          </w:p>
        </w:tc>
        <w:tc>
          <w:tcPr>
            <w:tcW w:type="dxa" w:w="5896"/>
          </w:tcPr>
          <w:p>
            <w:pPr>
              <w:spacing w:after="50" w:before="50" w:line="252" w:lineRule="auto"/>
            </w:pPr>
            <w:r>
              <w:rPr>
                <w:sz w:val="17"/>
              </w:rPr>
              <w:t>Certification decisions</w:t>
            </w:r>
          </w:p>
        </w:tc>
        <w:tc>
          <w:tcPr>
            <w:tcW w:type="dxa" w:w="1412"/>
          </w:tcPr>
          <w:p>
            <w:pPr>
              <w:spacing w:after="50" w:before="50" w:line="252" w:lineRule="auto"/>
            </w:pPr>
            <w:r>
              <w:rPr>
                <w:sz w:val="17"/>
              </w:rPr>
              <w:t>Curriculum Committee</w:t>
            </w:r>
          </w:p>
        </w:tc>
        <w:tc>
          <w:tcPr>
            <w:tcW w:type="dxa" w:w="1570"/>
          </w:tcPr>
          <w:p>
            <w:pPr>
              <w:spacing w:after="50" w:before="50" w:line="252" w:lineRule="auto"/>
            </w:pPr>
            <w:r>
              <w:rPr>
                <w:sz w:val="17"/>
              </w:rPr>
              <w:t>8–9 certified</w:t>
            </w:r>
          </w:p>
        </w:tc>
      </w:tr>
      <w:tr>
        <w:tc>
          <w:tcPr>
            <w:tcW w:type="dxa" w:w="850"/>
            <w:shd w:val="clear" w:color="auto" w:fill="EAF1F4"/>
          </w:tcPr>
          <w:p>
            <w:pPr>
              <w:spacing w:after="50" w:before="50" w:line="252" w:lineRule="auto"/>
            </w:pPr>
            <w:r>
              <w:rPr>
                <w:sz w:val="17"/>
              </w:rPr>
              <w:t>12</w:t>
            </w:r>
          </w:p>
        </w:tc>
        <w:tc>
          <w:tcPr>
            <w:tcW w:type="dxa" w:w="5896"/>
            <w:shd w:val="clear" w:color="auto" w:fill="EAF1F4"/>
          </w:tcPr>
          <w:p>
            <w:pPr>
              <w:spacing w:after="50" w:before="50" w:line="252" w:lineRule="auto"/>
            </w:pPr>
            <w:r>
              <w:rPr>
                <w:sz w:val="17"/>
              </w:rPr>
              <w:t>Shadow delivery scheduled; first solo deliveries diarised</w:t>
            </w:r>
          </w:p>
        </w:tc>
        <w:tc>
          <w:tcPr>
            <w:tcW w:type="dxa" w:w="1412"/>
            <w:shd w:val="clear" w:color="auto" w:fill="EAF1F4"/>
          </w:tcPr>
          <w:p>
            <w:pPr>
              <w:spacing w:after="50" w:before="50" w:line="252" w:lineRule="auto"/>
            </w:pPr>
            <w:r>
              <w:rPr>
                <w:sz w:val="17"/>
              </w:rPr>
              <w:t>Ops</w:t>
            </w:r>
          </w:p>
        </w:tc>
        <w:tc>
          <w:tcPr>
            <w:tcW w:type="dxa" w:w="1570"/>
            <w:shd w:val="clear" w:color="auto" w:fill="EAF1F4"/>
          </w:tcPr>
          <w:p>
            <w:pPr>
              <w:spacing w:after="50" w:before="50" w:line="252" w:lineRule="auto"/>
            </w:pPr>
            <w:r>
              <w:rPr>
                <w:sz w:val="17"/>
              </w:rPr>
              <w:t>Bench live</w:t>
            </w:r>
          </w:p>
        </w:tc>
      </w:tr>
    </w:tbl>
    <w:p>
      <w:pPr>
        <w:spacing w:after="80" w:before="0"/>
      </w:pPr>
    </w:p>
    <w:p>
      <w:r>
        <w:rPr>
          <w:b/>
        </w:rPr>
        <w:t>Expected conversion: 25 expressions of interest → 12 into T-TTT → 8 to 9 certified.</w:t>
      </w:r>
      <w:r>
        <w:t xml:space="preserve"> Plan the funnel at 3:1.</w:t>
      </w:r>
    </w:p>
    <w:p>
      <w:pPr>
        <w:spacing w:before="80" w:after="160"/>
        <w:pBdr>
          <w:bottom w:val="single" w:sz="6" w:space="1" w:color="C9D6DE"/>
        </w:pBdr>
      </w:pPr>
    </w:p>
    <w:p>
      <w:pPr>
        <w:pStyle w:val="Heading1"/>
        <w:pBdr>
          <w:bottom w:val="single" w:sz="8" w:space="4" w:color="C9D6DE"/>
        </w:pBdr>
      </w:pPr>
      <w:r>
        <w:t>9. Governance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232"/>
            <w:shd w:val="clear" w:color="auto" w:fill="10375C"/>
          </w:tcPr>
          <w:p>
            <w:pPr>
              <w:spacing w:after="50" w:before="50"/>
            </w:pPr>
            <w:r>
              <w:rPr>
                <w:b/>
                <w:color w:val="FFFFFF"/>
                <w:sz w:val="17"/>
              </w:rPr>
              <w:t>Matter</w:t>
            </w:r>
          </w:p>
        </w:tc>
        <w:tc>
          <w:tcPr>
            <w:tcW w:type="dxa" w:w="5235"/>
            <w:shd w:val="clear" w:color="auto" w:fill="10375C"/>
          </w:tcPr>
          <w:p>
            <w:pPr>
              <w:spacing w:after="50" w:before="50"/>
            </w:pPr>
            <w:r>
              <w:rPr>
                <w:b/>
                <w:color w:val="FFFFFF"/>
                <w:sz w:val="17"/>
              </w:rPr>
              <w:t>Owner</w:t>
            </w:r>
          </w:p>
        </w:tc>
      </w:tr>
      <w:tr>
        <w:tc>
          <w:tcPr>
            <w:tcW w:type="dxa" w:w="4232"/>
          </w:tcPr>
          <w:p>
            <w:pPr>
              <w:spacing w:after="50" w:before="50" w:line="252" w:lineRule="auto"/>
            </w:pPr>
            <w:r>
              <w:rPr>
                <w:sz w:val="17"/>
              </w:rPr>
              <w:t>Bench strategy and city targets</w:t>
            </w:r>
          </w:p>
        </w:tc>
        <w:tc>
          <w:tcPr>
            <w:tcW w:type="dxa" w:w="5235"/>
          </w:tcPr>
          <w:p>
            <w:pPr>
              <w:spacing w:after="50" w:before="50" w:line="252" w:lineRule="auto"/>
            </w:pPr>
            <w:r>
              <w:rPr>
                <w:sz w:val="17"/>
              </w:rPr>
              <w:t>Programme Director</w:t>
            </w:r>
          </w:p>
        </w:tc>
      </w:tr>
      <w:tr>
        <w:tc>
          <w:tcPr>
            <w:tcW w:type="dxa" w:w="4232"/>
            <w:shd w:val="clear" w:color="auto" w:fill="EAF1F4"/>
          </w:tcPr>
          <w:p>
            <w:pPr>
              <w:spacing w:after="50" w:before="50" w:line="252" w:lineRule="auto"/>
            </w:pPr>
            <w:r>
              <w:rPr>
                <w:sz w:val="17"/>
              </w:rPr>
              <w:t>Recruitment, screening, certification</w:t>
            </w:r>
          </w:p>
        </w:tc>
        <w:tc>
          <w:tcPr>
            <w:tcW w:type="dxa" w:w="5235"/>
            <w:shd w:val="clear" w:color="auto" w:fill="EAF1F4"/>
          </w:tcPr>
          <w:p>
            <w:pPr>
              <w:spacing w:after="50" w:before="50" w:line="252" w:lineRule="auto"/>
            </w:pPr>
            <w:r>
              <w:rPr>
                <w:sz w:val="17"/>
              </w:rPr>
              <w:t>Head of Curriculum &amp; Certification</w:t>
            </w:r>
          </w:p>
        </w:tc>
      </w:tr>
      <w:tr>
        <w:tc>
          <w:tcPr>
            <w:tcW w:type="dxa" w:w="4232"/>
          </w:tcPr>
          <w:p>
            <w:pPr>
              <w:spacing w:after="50" w:before="50" w:line="252" w:lineRule="auto"/>
            </w:pPr>
            <w:r>
              <w:rPr>
                <w:sz w:val="17"/>
              </w:rPr>
              <w:t>Certification decisions</w:t>
            </w:r>
          </w:p>
        </w:tc>
        <w:tc>
          <w:tcPr>
            <w:tcW w:type="dxa" w:w="5235"/>
          </w:tcPr>
          <w:p>
            <w:pPr>
              <w:spacing w:after="50" w:before="50" w:line="252" w:lineRule="auto"/>
            </w:pPr>
            <w:r>
              <w:rPr>
                <w:sz w:val="17"/>
              </w:rPr>
              <w:t>Curriculum &amp; Certification Committee</w:t>
            </w:r>
          </w:p>
        </w:tc>
      </w:tr>
      <w:tr>
        <w:tc>
          <w:tcPr>
            <w:tcW w:type="dxa" w:w="4232"/>
            <w:shd w:val="clear" w:color="auto" w:fill="EAF1F4"/>
          </w:tcPr>
          <w:p>
            <w:pPr>
              <w:spacing w:after="50" w:before="50" w:line="252" w:lineRule="auto"/>
            </w:pPr>
            <w:r>
              <w:rPr>
                <w:sz w:val="17"/>
              </w:rPr>
              <w:t>Allocation to programmes</w:t>
            </w:r>
          </w:p>
        </w:tc>
        <w:tc>
          <w:tcPr>
            <w:tcW w:type="dxa" w:w="5235"/>
            <w:shd w:val="clear" w:color="auto" w:fill="EAF1F4"/>
          </w:tcPr>
          <w:p>
            <w:pPr>
              <w:spacing w:after="50" w:before="50" w:line="252" w:lineRule="auto"/>
            </w:pPr>
            <w:r>
              <w:rPr>
                <w:sz w:val="17"/>
              </w:rPr>
              <w:t>Manager — Programme Operations</w:t>
            </w:r>
          </w:p>
        </w:tc>
      </w:tr>
      <w:tr>
        <w:tc>
          <w:tcPr>
            <w:tcW w:type="dxa" w:w="4232"/>
          </w:tcPr>
          <w:p>
            <w:pPr>
              <w:spacing w:after="50" w:before="50" w:line="252" w:lineRule="auto"/>
            </w:pPr>
            <w:r>
              <w:rPr>
                <w:sz w:val="17"/>
              </w:rPr>
              <w:t>Observation and calibration</w:t>
            </w:r>
          </w:p>
        </w:tc>
        <w:tc>
          <w:tcPr>
            <w:tcW w:type="dxa" w:w="5235"/>
          </w:tcPr>
          <w:p>
            <w:pPr>
              <w:spacing w:after="50" w:before="50" w:line="252" w:lineRule="auto"/>
            </w:pPr>
            <w:r>
              <w:rPr>
                <w:sz w:val="17"/>
              </w:rPr>
              <w:t>Head of Curriculum</w:t>
            </w:r>
          </w:p>
        </w:tc>
      </w:tr>
      <w:tr>
        <w:tc>
          <w:tcPr>
            <w:tcW w:type="dxa" w:w="4232"/>
            <w:shd w:val="clear" w:color="auto" w:fill="EAF1F4"/>
          </w:tcPr>
          <w:p>
            <w:pPr>
              <w:spacing w:after="50" w:before="50" w:line="252" w:lineRule="auto"/>
            </w:pPr>
            <w:r>
              <w:rPr>
                <w:sz w:val="17"/>
              </w:rPr>
              <w:t>Fees and payment</w:t>
            </w:r>
          </w:p>
        </w:tc>
        <w:tc>
          <w:tcPr>
            <w:tcW w:type="dxa" w:w="5235"/>
            <w:shd w:val="clear" w:color="auto" w:fill="EAF1F4"/>
          </w:tcPr>
          <w:p>
            <w:pPr>
              <w:spacing w:after="50" w:before="50" w:line="252" w:lineRule="auto"/>
            </w:pPr>
            <w:r>
              <w:rPr>
                <w:sz w:val="17"/>
              </w:rPr>
              <w:t>Finance</w:t>
            </w:r>
          </w:p>
        </w:tc>
      </w:tr>
      <w:tr>
        <w:tc>
          <w:tcPr>
            <w:tcW w:type="dxa" w:w="4232"/>
          </w:tcPr>
          <w:p>
            <w:pPr>
              <w:spacing w:after="50" w:before="50" w:line="252" w:lineRule="auto"/>
            </w:pPr>
            <w:r>
              <w:rPr>
                <w:sz w:val="17"/>
              </w:rPr>
              <w:t>Conduct and conflicts</w:t>
            </w:r>
          </w:p>
        </w:tc>
        <w:tc>
          <w:tcPr>
            <w:tcW w:type="dxa" w:w="5235"/>
          </w:tcPr>
          <w:p>
            <w:pPr>
              <w:spacing w:after="50" w:before="50" w:line="252" w:lineRule="auto"/>
            </w:pPr>
            <w:r>
              <w:rPr>
                <w:sz w:val="17"/>
              </w:rPr>
              <w:t>Programme Director; General Counsel for serious matters</w:t>
            </w:r>
          </w:p>
        </w:tc>
      </w:tr>
    </w:tbl>
    <w:p>
      <w:pPr>
        <w:spacing w:after="80" w:before="0"/>
      </w:pPr>
    </w:p>
    <w:p>
      <w:pPr>
        <w:pStyle w:val="Heading2"/>
      </w:pPr>
      <w:r>
        <w:t>9.1 Bench register</w:t>
      </w:r>
    </w:p>
    <w:p>
      <w:r>
        <w:t>Maintained in the registers workbook. Fields: name, base city, tier, programmes certified to deliver, T-TTT date, assessor certification, last observation and score, CPD hours, days delivered year to date, availability, conflicts declared, status.</w:t>
      </w:r>
    </w:p>
    <w:p>
      <w:r>
        <w:rPr>
          <w:b/>
        </w:rPr>
        <w:t>Reviewed monthly.</w:t>
      </w:r>
      <w:r>
        <w:t xml:space="preserve"> A trainer with no delivery in twelve months is contacted; if the position is unlikely to change, they are moved to inactive with courtesy and remain on the panel of neutrals.</w:t>
      </w:r>
    </w:p>
    <w:p>
      <w:pPr>
        <w:spacing w:before="80" w:after="160"/>
        <w:pBdr>
          <w:bottom w:val="single" w:sz="6" w:space="1" w:color="C9D6DE"/>
        </w:pBdr>
      </w:pPr>
    </w:p>
    <w:p>
      <w:pPr>
        <w:pStyle w:val="Heading1"/>
        <w:pBdr>
          <w:bottom w:val="single" w:sz="8" w:space="4" w:color="C9D6DE"/>
        </w:pBdr>
      </w:pPr>
      <w:r>
        <w:t>10. What must be true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3548"/>
            <w:shd w:val="clear" w:color="auto" w:fill="10375C"/>
          </w:tcPr>
          <w:p>
            <w:pPr>
              <w:spacing w:after="50" w:before="50"/>
            </w:pPr>
            <w:r>
              <w:rPr>
                <w:b/>
                <w:color w:val="FFFFFF"/>
                <w:sz w:val="17"/>
              </w:rPr>
              <w:t>Condition</w:t>
            </w:r>
          </w:p>
        </w:tc>
        <w:tc>
          <w:tcPr>
            <w:tcW w:type="dxa" w:w="850"/>
            <w:shd w:val="clear" w:color="auto" w:fill="10375C"/>
          </w:tcPr>
          <w:p>
            <w:pPr>
              <w:spacing w:after="50" w:before="50"/>
            </w:pPr>
            <w:r>
              <w:rPr>
                <w:b/>
                <w:color w:val="FFFFFF"/>
                <w:sz w:val="17"/>
              </w:rPr>
              <w:t>By</w:t>
            </w:r>
          </w:p>
        </w:tc>
        <w:tc>
          <w:tcPr>
            <w:tcW w:type="dxa" w:w="4660"/>
            <w:shd w:val="clear" w:color="auto" w:fill="10375C"/>
          </w:tcPr>
          <w:p>
            <w:pPr>
              <w:spacing w:after="50" w:before="50"/>
            </w:pPr>
            <w:r>
              <w:rPr>
                <w:b/>
                <w:color w:val="FFFFFF"/>
                <w:sz w:val="17"/>
              </w:rPr>
              <w:t>If it fails</w:t>
            </w:r>
          </w:p>
        </w:tc>
      </w:tr>
      <w:tr>
        <w:tc>
          <w:tcPr>
            <w:tcW w:type="dxa" w:w="850"/>
          </w:tcPr>
          <w:p>
            <w:pPr>
              <w:spacing w:after="50" w:before="50" w:line="252" w:lineRule="auto"/>
            </w:pPr>
            <w:r>
              <w:rPr>
                <w:sz w:val="17"/>
              </w:rPr>
              <w:t>1</w:t>
            </w:r>
          </w:p>
        </w:tc>
        <w:tc>
          <w:tcPr>
            <w:tcW w:type="dxa" w:w="3548"/>
          </w:tcPr>
          <w:p>
            <w:pPr>
              <w:spacing w:after="50" w:before="50" w:line="252" w:lineRule="auto"/>
            </w:pPr>
            <w:r>
              <w:rPr>
                <w:sz w:val="17"/>
              </w:rPr>
              <w:t>Bengaluru mapped and coordinators approached</w:t>
            </w:r>
          </w:p>
        </w:tc>
        <w:tc>
          <w:tcPr>
            <w:tcW w:type="dxa" w:w="850"/>
          </w:tcPr>
          <w:p>
            <w:pPr>
              <w:spacing w:after="50" w:before="50" w:line="252" w:lineRule="auto"/>
            </w:pPr>
            <w:r>
              <w:rPr>
                <w:sz w:val="17"/>
              </w:rPr>
              <w:t>Month 1</w:t>
            </w:r>
          </w:p>
        </w:tc>
        <w:tc>
          <w:tcPr>
            <w:tcW w:type="dxa" w:w="4660"/>
          </w:tcPr>
          <w:p>
            <w:pPr>
              <w:spacing w:after="50" w:before="50" w:line="252" w:lineRule="auto"/>
            </w:pPr>
            <w:r>
              <w:rPr>
                <w:sz w:val="17"/>
              </w:rPr>
              <w:t>Everything slips a quarter</w:t>
            </w:r>
          </w:p>
        </w:tc>
      </w:tr>
      <w:tr>
        <w:tc>
          <w:tcPr>
            <w:tcW w:type="dxa" w:w="850"/>
            <w:shd w:val="clear" w:color="auto" w:fill="EAF1F4"/>
          </w:tcPr>
          <w:p>
            <w:pPr>
              <w:spacing w:after="50" w:before="50" w:line="252" w:lineRule="auto"/>
            </w:pPr>
            <w:r>
              <w:rPr>
                <w:sz w:val="17"/>
              </w:rPr>
              <w:t>2</w:t>
            </w:r>
          </w:p>
        </w:tc>
        <w:tc>
          <w:tcPr>
            <w:tcW w:type="dxa" w:w="3548"/>
            <w:shd w:val="clear" w:color="auto" w:fill="EAF1F4"/>
          </w:tcPr>
          <w:p>
            <w:pPr>
              <w:spacing w:after="50" w:before="50" w:line="252" w:lineRule="auto"/>
            </w:pPr>
            <w:r>
              <w:rPr>
                <w:sz w:val="17"/>
              </w:rPr>
              <w:t>25 expressions of interest</w:t>
            </w:r>
          </w:p>
        </w:tc>
        <w:tc>
          <w:tcPr>
            <w:tcW w:type="dxa" w:w="850"/>
            <w:shd w:val="clear" w:color="auto" w:fill="EAF1F4"/>
          </w:tcPr>
          <w:p>
            <w:pPr>
              <w:spacing w:after="50" w:before="50" w:line="252" w:lineRule="auto"/>
            </w:pPr>
            <w:r>
              <w:rPr>
                <w:sz w:val="17"/>
              </w:rPr>
              <w:t>Month 2</w:t>
            </w:r>
          </w:p>
        </w:tc>
        <w:tc>
          <w:tcPr>
            <w:tcW w:type="dxa" w:w="4660"/>
            <w:shd w:val="clear" w:color="auto" w:fill="EAF1F4"/>
          </w:tcPr>
          <w:p>
            <w:pPr>
              <w:spacing w:after="50" w:before="50" w:line="252" w:lineRule="auto"/>
            </w:pPr>
            <w:r>
              <w:rPr>
                <w:sz w:val="17"/>
              </w:rPr>
              <w:t>Widen sources; include faculty from the first FDPs</w:t>
            </w:r>
          </w:p>
        </w:tc>
      </w:tr>
      <w:tr>
        <w:tc>
          <w:tcPr>
            <w:tcW w:type="dxa" w:w="850"/>
          </w:tcPr>
          <w:p>
            <w:pPr>
              <w:spacing w:after="50" w:before="50" w:line="252" w:lineRule="auto"/>
            </w:pPr>
            <w:r>
              <w:rPr>
                <w:sz w:val="17"/>
              </w:rPr>
              <w:t>3</w:t>
            </w:r>
          </w:p>
        </w:tc>
        <w:tc>
          <w:tcPr>
            <w:tcW w:type="dxa" w:w="3548"/>
          </w:tcPr>
          <w:p>
            <w:pPr>
              <w:spacing w:after="50" w:before="50" w:line="252" w:lineRule="auto"/>
            </w:pPr>
            <w:r>
              <w:rPr>
                <w:sz w:val="17"/>
              </w:rPr>
              <w:t>T-TTT designed and materials complete</w:t>
            </w:r>
          </w:p>
        </w:tc>
        <w:tc>
          <w:tcPr>
            <w:tcW w:type="dxa" w:w="850"/>
          </w:tcPr>
          <w:p>
            <w:pPr>
              <w:spacing w:after="50" w:before="50" w:line="252" w:lineRule="auto"/>
            </w:pPr>
            <w:r>
              <w:rPr>
                <w:sz w:val="17"/>
              </w:rPr>
              <w:t>Month 2</w:t>
            </w:r>
          </w:p>
        </w:tc>
        <w:tc>
          <w:tcPr>
            <w:tcW w:type="dxa" w:w="4660"/>
          </w:tcPr>
          <w:p>
            <w:pPr>
              <w:spacing w:after="50" w:before="50" w:line="252" w:lineRule="auto"/>
            </w:pPr>
            <w:r>
              <w:rPr>
                <w:b/>
                <w:sz w:val="17"/>
              </w:rPr>
              <w:t>T-TTT cannot run.</w:t>
            </w:r>
            <w:r>
              <w:rPr>
                <w:sz w:val="17"/>
              </w:rPr>
              <w:t xml:space="preserve"> This is a hard prerequisite alongside the simulation packs</w:t>
            </w:r>
          </w:p>
        </w:tc>
      </w:tr>
      <w:tr>
        <w:tc>
          <w:tcPr>
            <w:tcW w:type="dxa" w:w="850"/>
            <w:shd w:val="clear" w:color="auto" w:fill="EAF1F4"/>
          </w:tcPr>
          <w:p>
            <w:pPr>
              <w:spacing w:after="50" w:before="50" w:line="252" w:lineRule="auto"/>
            </w:pPr>
            <w:r>
              <w:rPr>
                <w:sz w:val="17"/>
              </w:rPr>
              <w:t>4</w:t>
            </w:r>
          </w:p>
        </w:tc>
        <w:tc>
          <w:tcPr>
            <w:tcW w:type="dxa" w:w="3548"/>
            <w:shd w:val="clear" w:color="auto" w:fill="EAF1F4"/>
          </w:tcPr>
          <w:p>
            <w:pPr>
              <w:spacing w:after="50" w:before="50" w:line="252" w:lineRule="auto"/>
            </w:pPr>
            <w:r>
              <w:rPr>
                <w:sz w:val="17"/>
              </w:rPr>
              <w:t>8 trainers certified in Bengaluru</w:t>
            </w:r>
          </w:p>
        </w:tc>
        <w:tc>
          <w:tcPr>
            <w:tcW w:type="dxa" w:w="850"/>
            <w:shd w:val="clear" w:color="auto" w:fill="EAF1F4"/>
          </w:tcPr>
          <w:p>
            <w:pPr>
              <w:spacing w:after="50" w:before="50" w:line="252" w:lineRule="auto"/>
            </w:pPr>
            <w:r>
              <w:rPr>
                <w:sz w:val="17"/>
              </w:rPr>
              <w:t>Month 6</w:t>
            </w:r>
          </w:p>
        </w:tc>
        <w:tc>
          <w:tcPr>
            <w:tcW w:type="dxa" w:w="4660"/>
            <w:shd w:val="clear" w:color="auto" w:fill="EAF1F4"/>
          </w:tcPr>
          <w:p>
            <w:pPr>
              <w:spacing w:after="50" w:before="50" w:line="252" w:lineRule="auto"/>
            </w:pPr>
            <w:r>
              <w:rPr>
                <w:sz w:val="17"/>
              </w:rPr>
              <w:t>Student cohorts slip to year 3; year 2 revenue falls ~₹21 lakh</w:t>
            </w:r>
          </w:p>
        </w:tc>
      </w:tr>
      <w:tr>
        <w:tc>
          <w:tcPr>
            <w:tcW w:type="dxa" w:w="850"/>
          </w:tcPr>
          <w:p>
            <w:pPr>
              <w:spacing w:after="50" w:before="50" w:line="252" w:lineRule="auto"/>
            </w:pPr>
            <w:r>
              <w:rPr>
                <w:sz w:val="17"/>
              </w:rPr>
              <w:t>5</w:t>
            </w:r>
          </w:p>
        </w:tc>
        <w:tc>
          <w:tcPr>
            <w:tcW w:type="dxa" w:w="3548"/>
          </w:tcPr>
          <w:p>
            <w:pPr>
              <w:spacing w:after="50" w:before="50" w:line="252" w:lineRule="auto"/>
            </w:pPr>
            <w:r>
              <w:rPr>
                <w:sz w:val="17"/>
              </w:rPr>
              <w:t>Trainer payment at 21 days from month 1</w:t>
            </w:r>
          </w:p>
        </w:tc>
        <w:tc>
          <w:tcPr>
            <w:tcW w:type="dxa" w:w="850"/>
          </w:tcPr>
          <w:p>
            <w:pPr>
              <w:spacing w:after="50" w:before="50" w:line="252" w:lineRule="auto"/>
            </w:pPr>
            <w:r>
              <w:rPr>
                <w:sz w:val="17"/>
              </w:rPr>
              <w:t>Continuous</w:t>
            </w:r>
          </w:p>
        </w:tc>
        <w:tc>
          <w:tcPr>
            <w:tcW w:type="dxa" w:w="4660"/>
          </w:tcPr>
          <w:p>
            <w:pPr>
              <w:spacing w:after="50" w:before="50" w:line="252" w:lineRule="auto"/>
            </w:pPr>
            <w:r>
              <w:rPr>
                <w:sz w:val="17"/>
              </w:rPr>
              <w:t>Attrition, and the reputation is very hard to recover</w:t>
            </w:r>
          </w:p>
        </w:tc>
      </w:tr>
      <w:tr>
        <w:tc>
          <w:tcPr>
            <w:tcW w:type="dxa" w:w="850"/>
            <w:shd w:val="clear" w:color="auto" w:fill="EAF1F4"/>
          </w:tcPr>
          <w:p>
            <w:pPr>
              <w:spacing w:after="50" w:before="50" w:line="252" w:lineRule="auto"/>
            </w:pPr>
            <w:r>
              <w:rPr>
                <w:sz w:val="17"/>
              </w:rPr>
              <w:t>6</w:t>
            </w:r>
          </w:p>
        </w:tc>
        <w:tc>
          <w:tcPr>
            <w:tcW w:type="dxa" w:w="3548"/>
            <w:shd w:val="clear" w:color="auto" w:fill="EAF1F4"/>
          </w:tcPr>
          <w:p>
            <w:pPr>
              <w:spacing w:after="50" w:before="50" w:line="252" w:lineRule="auto"/>
            </w:pPr>
            <w:r>
              <w:rPr>
                <w:sz w:val="17"/>
              </w:rPr>
              <w:t>First trainer forum held</w:t>
            </w:r>
          </w:p>
        </w:tc>
        <w:tc>
          <w:tcPr>
            <w:tcW w:type="dxa" w:w="850"/>
            <w:shd w:val="clear" w:color="auto" w:fill="EAF1F4"/>
          </w:tcPr>
          <w:p>
            <w:pPr>
              <w:spacing w:after="50" w:before="50" w:line="252" w:lineRule="auto"/>
            </w:pPr>
            <w:r>
              <w:rPr>
                <w:sz w:val="17"/>
              </w:rPr>
              <w:t>Month 7</w:t>
            </w:r>
          </w:p>
        </w:tc>
        <w:tc>
          <w:tcPr>
            <w:tcW w:type="dxa" w:w="4660"/>
            <w:shd w:val="clear" w:color="auto" w:fill="EAF1F4"/>
          </w:tcPr>
          <w:p>
            <w:pPr>
              <w:spacing w:after="50" w:before="50" w:line="252" w:lineRule="auto"/>
            </w:pPr>
            <w:r>
              <w:rPr>
                <w:sz w:val="17"/>
              </w:rPr>
              <w:t>Bench becomes a list rather than a group</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Trainer Bench — Recruitment, Economics &amp; Development Plan</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E86929C-D5E0-40B6-9AA0-F8B985543E45}"/>
</file>

<file path=customXml/itemProps3.xml><?xml version="1.0" encoding="utf-8"?>
<ds:datastoreItem xmlns:ds="http://schemas.openxmlformats.org/officeDocument/2006/customXml" ds:itemID="{60657EFC-14EC-41EA-A1C9-61F5C8ACB427}"/>
</file>

<file path=customXml/itemProps4.xml><?xml version="1.0" encoding="utf-8"?>
<ds:datastoreItem xmlns:ds="http://schemas.openxmlformats.org/officeDocument/2006/customXml" ds:itemID="{981BC2A1-F967-428E-A62B-000E46AF159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