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Training Delivery SOP</w:t>
      </w:r>
    </w:p>
    <w:p>
      <w:pPr>
        <w:spacing w:after="280" w:line="276" w:lineRule="auto"/>
      </w:pPr>
      <w:r>
        <w:rPr>
          <w:rFonts w:ascii="Calibri" w:hAnsi="Calibri"/>
          <w:i/>
          <w:color w:val="3E6B8A"/>
          <w:sz w:val="25"/>
        </w:rPr>
        <w:t>From confirmed date to issued certificate — the operational sequence for every training programme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sequence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Days out</w:t>
            </w:r>
          </w:p>
        </w:tc>
        <w:tc>
          <w:tcPr>
            <w:tcW w:type="dxa" w:w="6844"/>
            <w:shd w:val="clear" w:color="auto" w:fill="10375C"/>
          </w:tcPr>
          <w:p>
            <w:pPr>
              <w:spacing w:after="50" w:before="50"/>
            </w:pPr>
            <w:r>
              <w:rPr>
                <w:b/>
                <w:color w:val="FFFFFF"/>
                <w:sz w:val="17"/>
              </w:rPr>
              <w:t>Step</w:t>
            </w:r>
          </w:p>
        </w:tc>
        <w:tc>
          <w:tcPr>
            <w:tcW w:type="dxa" w:w="1939"/>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−45</w:t>
            </w:r>
          </w:p>
        </w:tc>
        <w:tc>
          <w:tcPr>
            <w:tcW w:type="dxa" w:w="6844"/>
          </w:tcPr>
          <w:p>
            <w:pPr>
              <w:spacing w:after="50" w:before="50" w:line="252" w:lineRule="auto"/>
            </w:pPr>
            <w:r>
              <w:rPr>
                <w:sz w:val="17"/>
              </w:rPr>
              <w:t>Dates confirmed in writing with the institution; entered in the master calendar</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−45</w:t>
            </w:r>
          </w:p>
        </w:tc>
        <w:tc>
          <w:tcPr>
            <w:tcW w:type="dxa" w:w="6844"/>
            <w:shd w:val="clear" w:color="auto" w:fill="EAF1F4"/>
          </w:tcPr>
          <w:p>
            <w:pPr>
              <w:spacing w:after="50" w:before="50" w:line="252" w:lineRule="auto"/>
            </w:pPr>
            <w:r>
              <w:rPr>
                <w:b/>
                <w:sz w:val="17"/>
              </w:rPr>
              <w:t>Trainer bench checked and provisionally booked</w:t>
            </w:r>
          </w:p>
        </w:tc>
        <w:tc>
          <w:tcPr>
            <w:tcW w:type="dxa" w:w="1939"/>
            <w:shd w:val="clear" w:color="auto" w:fill="EAF1F4"/>
          </w:tcPr>
          <w:p>
            <w:pPr>
              <w:spacing w:after="50" w:before="50" w:line="252" w:lineRule="auto"/>
            </w:pPr>
            <w:r>
              <w:rPr>
                <w:sz w:val="17"/>
              </w:rPr>
              <w:t>Curriculum</w:t>
            </w:r>
          </w:p>
        </w:tc>
      </w:tr>
      <w:tr>
        <w:tc>
          <w:tcPr>
            <w:tcW w:type="dxa" w:w="850"/>
          </w:tcPr>
          <w:p>
            <w:pPr>
              <w:spacing w:after="50" w:before="50" w:line="252" w:lineRule="auto"/>
            </w:pPr>
            <w:r>
              <w:rPr>
                <w:sz w:val="17"/>
              </w:rPr>
              <w:t>−42</w:t>
            </w:r>
          </w:p>
        </w:tc>
        <w:tc>
          <w:tcPr>
            <w:tcW w:type="dxa" w:w="6844"/>
          </w:tcPr>
          <w:p>
            <w:pPr>
              <w:spacing w:after="50" w:before="50" w:line="252" w:lineRule="auto"/>
            </w:pPr>
            <w:r>
              <w:rPr>
                <w:sz w:val="17"/>
              </w:rPr>
              <w:t>Purchase order requirement confirmed; advance invoice raised if applicable</w:t>
            </w:r>
          </w:p>
        </w:tc>
        <w:tc>
          <w:tcPr>
            <w:tcW w:type="dxa" w:w="1939"/>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−40</w:t>
            </w:r>
          </w:p>
        </w:tc>
        <w:tc>
          <w:tcPr>
            <w:tcW w:type="dxa" w:w="6844"/>
            <w:shd w:val="clear" w:color="auto" w:fill="EAF1F4"/>
          </w:tcPr>
          <w:p>
            <w:pPr>
              <w:spacing w:after="50" w:before="50" w:line="252" w:lineRule="auto"/>
            </w:pPr>
            <w:r>
              <w:rPr>
                <w:sz w:val="17"/>
              </w:rPr>
              <w:t>Registration opens; DPDP-compliant notice and consent live on the form</w:t>
            </w:r>
          </w:p>
        </w:tc>
        <w:tc>
          <w:tcPr>
            <w:tcW w:type="dxa" w:w="1939"/>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−35</w:t>
            </w:r>
          </w:p>
        </w:tc>
        <w:tc>
          <w:tcPr>
            <w:tcW w:type="dxa" w:w="6844"/>
          </w:tcPr>
          <w:p>
            <w:pPr>
              <w:spacing w:after="50" w:before="50" w:line="252" w:lineRule="auto"/>
            </w:pPr>
            <w:r>
              <w:rPr>
                <w:sz w:val="17"/>
              </w:rPr>
              <w:t>Room requirement communicated to the institution in writing, with the layout diagram</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−30</w:t>
            </w:r>
          </w:p>
        </w:tc>
        <w:tc>
          <w:tcPr>
            <w:tcW w:type="dxa" w:w="6844"/>
            <w:shd w:val="clear" w:color="auto" w:fill="EAF1F4"/>
          </w:tcPr>
          <w:p>
            <w:pPr>
              <w:spacing w:after="50" w:before="50" w:line="252" w:lineRule="auto"/>
            </w:pPr>
            <w:r>
              <w:rPr>
                <w:sz w:val="17"/>
              </w:rPr>
              <w:t>Trainers confirmed and engagement letters issued (L-15)</w:t>
            </w:r>
          </w:p>
        </w:tc>
        <w:tc>
          <w:tcPr>
            <w:tcW w:type="dxa" w:w="1939"/>
            <w:shd w:val="clear" w:color="auto" w:fill="EAF1F4"/>
          </w:tcPr>
          <w:p>
            <w:pPr>
              <w:spacing w:after="50" w:before="50" w:line="252" w:lineRule="auto"/>
            </w:pPr>
            <w:r>
              <w:rPr>
                <w:sz w:val="17"/>
              </w:rPr>
              <w:t>Curriculum</w:t>
            </w:r>
          </w:p>
        </w:tc>
      </w:tr>
      <w:tr>
        <w:tc>
          <w:tcPr>
            <w:tcW w:type="dxa" w:w="850"/>
          </w:tcPr>
          <w:p>
            <w:pPr>
              <w:spacing w:after="50" w:before="50" w:line="252" w:lineRule="auto"/>
            </w:pPr>
            <w:r>
              <w:rPr>
                <w:sz w:val="17"/>
              </w:rPr>
              <w:t>−21</w:t>
            </w:r>
          </w:p>
        </w:tc>
        <w:tc>
          <w:tcPr>
            <w:tcW w:type="dxa" w:w="6844"/>
          </w:tcPr>
          <w:p>
            <w:pPr>
              <w:spacing w:after="50" w:before="50" w:line="252" w:lineRule="auto"/>
            </w:pPr>
            <w:r>
              <w:rPr>
                <w:b/>
                <w:sz w:val="17"/>
              </w:rPr>
              <w:t>Registration checkpoint.</w:t>
            </w:r>
            <w:r>
              <w:rPr>
                <w:sz w:val="17"/>
              </w:rPr>
              <w:t xml:space="preserve"> If numbers are below the economic floor, escalate</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−14</w:t>
            </w:r>
          </w:p>
        </w:tc>
        <w:tc>
          <w:tcPr>
            <w:tcW w:type="dxa" w:w="6844"/>
            <w:shd w:val="clear" w:color="auto" w:fill="EAF1F4"/>
          </w:tcPr>
          <w:p>
            <w:pPr>
              <w:spacing w:after="50" w:before="50" w:line="252" w:lineRule="auto"/>
            </w:pPr>
            <w:r>
              <w:rPr>
                <w:sz w:val="17"/>
              </w:rPr>
              <w:t>Materials quantities fixed; printing ordered</w:t>
            </w:r>
          </w:p>
        </w:tc>
        <w:tc>
          <w:tcPr>
            <w:tcW w:type="dxa" w:w="1939"/>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−10</w:t>
            </w:r>
          </w:p>
        </w:tc>
        <w:tc>
          <w:tcPr>
            <w:tcW w:type="dxa" w:w="6844"/>
          </w:tcPr>
          <w:p>
            <w:pPr>
              <w:spacing w:after="50" w:before="50" w:line="252" w:lineRule="auto"/>
            </w:pPr>
            <w:r>
              <w:rPr>
                <w:sz w:val="17"/>
              </w:rPr>
              <w:t>Trainer travel and accommodation booked</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−7</w:t>
            </w:r>
          </w:p>
        </w:tc>
        <w:tc>
          <w:tcPr>
            <w:tcW w:type="dxa" w:w="6844"/>
            <w:shd w:val="clear" w:color="auto" w:fill="EAF1F4"/>
          </w:tcPr>
          <w:p>
            <w:pPr>
              <w:spacing w:after="50" w:before="50" w:line="252" w:lineRule="auto"/>
            </w:pPr>
            <w:r>
              <w:rPr>
                <w:b/>
                <w:sz w:val="17"/>
              </w:rPr>
              <w:t>Final registration count</w:t>
            </w:r>
            <w:r>
              <w:rPr>
                <w:sz w:val="17"/>
              </w:rPr>
              <w:t>; go or no-go decision</w:t>
            </w:r>
          </w:p>
        </w:tc>
        <w:tc>
          <w:tcPr>
            <w:tcW w:type="dxa" w:w="1939"/>
            <w:shd w:val="clear" w:color="auto" w:fill="EAF1F4"/>
          </w:tcPr>
          <w:p>
            <w:pPr>
              <w:spacing w:after="50" w:before="50" w:line="252" w:lineRule="auto"/>
            </w:pPr>
            <w:r>
              <w:rPr>
                <w:sz w:val="17"/>
              </w:rPr>
              <w:t>Operations + Director</w:t>
            </w:r>
          </w:p>
        </w:tc>
      </w:tr>
      <w:tr>
        <w:tc>
          <w:tcPr>
            <w:tcW w:type="dxa" w:w="850"/>
          </w:tcPr>
          <w:p>
            <w:pPr>
              <w:spacing w:after="50" w:before="50" w:line="252" w:lineRule="auto"/>
            </w:pPr>
            <w:r>
              <w:rPr>
                <w:sz w:val="17"/>
              </w:rPr>
              <w:t>−5</w:t>
            </w:r>
          </w:p>
        </w:tc>
        <w:tc>
          <w:tcPr>
            <w:tcW w:type="dxa" w:w="6844"/>
          </w:tcPr>
          <w:p>
            <w:pPr>
              <w:spacing w:after="50" w:before="50" w:line="252" w:lineRule="auto"/>
            </w:pPr>
            <w:r>
              <w:rPr>
                <w:sz w:val="17"/>
              </w:rPr>
              <w:t>Participant joining instructions issued</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−3</w:t>
            </w:r>
          </w:p>
        </w:tc>
        <w:tc>
          <w:tcPr>
            <w:tcW w:type="dxa" w:w="6844"/>
            <w:shd w:val="clear" w:color="auto" w:fill="EAF1F4"/>
          </w:tcPr>
          <w:p>
            <w:pPr>
              <w:spacing w:after="50" w:before="50" w:line="252" w:lineRule="auto"/>
            </w:pPr>
            <w:r>
              <w:rPr>
                <w:sz w:val="17"/>
              </w:rPr>
              <w:t>Materials despatched or handed to the trainer</w:t>
            </w:r>
          </w:p>
        </w:tc>
        <w:tc>
          <w:tcPr>
            <w:tcW w:type="dxa" w:w="1939"/>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−2</w:t>
            </w:r>
          </w:p>
        </w:tc>
        <w:tc>
          <w:tcPr>
            <w:tcW w:type="dxa" w:w="6844"/>
          </w:tcPr>
          <w:p>
            <w:pPr>
              <w:spacing w:after="50" w:before="50" w:line="252" w:lineRule="auto"/>
            </w:pPr>
            <w:r>
              <w:rPr>
                <w:sz w:val="17"/>
              </w:rPr>
              <w:t>Room confirmed with the institution; layout reconfirmed</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−1</w:t>
            </w:r>
          </w:p>
        </w:tc>
        <w:tc>
          <w:tcPr>
            <w:tcW w:type="dxa" w:w="6844"/>
            <w:shd w:val="clear" w:color="auto" w:fill="EAF1F4"/>
          </w:tcPr>
          <w:p>
            <w:pPr>
              <w:spacing w:after="50" w:before="50" w:line="252" w:lineRule="auto"/>
            </w:pPr>
            <w:r>
              <w:rPr>
                <w:sz w:val="17"/>
              </w:rPr>
              <w:t>Trainer walkthrough of the venue</w:t>
            </w:r>
          </w:p>
        </w:tc>
        <w:tc>
          <w:tcPr>
            <w:tcW w:type="dxa" w:w="1939"/>
            <w:shd w:val="clear" w:color="auto" w:fill="EAF1F4"/>
          </w:tcPr>
          <w:p>
            <w:pPr>
              <w:spacing w:after="50" w:before="50" w:line="252" w:lineRule="auto"/>
            </w:pPr>
            <w:r>
              <w:rPr>
                <w:sz w:val="17"/>
              </w:rPr>
              <w:t>Trainer</w:t>
            </w:r>
          </w:p>
        </w:tc>
      </w:tr>
      <w:tr>
        <w:tc>
          <w:tcPr>
            <w:tcW w:type="dxa" w:w="850"/>
          </w:tcPr>
          <w:p>
            <w:pPr>
              <w:spacing w:after="50" w:before="50" w:line="252" w:lineRule="auto"/>
            </w:pPr>
            <w:r>
              <w:rPr>
                <w:sz w:val="17"/>
              </w:rPr>
              <w:t>0</w:t>
            </w:r>
          </w:p>
        </w:tc>
        <w:tc>
          <w:tcPr>
            <w:tcW w:type="dxa" w:w="6844"/>
          </w:tcPr>
          <w:p>
            <w:pPr>
              <w:spacing w:after="50" w:before="50" w:line="252" w:lineRule="auto"/>
            </w:pPr>
            <w:r>
              <w:rPr>
                <w:b/>
                <w:sz w:val="17"/>
              </w:rPr>
              <w:t>Delivery</w:t>
            </w:r>
          </w:p>
        </w:tc>
        <w:tc>
          <w:tcPr>
            <w:tcW w:type="dxa" w:w="1939"/>
          </w:tcPr>
          <w:p>
            <w:pPr>
              <w:spacing w:after="50" w:before="50" w:line="252" w:lineRule="auto"/>
            </w:pPr>
            <w:r>
              <w:rPr>
                <w:sz w:val="17"/>
              </w:rPr>
              <w:t>Trainer</w:t>
            </w:r>
          </w:p>
        </w:tc>
      </w:tr>
      <w:tr>
        <w:tc>
          <w:tcPr>
            <w:tcW w:type="dxa" w:w="850"/>
            <w:shd w:val="clear" w:color="auto" w:fill="EAF1F4"/>
          </w:tcPr>
          <w:p>
            <w:pPr>
              <w:spacing w:after="50" w:before="50" w:line="252" w:lineRule="auto"/>
            </w:pPr>
            <w:r>
              <w:rPr>
                <w:sz w:val="17"/>
              </w:rPr>
              <w:t>+2</w:t>
            </w:r>
          </w:p>
        </w:tc>
        <w:tc>
          <w:tcPr>
            <w:tcW w:type="dxa" w:w="6844"/>
            <w:shd w:val="clear" w:color="auto" w:fill="EAF1F4"/>
          </w:tcPr>
          <w:p>
            <w:pPr>
              <w:spacing w:after="50" w:before="50" w:line="252" w:lineRule="auto"/>
            </w:pPr>
            <w:r>
              <w:rPr>
                <w:sz w:val="17"/>
              </w:rPr>
              <w:t>Feedback collated</w:t>
            </w:r>
          </w:p>
        </w:tc>
        <w:tc>
          <w:tcPr>
            <w:tcW w:type="dxa" w:w="1939"/>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+5</w:t>
            </w:r>
          </w:p>
        </w:tc>
        <w:tc>
          <w:tcPr>
            <w:tcW w:type="dxa" w:w="6844"/>
          </w:tcPr>
          <w:p>
            <w:pPr>
              <w:spacing w:after="50" w:before="50" w:line="252" w:lineRule="auto"/>
            </w:pPr>
            <w:r>
              <w:rPr>
                <w:sz w:val="17"/>
              </w:rPr>
              <w:t>Marks submitted by assessors</w:t>
            </w:r>
          </w:p>
        </w:tc>
        <w:tc>
          <w:tcPr>
            <w:tcW w:type="dxa" w:w="1939"/>
          </w:tcPr>
          <w:p>
            <w:pPr>
              <w:spacing w:after="50" w:before="50" w:line="252" w:lineRule="auto"/>
            </w:pPr>
            <w:r>
              <w:rPr>
                <w:sz w:val="17"/>
              </w:rPr>
              <w:t>Trainers</w:t>
            </w:r>
          </w:p>
        </w:tc>
      </w:tr>
      <w:tr>
        <w:tc>
          <w:tcPr>
            <w:tcW w:type="dxa" w:w="850"/>
            <w:shd w:val="clear" w:color="auto" w:fill="EAF1F4"/>
          </w:tcPr>
          <w:p>
            <w:pPr>
              <w:spacing w:after="50" w:before="50" w:line="252" w:lineRule="auto"/>
            </w:pPr>
            <w:r>
              <w:rPr>
                <w:sz w:val="17"/>
              </w:rPr>
              <w:t>+10</w:t>
            </w:r>
          </w:p>
        </w:tc>
        <w:tc>
          <w:tcPr>
            <w:tcW w:type="dxa" w:w="6844"/>
            <w:shd w:val="clear" w:color="auto" w:fill="EAF1F4"/>
          </w:tcPr>
          <w:p>
            <w:pPr>
              <w:spacing w:after="50" w:before="50" w:line="252" w:lineRule="auto"/>
            </w:pPr>
            <w:r>
              <w:rPr>
                <w:sz w:val="17"/>
              </w:rPr>
              <w:t>Moderation completed</w:t>
            </w:r>
          </w:p>
        </w:tc>
        <w:tc>
          <w:tcPr>
            <w:tcW w:type="dxa" w:w="1939"/>
            <w:shd w:val="clear" w:color="auto" w:fill="EAF1F4"/>
          </w:tcPr>
          <w:p>
            <w:pPr>
              <w:spacing w:after="50" w:before="50" w:line="252" w:lineRule="auto"/>
            </w:pPr>
            <w:r>
              <w:rPr>
                <w:sz w:val="17"/>
              </w:rPr>
              <w:t>Curriculum</w:t>
            </w:r>
          </w:p>
        </w:tc>
      </w:tr>
      <w:tr>
        <w:tc>
          <w:tcPr>
            <w:tcW w:type="dxa" w:w="850"/>
          </w:tcPr>
          <w:p>
            <w:pPr>
              <w:spacing w:after="50" w:before="50" w:line="252" w:lineRule="auto"/>
            </w:pPr>
            <w:r>
              <w:rPr>
                <w:sz w:val="17"/>
              </w:rPr>
              <w:t>+12</w:t>
            </w:r>
          </w:p>
        </w:tc>
        <w:tc>
          <w:tcPr>
            <w:tcW w:type="dxa" w:w="6844"/>
          </w:tcPr>
          <w:p>
            <w:pPr>
              <w:spacing w:after="50" w:before="50" w:line="252" w:lineRule="auto"/>
            </w:pPr>
            <w:r>
              <w:rPr>
                <w:sz w:val="17"/>
              </w:rPr>
              <w:t>Results released</w:t>
            </w:r>
          </w:p>
        </w:tc>
        <w:tc>
          <w:tcPr>
            <w:tcW w:type="dxa" w:w="1939"/>
          </w:tcPr>
          <w:p>
            <w:pPr>
              <w:spacing w:after="50" w:before="50" w:line="252" w:lineRule="auto"/>
            </w:pPr>
            <w:r>
              <w:rPr>
                <w:sz w:val="17"/>
              </w:rPr>
              <w:t>Curriculum</w:t>
            </w:r>
          </w:p>
        </w:tc>
      </w:tr>
      <w:tr>
        <w:tc>
          <w:tcPr>
            <w:tcW w:type="dxa" w:w="850"/>
            <w:shd w:val="clear" w:color="auto" w:fill="EAF1F4"/>
          </w:tcPr>
          <w:p>
            <w:pPr>
              <w:spacing w:after="50" w:before="50" w:line="252" w:lineRule="auto"/>
            </w:pPr>
            <w:r>
              <w:rPr>
                <w:sz w:val="17"/>
              </w:rPr>
              <w:t>+14</w:t>
            </w:r>
          </w:p>
        </w:tc>
        <w:tc>
          <w:tcPr>
            <w:tcW w:type="dxa" w:w="6844"/>
            <w:shd w:val="clear" w:color="auto" w:fill="EAF1F4"/>
          </w:tcPr>
          <w:p>
            <w:pPr>
              <w:spacing w:after="50" w:before="50" w:line="252" w:lineRule="auto"/>
            </w:pPr>
            <w:r>
              <w:rPr>
                <w:sz w:val="17"/>
              </w:rPr>
              <w:t>Certificates issued; register updated</w:t>
            </w:r>
          </w:p>
        </w:tc>
        <w:tc>
          <w:tcPr>
            <w:tcW w:type="dxa" w:w="1939"/>
            <w:shd w:val="clear" w:color="auto" w:fill="EAF1F4"/>
          </w:tcPr>
          <w:p>
            <w:pPr>
              <w:spacing w:after="50" w:before="50" w:line="252" w:lineRule="auto"/>
            </w:pPr>
            <w:r>
              <w:rPr>
                <w:sz w:val="17"/>
              </w:rPr>
              <w:t>Curriculum</w:t>
            </w:r>
          </w:p>
        </w:tc>
      </w:tr>
      <w:tr>
        <w:tc>
          <w:tcPr>
            <w:tcW w:type="dxa" w:w="850"/>
          </w:tcPr>
          <w:p>
            <w:pPr>
              <w:spacing w:after="50" w:before="50" w:line="252" w:lineRule="auto"/>
            </w:pPr>
            <w:r>
              <w:rPr>
                <w:sz w:val="17"/>
              </w:rPr>
              <w:t>+21</w:t>
            </w:r>
          </w:p>
        </w:tc>
        <w:tc>
          <w:tcPr>
            <w:tcW w:type="dxa" w:w="6844"/>
          </w:tcPr>
          <w:p>
            <w:pPr>
              <w:spacing w:after="50" w:before="50" w:line="252" w:lineRule="auto"/>
            </w:pPr>
            <w:r>
              <w:rPr>
                <w:b/>
                <w:sz w:val="17"/>
              </w:rPr>
              <w:t>Report to the institution</w:t>
            </w:r>
          </w:p>
        </w:tc>
        <w:tc>
          <w:tcPr>
            <w:tcW w:type="dxa" w:w="1939"/>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+30</w:t>
            </w:r>
          </w:p>
        </w:tc>
        <w:tc>
          <w:tcPr>
            <w:tcW w:type="dxa" w:w="6844"/>
            <w:shd w:val="clear" w:color="auto" w:fill="EAF1F4"/>
          </w:tcPr>
          <w:p>
            <w:pPr>
              <w:spacing w:after="50" w:before="50" w:line="252" w:lineRule="auto"/>
            </w:pPr>
            <w:r>
              <w:rPr>
                <w:sz w:val="17"/>
              </w:rPr>
              <w:t>Revenue share settled or final invoice raised</w:t>
            </w:r>
          </w:p>
        </w:tc>
        <w:tc>
          <w:tcPr>
            <w:tcW w:type="dxa" w:w="1939"/>
            <w:shd w:val="clear" w:color="auto" w:fill="EAF1F4"/>
          </w:tcPr>
          <w:p>
            <w:pPr>
              <w:spacing w:after="50" w:before="50" w:line="252" w:lineRule="auto"/>
            </w:pPr>
            <w:r>
              <w:rPr>
                <w:sz w:val="17"/>
              </w:rPr>
              <w:t>Finance</w:t>
            </w:r>
          </w:p>
        </w:tc>
      </w:tr>
    </w:tbl>
    <w:p>
      <w:pPr>
        <w:spacing w:after="80" w:before="0"/>
      </w:pPr>
    </w:p>
    <w:p>
      <w:pPr>
        <w:spacing w:before="80" w:after="160"/>
        <w:pBdr>
          <w:bottom w:val="single" w:sz="6" w:space="1" w:color="C9D6DE"/>
        </w:pBdr>
      </w:pPr>
    </w:p>
    <w:p>
      <w:pPr>
        <w:pStyle w:val="Heading1"/>
        <w:pBdr>
          <w:bottom w:val="single" w:sz="8" w:space="4" w:color="C9D6DE"/>
        </w:pBdr>
      </w:pPr>
      <w:r>
        <w:t>2. Go or no-go at day −7</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338"/>
            <w:shd w:val="clear" w:color="auto" w:fill="10375C"/>
          </w:tcPr>
          <w:p>
            <w:pPr>
              <w:spacing w:after="50" w:before="50"/>
            </w:pPr>
            <w:r>
              <w:rPr>
                <w:b/>
                <w:color w:val="FFFFFF"/>
                <w:sz w:val="17"/>
              </w:rPr>
              <w:t>Condition</w:t>
            </w:r>
          </w:p>
        </w:tc>
        <w:tc>
          <w:tcPr>
            <w:tcW w:type="dxa" w:w="5130"/>
            <w:shd w:val="clear" w:color="auto" w:fill="10375C"/>
          </w:tcPr>
          <w:p>
            <w:pPr>
              <w:spacing w:after="50" w:before="50"/>
            </w:pPr>
            <w:r>
              <w:rPr>
                <w:b/>
                <w:color w:val="FFFFFF"/>
                <w:sz w:val="17"/>
              </w:rPr>
              <w:t>Decision</w:t>
            </w:r>
          </w:p>
        </w:tc>
      </w:tr>
      <w:tr>
        <w:tc>
          <w:tcPr>
            <w:tcW w:type="dxa" w:w="4338"/>
          </w:tcPr>
          <w:p>
            <w:pPr>
              <w:spacing w:after="50" w:before="50" w:line="252" w:lineRule="auto"/>
            </w:pPr>
            <w:r>
              <w:rPr>
                <w:sz w:val="17"/>
              </w:rPr>
              <w:t>Registrations at or above minimum cohort</w:t>
            </w:r>
          </w:p>
        </w:tc>
        <w:tc>
          <w:tcPr>
            <w:tcW w:type="dxa" w:w="5130"/>
          </w:tcPr>
          <w:p>
            <w:pPr>
              <w:spacing w:after="50" w:before="50" w:line="252" w:lineRule="auto"/>
            </w:pPr>
            <w:r>
              <w:rPr>
                <w:sz w:val="17"/>
              </w:rPr>
              <w:t>Go</w:t>
            </w:r>
          </w:p>
        </w:tc>
      </w:tr>
      <w:tr>
        <w:tc>
          <w:tcPr>
            <w:tcW w:type="dxa" w:w="4338"/>
            <w:shd w:val="clear" w:color="auto" w:fill="EAF1F4"/>
          </w:tcPr>
          <w:p>
            <w:pPr>
              <w:spacing w:after="50" w:before="50" w:line="252" w:lineRule="auto"/>
            </w:pPr>
            <w:r>
              <w:rPr>
                <w:sz w:val="17"/>
              </w:rPr>
              <w:t>Registrations at 80–99% of minimum</w:t>
            </w:r>
          </w:p>
        </w:tc>
        <w:tc>
          <w:tcPr>
            <w:tcW w:type="dxa" w:w="5130"/>
            <w:shd w:val="clear" w:color="auto" w:fill="EAF1F4"/>
          </w:tcPr>
          <w:p>
            <w:pPr>
              <w:spacing w:after="50" w:before="50" w:line="252" w:lineRule="auto"/>
            </w:pPr>
            <w:r>
              <w:rPr>
                <w:sz w:val="17"/>
              </w:rPr>
              <w:t>Go, with the Director's approval, recorded</w:t>
            </w:r>
          </w:p>
        </w:tc>
      </w:tr>
      <w:tr>
        <w:tc>
          <w:tcPr>
            <w:tcW w:type="dxa" w:w="4338"/>
          </w:tcPr>
          <w:p>
            <w:pPr>
              <w:spacing w:after="50" w:before="50" w:line="252" w:lineRule="auto"/>
            </w:pPr>
            <w:r>
              <w:rPr>
                <w:sz w:val="17"/>
              </w:rPr>
              <w:t>Registrations below 80% of minimum</w:t>
            </w:r>
          </w:p>
        </w:tc>
        <w:tc>
          <w:tcPr>
            <w:tcW w:type="dxa" w:w="5130"/>
          </w:tcPr>
          <w:p>
            <w:pPr>
              <w:spacing w:after="50" w:before="50" w:line="252" w:lineRule="auto"/>
            </w:pPr>
            <w:r>
              <w:rPr>
                <w:b/>
                <w:sz w:val="17"/>
              </w:rPr>
              <w:t>No-go.</w:t>
            </w:r>
            <w:r>
              <w:rPr>
                <w:sz w:val="17"/>
              </w:rPr>
              <w:t xml:space="preserve"> Options: postpone by one cycle; combine with another institution's cohort; convert to institution-paid block delivery; cancel</w:t>
            </w:r>
          </w:p>
        </w:tc>
      </w:tr>
      <w:tr>
        <w:tc>
          <w:tcPr>
            <w:tcW w:type="dxa" w:w="4338"/>
            <w:shd w:val="clear" w:color="auto" w:fill="EAF1F4"/>
          </w:tcPr>
          <w:p>
            <w:pPr>
              <w:spacing w:after="50" w:before="50" w:line="252" w:lineRule="auto"/>
            </w:pPr>
            <w:r>
              <w:rPr>
                <w:sz w:val="17"/>
              </w:rPr>
              <w:t>Trainer unavailable and no certified substitute</w:t>
            </w:r>
          </w:p>
        </w:tc>
        <w:tc>
          <w:tcPr>
            <w:tcW w:type="dxa" w:w="5130"/>
            <w:shd w:val="clear" w:color="auto" w:fill="EAF1F4"/>
          </w:tcPr>
          <w:p>
            <w:pPr>
              <w:spacing w:after="50" w:before="50" w:line="252" w:lineRule="auto"/>
            </w:pPr>
            <w:r>
              <w:rPr>
                <w:sz w:val="17"/>
              </w:rPr>
              <w:t>No-go; reschedule</w:t>
            </w:r>
          </w:p>
        </w:tc>
      </w:tr>
      <w:tr>
        <w:tc>
          <w:tcPr>
            <w:tcW w:type="dxa" w:w="4338"/>
          </w:tcPr>
          <w:p>
            <w:pPr>
              <w:spacing w:after="50" w:before="50" w:line="252" w:lineRule="auto"/>
            </w:pPr>
            <w:r>
              <w:rPr>
                <w:sz w:val="17"/>
              </w:rPr>
              <w:t>Room unsuitable and no alternative</w:t>
            </w:r>
          </w:p>
        </w:tc>
        <w:tc>
          <w:tcPr>
            <w:tcW w:type="dxa" w:w="5130"/>
          </w:tcPr>
          <w:p>
            <w:pPr>
              <w:spacing w:after="50" w:before="50" w:line="252" w:lineRule="auto"/>
            </w:pPr>
            <w:r>
              <w:rPr>
                <w:sz w:val="17"/>
              </w:rPr>
              <w:t>No-go; reschedule</w:t>
            </w:r>
          </w:p>
        </w:tc>
      </w:tr>
      <w:tr>
        <w:tc>
          <w:tcPr>
            <w:tcW w:type="dxa" w:w="4338"/>
            <w:shd w:val="clear" w:color="auto" w:fill="EAF1F4"/>
          </w:tcPr>
          <w:p>
            <w:pPr>
              <w:spacing w:after="50" w:before="50" w:line="252" w:lineRule="auto"/>
            </w:pPr>
            <w:r>
              <w:rPr>
                <w:sz w:val="17"/>
              </w:rPr>
              <w:t>Purchase order not received where required</w:t>
            </w:r>
          </w:p>
        </w:tc>
        <w:tc>
          <w:tcPr>
            <w:tcW w:type="dxa" w:w="5130"/>
            <w:shd w:val="clear" w:color="auto" w:fill="EAF1F4"/>
          </w:tcPr>
          <w:p>
            <w:pPr>
              <w:spacing w:after="50" w:before="50" w:line="252" w:lineRule="auto"/>
            </w:pPr>
            <w:r>
              <w:rPr>
                <w:sz w:val="17"/>
              </w:rPr>
              <w:t>Director decides; default is defer</w:t>
            </w:r>
          </w:p>
        </w:tc>
      </w:tr>
    </w:tbl>
    <w:p>
      <w:pPr>
        <w:spacing w:after="80" w:before="0"/>
      </w:pPr>
    </w:p>
    <w:p>
      <w:r>
        <w:t>A no-go decision is communicated to the institution the same day, in writing, with the proposed alternative.</w:t>
      </w:r>
    </w:p>
    <w:p>
      <w:pPr>
        <w:spacing w:before="80" w:after="160"/>
        <w:pBdr>
          <w:bottom w:val="single" w:sz="6" w:space="1" w:color="C9D6DE"/>
        </w:pBdr>
      </w:pPr>
    </w:p>
    <w:p>
      <w:pPr>
        <w:pStyle w:val="Heading1"/>
        <w:pBdr>
          <w:bottom w:val="single" w:sz="8" w:space="4" w:color="C9D6DE"/>
        </w:pBdr>
      </w:pPr>
      <w:r>
        <w:t>3. Room standard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757"/>
            <w:shd w:val="clear" w:color="auto" w:fill="10375C"/>
          </w:tcPr>
          <w:p>
            <w:pPr>
              <w:spacing w:after="50" w:before="50"/>
            </w:pPr>
            <w:r>
              <w:rPr>
                <w:b/>
                <w:color w:val="FFFFFF"/>
                <w:sz w:val="17"/>
              </w:rPr>
              <w:t>Programme</w:t>
            </w:r>
          </w:p>
        </w:tc>
        <w:tc>
          <w:tcPr>
            <w:tcW w:type="dxa" w:w="6711"/>
            <w:shd w:val="clear" w:color="auto" w:fill="10375C"/>
          </w:tcPr>
          <w:p>
            <w:pPr>
              <w:spacing w:after="50" w:before="50"/>
            </w:pPr>
            <w:r>
              <w:rPr>
                <w:b/>
                <w:color w:val="FFFFFF"/>
                <w:sz w:val="17"/>
              </w:rPr>
              <w:t>Requirement</w:t>
            </w:r>
          </w:p>
        </w:tc>
      </w:tr>
      <w:tr>
        <w:tc>
          <w:tcPr>
            <w:tcW w:type="dxa" w:w="2757"/>
          </w:tcPr>
          <w:p>
            <w:pPr>
              <w:spacing w:after="50" w:before="50" w:line="252" w:lineRule="auto"/>
            </w:pPr>
            <w:r>
              <w:rPr>
                <w:sz w:val="17"/>
              </w:rPr>
              <w:t>Skills training up to 30</w:t>
            </w:r>
          </w:p>
        </w:tc>
        <w:tc>
          <w:tcPr>
            <w:tcW w:type="dxa" w:w="6711"/>
          </w:tcPr>
          <w:p>
            <w:pPr>
              <w:spacing w:after="50" w:before="50" w:line="252" w:lineRule="auto"/>
            </w:pPr>
            <w:r>
              <w:rPr>
                <w:sz w:val="17"/>
              </w:rPr>
              <w:t xml:space="preserve">Plenary with </w:t>
            </w:r>
            <w:r>
              <w:rPr>
                <w:b/>
                <w:sz w:val="17"/>
              </w:rPr>
              <w:t>movable furniture</w:t>
            </w:r>
            <w:r>
              <w:rPr>
                <w:sz w:val="17"/>
              </w:rPr>
              <w:t xml:space="preserve">, cabaret or U-shape; </w:t>
            </w:r>
            <w:r>
              <w:rPr>
                <w:b/>
                <w:sz w:val="17"/>
              </w:rPr>
              <w:t>three breakout rooms</w:t>
            </w:r>
            <w:r>
              <w:rPr>
                <w:sz w:val="17"/>
              </w:rPr>
              <w:t>; projector; whiteboard; flip charts</w:t>
            </w:r>
          </w:p>
        </w:tc>
      </w:tr>
      <w:tr>
        <w:tc>
          <w:tcPr>
            <w:tcW w:type="dxa" w:w="2757"/>
            <w:shd w:val="clear" w:color="auto" w:fill="EAF1F4"/>
          </w:tcPr>
          <w:p>
            <w:pPr>
              <w:spacing w:after="50" w:before="50" w:line="252" w:lineRule="auto"/>
            </w:pPr>
            <w:r>
              <w:rPr>
                <w:sz w:val="17"/>
              </w:rPr>
              <w:t>Workshop up to 45</w:t>
            </w:r>
          </w:p>
        </w:tc>
        <w:tc>
          <w:tcPr>
            <w:tcW w:type="dxa" w:w="6711"/>
            <w:shd w:val="clear" w:color="auto" w:fill="EAF1F4"/>
          </w:tcPr>
          <w:p>
            <w:pPr>
              <w:spacing w:after="50" w:before="50" w:line="252" w:lineRule="auto"/>
            </w:pPr>
            <w:r>
              <w:rPr>
                <w:sz w:val="17"/>
              </w:rPr>
              <w:t>Movable furniture preferred; two breakout rooms; projector; public address</w:t>
            </w:r>
          </w:p>
        </w:tc>
      </w:tr>
      <w:tr>
        <w:tc>
          <w:tcPr>
            <w:tcW w:type="dxa" w:w="2757"/>
          </w:tcPr>
          <w:p>
            <w:pPr>
              <w:spacing w:after="50" w:before="50" w:line="252" w:lineRule="auto"/>
            </w:pPr>
            <w:r>
              <w:rPr>
                <w:sz w:val="17"/>
              </w:rPr>
              <w:t>Lecture over 50</w:t>
            </w:r>
          </w:p>
        </w:tc>
        <w:tc>
          <w:tcPr>
            <w:tcW w:type="dxa" w:w="6711"/>
          </w:tcPr>
          <w:p>
            <w:pPr>
              <w:spacing w:after="50" w:before="50" w:line="252" w:lineRule="auto"/>
            </w:pPr>
            <w:r>
              <w:rPr>
                <w:sz w:val="17"/>
              </w:rPr>
              <w:t>Theatre; projector; public address; radio microphone</w:t>
            </w:r>
          </w:p>
        </w:tc>
      </w:tr>
    </w:tbl>
    <w:p>
      <w:pPr>
        <w:spacing w:after="80" w:before="0"/>
      </w:pPr>
    </w:p>
    <w:p>
      <w:r>
        <w:rPr>
          <w:b/>
        </w:rPr>
        <w:t>A fixed-bench lecture theatre cannot host skills training.</w:t>
      </w:r>
      <w:r>
        <w:t xml:space="preserve"> If that is what is offered, the programme is postponed. Delivering a mediation simulation in a tiered hall produces a poor first impression that costs more than a rescheduling does.</w:t>
      </w:r>
    </w:p>
    <w:p>
      <w:pPr>
        <w:spacing w:before="80" w:after="160"/>
        <w:pBdr>
          <w:bottom w:val="single" w:sz="6" w:space="1" w:color="C9D6DE"/>
        </w:pBdr>
      </w:pPr>
    </w:p>
    <w:p>
      <w:pPr>
        <w:pStyle w:val="Heading1"/>
        <w:pBdr>
          <w:bottom w:val="single" w:sz="8" w:space="4" w:color="C9D6DE"/>
        </w:pBdr>
      </w:pPr>
      <w:r>
        <w:t>4. On the day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281"/>
            <w:shd w:val="clear" w:color="auto" w:fill="10375C"/>
          </w:tcPr>
          <w:p>
            <w:pPr>
              <w:spacing w:after="50" w:before="50"/>
            </w:pPr>
            <w:r>
              <w:rPr>
                <w:b/>
                <w:color w:val="FFFFFF"/>
                <w:sz w:val="17"/>
              </w:rPr>
              <w:t>Time</w:t>
            </w:r>
          </w:p>
        </w:tc>
        <w:tc>
          <w:tcPr>
            <w:tcW w:type="dxa" w:w="5849"/>
            <w:shd w:val="clear" w:color="auto" w:fill="10375C"/>
          </w:tcPr>
          <w:p>
            <w:pPr>
              <w:spacing w:after="50" w:before="50"/>
            </w:pPr>
            <w:r>
              <w:rPr>
                <w:b/>
                <w:color w:val="FFFFFF"/>
                <w:sz w:val="17"/>
              </w:rPr>
              <w:t>Action</w:t>
            </w:r>
          </w:p>
        </w:tc>
        <w:tc>
          <w:tcPr>
            <w:tcW w:type="dxa" w:w="2338"/>
            <w:shd w:val="clear" w:color="auto" w:fill="10375C"/>
          </w:tcPr>
          <w:p>
            <w:pPr>
              <w:spacing w:after="50" w:before="50"/>
            </w:pPr>
            <w:r>
              <w:rPr>
                <w:b/>
                <w:color w:val="FFFFFF"/>
                <w:sz w:val="17"/>
              </w:rPr>
              <w:t>Owner</w:t>
            </w:r>
          </w:p>
        </w:tc>
      </w:tr>
      <w:tr>
        <w:tc>
          <w:tcPr>
            <w:tcW w:type="dxa" w:w="1281"/>
          </w:tcPr>
          <w:p>
            <w:pPr>
              <w:spacing w:after="50" w:before="50" w:line="252" w:lineRule="auto"/>
            </w:pPr>
            <w:r>
              <w:rPr>
                <w:sz w:val="17"/>
              </w:rPr>
              <w:t>−60 min</w:t>
            </w:r>
          </w:p>
        </w:tc>
        <w:tc>
          <w:tcPr>
            <w:tcW w:type="dxa" w:w="5849"/>
          </w:tcPr>
          <w:p>
            <w:pPr>
              <w:spacing w:after="50" w:before="50" w:line="252" w:lineRule="auto"/>
            </w:pPr>
            <w:r>
              <w:rPr>
                <w:sz w:val="17"/>
              </w:rPr>
              <w:t>Trainer on site; room check; materials laid out; technology tested</w:t>
            </w:r>
          </w:p>
        </w:tc>
        <w:tc>
          <w:tcPr>
            <w:tcW w:type="dxa" w:w="2338"/>
          </w:tcPr>
          <w:p>
            <w:pPr>
              <w:spacing w:after="50" w:before="50" w:line="252" w:lineRule="auto"/>
            </w:pPr>
            <w:r>
              <w:rPr>
                <w:sz w:val="17"/>
              </w:rPr>
              <w:t>Trainer</w:t>
            </w:r>
          </w:p>
        </w:tc>
      </w:tr>
      <w:tr>
        <w:tc>
          <w:tcPr>
            <w:tcW w:type="dxa" w:w="1281"/>
            <w:shd w:val="clear" w:color="auto" w:fill="EAF1F4"/>
          </w:tcPr>
          <w:p>
            <w:pPr>
              <w:spacing w:after="50" w:before="50" w:line="252" w:lineRule="auto"/>
            </w:pPr>
            <w:r>
              <w:rPr>
                <w:sz w:val="17"/>
              </w:rPr>
              <w:t>−30 min</w:t>
            </w:r>
          </w:p>
        </w:tc>
        <w:tc>
          <w:tcPr>
            <w:tcW w:type="dxa" w:w="5849"/>
            <w:shd w:val="clear" w:color="auto" w:fill="EAF1F4"/>
          </w:tcPr>
          <w:p>
            <w:pPr>
              <w:spacing w:after="50" w:before="50" w:line="252" w:lineRule="auto"/>
            </w:pPr>
            <w:r>
              <w:rPr>
                <w:sz w:val="17"/>
              </w:rPr>
              <w:t>Registration desk open; attendance sheet ready; name cards out</w:t>
            </w:r>
          </w:p>
        </w:tc>
        <w:tc>
          <w:tcPr>
            <w:tcW w:type="dxa" w:w="2338"/>
            <w:shd w:val="clear" w:color="auto" w:fill="EAF1F4"/>
          </w:tcPr>
          <w:p>
            <w:pPr>
              <w:spacing w:after="50" w:before="50" w:line="252" w:lineRule="auto"/>
            </w:pPr>
            <w:r>
              <w:rPr>
                <w:sz w:val="17"/>
              </w:rPr>
              <w:t>Operations or institutional coordinator</w:t>
            </w:r>
          </w:p>
        </w:tc>
      </w:tr>
      <w:tr>
        <w:tc>
          <w:tcPr>
            <w:tcW w:type="dxa" w:w="1281"/>
          </w:tcPr>
          <w:p>
            <w:pPr>
              <w:spacing w:after="50" w:before="50" w:line="252" w:lineRule="auto"/>
            </w:pPr>
            <w:r>
              <w:rPr>
                <w:sz w:val="17"/>
              </w:rPr>
              <w:t>−10 min</w:t>
            </w:r>
          </w:p>
        </w:tc>
        <w:tc>
          <w:tcPr>
            <w:tcW w:type="dxa" w:w="5849"/>
          </w:tcPr>
          <w:p>
            <w:pPr>
              <w:spacing w:after="50" w:before="50" w:line="252" w:lineRule="auto"/>
            </w:pPr>
            <w:r>
              <w:rPr>
                <w:sz w:val="17"/>
              </w:rPr>
              <w:t>Institution's coordinator briefed on timings, breaks and meals</w:t>
            </w:r>
          </w:p>
        </w:tc>
        <w:tc>
          <w:tcPr>
            <w:tcW w:type="dxa" w:w="2338"/>
          </w:tcPr>
          <w:p>
            <w:pPr>
              <w:spacing w:after="50" w:before="50" w:line="252" w:lineRule="auto"/>
            </w:pPr>
            <w:r>
              <w:rPr>
                <w:sz w:val="17"/>
              </w:rPr>
              <w:t>Trainer</w:t>
            </w:r>
          </w:p>
        </w:tc>
      </w:tr>
      <w:tr>
        <w:tc>
          <w:tcPr>
            <w:tcW w:type="dxa" w:w="1281"/>
            <w:shd w:val="clear" w:color="auto" w:fill="EAF1F4"/>
          </w:tcPr>
          <w:p>
            <w:pPr>
              <w:spacing w:after="50" w:before="50" w:line="252" w:lineRule="auto"/>
            </w:pPr>
            <w:r>
              <w:rPr>
                <w:sz w:val="17"/>
              </w:rPr>
              <w:t>Start</w:t>
            </w:r>
          </w:p>
        </w:tc>
        <w:tc>
          <w:tcPr>
            <w:tcW w:type="dxa" w:w="5849"/>
            <w:shd w:val="clear" w:color="auto" w:fill="EAF1F4"/>
          </w:tcPr>
          <w:p>
            <w:pPr>
              <w:spacing w:after="50" w:before="50" w:line="252" w:lineRule="auto"/>
            </w:pPr>
            <w:r>
              <w:rPr>
                <w:sz w:val="17"/>
              </w:rPr>
              <w:t>Ground rules, learning contract, confidentiality undertakings signed</w:t>
            </w:r>
          </w:p>
        </w:tc>
        <w:tc>
          <w:tcPr>
            <w:tcW w:type="dxa" w:w="2338"/>
            <w:shd w:val="clear" w:color="auto" w:fill="EAF1F4"/>
          </w:tcPr>
          <w:p>
            <w:pPr>
              <w:spacing w:after="50" w:before="50" w:line="252" w:lineRule="auto"/>
            </w:pPr>
            <w:r>
              <w:rPr>
                <w:sz w:val="17"/>
              </w:rPr>
              <w:t>Trainer</w:t>
            </w:r>
          </w:p>
        </w:tc>
      </w:tr>
      <w:tr>
        <w:tc>
          <w:tcPr>
            <w:tcW w:type="dxa" w:w="1281"/>
          </w:tcPr>
          <w:p>
            <w:pPr>
              <w:spacing w:after="50" w:before="50" w:line="252" w:lineRule="auto"/>
            </w:pPr>
            <w:r>
              <w:rPr>
                <w:sz w:val="17"/>
              </w:rPr>
              <w:t>Each session</w:t>
            </w:r>
          </w:p>
        </w:tc>
        <w:tc>
          <w:tcPr>
            <w:tcW w:type="dxa" w:w="5849"/>
          </w:tcPr>
          <w:p>
            <w:pPr>
              <w:spacing w:after="50" w:before="50" w:line="252" w:lineRule="auto"/>
            </w:pPr>
            <w:r>
              <w:rPr>
                <w:b/>
                <w:sz w:val="17"/>
              </w:rPr>
              <w:t>Attendance recorded</w:t>
            </w:r>
          </w:p>
        </w:tc>
        <w:tc>
          <w:tcPr>
            <w:tcW w:type="dxa" w:w="2338"/>
          </w:tcPr>
          <w:p>
            <w:pPr>
              <w:spacing w:after="50" w:before="50" w:line="252" w:lineRule="auto"/>
            </w:pPr>
            <w:r>
              <w:rPr>
                <w:sz w:val="17"/>
              </w:rPr>
              <w:t>Trainer</w:t>
            </w:r>
          </w:p>
        </w:tc>
      </w:tr>
      <w:tr>
        <w:tc>
          <w:tcPr>
            <w:tcW w:type="dxa" w:w="1281"/>
            <w:shd w:val="clear" w:color="auto" w:fill="EAF1F4"/>
          </w:tcPr>
          <w:p>
            <w:pPr>
              <w:spacing w:after="50" w:before="50" w:line="252" w:lineRule="auto"/>
            </w:pPr>
            <w:r>
              <w:rPr>
                <w:sz w:val="17"/>
              </w:rPr>
              <w:t>End of each day</w:t>
            </w:r>
          </w:p>
        </w:tc>
        <w:tc>
          <w:tcPr>
            <w:tcW w:type="dxa" w:w="5849"/>
            <w:shd w:val="clear" w:color="auto" w:fill="EAF1F4"/>
          </w:tcPr>
          <w:p>
            <w:pPr>
              <w:spacing w:after="50" w:before="50" w:line="252" w:lineRule="auto"/>
            </w:pPr>
            <w:r>
              <w:rPr>
                <w:sz w:val="17"/>
              </w:rPr>
              <w:t>Feedback collected; session log completed; any incident recorded and reported</w:t>
            </w:r>
          </w:p>
        </w:tc>
        <w:tc>
          <w:tcPr>
            <w:tcW w:type="dxa" w:w="2338"/>
            <w:shd w:val="clear" w:color="auto" w:fill="EAF1F4"/>
          </w:tcPr>
          <w:p>
            <w:pPr>
              <w:spacing w:after="50" w:before="50" w:line="252" w:lineRule="auto"/>
            </w:pPr>
            <w:r>
              <w:rPr>
                <w:sz w:val="17"/>
              </w:rPr>
              <w:t>Trainer</w:t>
            </w:r>
          </w:p>
        </w:tc>
      </w:tr>
      <w:tr>
        <w:tc>
          <w:tcPr>
            <w:tcW w:type="dxa" w:w="1281"/>
          </w:tcPr>
          <w:p>
            <w:pPr>
              <w:spacing w:after="50" w:before="50" w:line="252" w:lineRule="auto"/>
            </w:pPr>
            <w:r>
              <w:rPr>
                <w:sz w:val="17"/>
              </w:rPr>
              <w:t>Final day</w:t>
            </w:r>
          </w:p>
        </w:tc>
        <w:tc>
          <w:tcPr>
            <w:tcW w:type="dxa" w:w="5849"/>
          </w:tcPr>
          <w:p>
            <w:pPr>
              <w:spacing w:after="50" w:before="50" w:line="252" w:lineRule="auto"/>
            </w:pPr>
            <w:r>
              <w:rPr>
                <w:sz w:val="17"/>
              </w:rPr>
              <w:t>Assessment conducted; scripts and sheets collected and secured</w:t>
            </w:r>
          </w:p>
        </w:tc>
        <w:tc>
          <w:tcPr>
            <w:tcW w:type="dxa" w:w="2338"/>
          </w:tcPr>
          <w:p>
            <w:pPr>
              <w:spacing w:after="50" w:before="50" w:line="252" w:lineRule="auto"/>
            </w:pPr>
            <w:r>
              <w:rPr>
                <w:sz w:val="17"/>
              </w:rPr>
              <w:t>Trainer</w:t>
            </w:r>
          </w:p>
        </w:tc>
      </w:tr>
      <w:tr>
        <w:tc>
          <w:tcPr>
            <w:tcW w:type="dxa" w:w="1281"/>
            <w:shd w:val="clear" w:color="auto" w:fill="EAF1F4"/>
          </w:tcPr>
          <w:p>
            <w:pPr>
              <w:spacing w:after="50" w:before="50" w:line="252" w:lineRule="auto"/>
            </w:pPr>
            <w:r>
              <w:rPr>
                <w:sz w:val="17"/>
              </w:rPr>
              <w:t>Close</w:t>
            </w:r>
          </w:p>
        </w:tc>
        <w:tc>
          <w:tcPr>
            <w:tcW w:type="dxa" w:w="5849"/>
            <w:shd w:val="clear" w:color="auto" w:fill="EAF1F4"/>
          </w:tcPr>
          <w:p>
            <w:pPr>
              <w:spacing w:after="50" w:before="50" w:line="252" w:lineRule="auto"/>
            </w:pPr>
            <w:r>
              <w:rPr>
                <w:sz w:val="17"/>
              </w:rPr>
              <w:t>Materials collected; nothing left at the venue; thanks to the institutional coordinator</w:t>
            </w:r>
          </w:p>
        </w:tc>
        <w:tc>
          <w:tcPr>
            <w:tcW w:type="dxa" w:w="2338"/>
            <w:shd w:val="clear" w:color="auto" w:fill="EAF1F4"/>
          </w:tcPr>
          <w:p>
            <w:pPr>
              <w:spacing w:after="50" w:before="50" w:line="252" w:lineRule="auto"/>
            </w:pPr>
            <w:r>
              <w:rPr>
                <w:sz w:val="17"/>
              </w:rPr>
              <w:t>Trainer</w:t>
            </w:r>
          </w:p>
        </w:tc>
      </w:tr>
    </w:tbl>
    <w:p>
      <w:pPr>
        <w:spacing w:after="80" w:before="0"/>
      </w:pPr>
    </w:p>
    <w:p>
      <w:pPr>
        <w:spacing w:before="80" w:after="160"/>
        <w:pBdr>
          <w:bottom w:val="single" w:sz="6" w:space="1" w:color="C9D6DE"/>
        </w:pBdr>
      </w:pPr>
    </w:p>
    <w:p>
      <w:pPr>
        <w:pStyle w:val="Heading1"/>
        <w:pBdr>
          <w:bottom w:val="single" w:sz="8" w:space="4" w:color="C9D6DE"/>
        </w:pBdr>
      </w:pPr>
      <w:r>
        <w:t>5. Attendance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Recorded at every session, not once a day</w:t>
            </w:r>
          </w:p>
        </w:tc>
      </w:tr>
      <w:tr>
        <w:tc>
          <w:tcPr>
            <w:tcW w:type="dxa" w:w="9468"/>
            <w:shd w:val="clear" w:color="auto" w:fill="EAF1F4"/>
          </w:tcPr>
          <w:p>
            <w:pPr>
              <w:spacing w:after="50" w:before="50" w:line="252" w:lineRule="auto"/>
            </w:pPr>
            <w:r>
              <w:rPr>
                <w:sz w:val="17"/>
              </w:rPr>
              <w:t>The register is the record; a participant not on it did not attend</w:t>
            </w:r>
          </w:p>
        </w:tc>
      </w:tr>
      <w:tr>
        <w:tc>
          <w:tcPr>
            <w:tcW w:type="dxa" w:w="9468"/>
          </w:tcPr>
          <w:p>
            <w:pPr>
              <w:spacing w:after="50" w:before="50" w:line="252" w:lineRule="auto"/>
            </w:pPr>
            <w:r>
              <w:rPr>
                <w:sz w:val="17"/>
              </w:rPr>
              <w:t xml:space="preserve">Attendance gates are stated in 05.7 and are </w:t>
            </w:r>
            <w:r>
              <w:rPr>
                <w:b/>
                <w:sz w:val="17"/>
              </w:rPr>
              <w:t>not waived</w:t>
            </w:r>
          </w:p>
        </w:tc>
      </w:tr>
      <w:tr>
        <w:tc>
          <w:tcPr>
            <w:tcW w:type="dxa" w:w="9468"/>
            <w:shd w:val="clear" w:color="auto" w:fill="EAF1F4"/>
          </w:tcPr>
          <w:p>
            <w:pPr>
              <w:spacing w:after="50" w:before="50" w:line="252" w:lineRule="auto"/>
            </w:pPr>
            <w:r>
              <w:rPr>
                <w:sz w:val="17"/>
              </w:rPr>
              <w:t>A participant below the gate is not assessed and is offered transfer to a later cohort</w:t>
            </w:r>
          </w:p>
        </w:tc>
      </w:tr>
      <w:tr>
        <w:tc>
          <w:tcPr>
            <w:tcW w:type="dxa" w:w="9468"/>
          </w:tcPr>
          <w:p>
            <w:pPr>
              <w:spacing w:after="50" w:before="50" w:line="252" w:lineRule="auto"/>
            </w:pPr>
            <w:r>
              <w:rPr>
                <w:sz w:val="17"/>
              </w:rPr>
              <w:t>The register is signed by the trainer and retained for seven years</w:t>
            </w:r>
          </w:p>
        </w:tc>
      </w:tr>
    </w:tbl>
    <w:p>
      <w:pPr>
        <w:spacing w:after="80" w:before="0"/>
      </w:pPr>
    </w:p>
    <w:p>
      <w:pPr>
        <w:spacing w:before="80" w:after="160"/>
        <w:pBdr>
          <w:bottom w:val="single" w:sz="6" w:space="1" w:color="C9D6DE"/>
        </w:pBdr>
      </w:pPr>
    </w:p>
    <w:p>
      <w:pPr>
        <w:pStyle w:val="Heading1"/>
        <w:pBdr>
          <w:bottom w:val="single" w:sz="8" w:space="4" w:color="C9D6DE"/>
        </w:pBdr>
      </w:pPr>
      <w:r>
        <w:t>6. Assessment logistics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Assessors attend the calibration session before any assessed cohort</w:t>
            </w:r>
          </w:p>
        </w:tc>
      </w:tr>
      <w:tr>
        <w:tc>
          <w:tcPr>
            <w:tcW w:type="dxa" w:w="9468"/>
            <w:shd w:val="clear" w:color="auto" w:fill="EAF1F4"/>
          </w:tcPr>
          <w:p>
            <w:pPr>
              <w:spacing w:after="50" w:before="50" w:line="252" w:lineRule="auto"/>
            </w:pPr>
            <w:r>
              <w:rPr>
                <w:sz w:val="17"/>
              </w:rPr>
              <w:t>Scripts are anonymised by candidate number where practicable</w:t>
            </w:r>
          </w:p>
        </w:tc>
      </w:tr>
      <w:tr>
        <w:tc>
          <w:tcPr>
            <w:tcW w:type="dxa" w:w="9468"/>
          </w:tcPr>
          <w:p>
            <w:pPr>
              <w:spacing w:after="50" w:before="50" w:line="252" w:lineRule="auto"/>
            </w:pPr>
            <w:r>
              <w:rPr>
                <w:sz w:val="17"/>
              </w:rPr>
              <w:t>Simulation assessments are scheduled with at least 15 minutes between candidates</w:t>
            </w:r>
          </w:p>
        </w:tc>
      </w:tr>
      <w:tr>
        <w:tc>
          <w:tcPr>
            <w:tcW w:type="dxa" w:w="9468"/>
            <w:shd w:val="clear" w:color="auto" w:fill="EAF1F4"/>
          </w:tcPr>
          <w:p>
            <w:pPr>
              <w:spacing w:after="50" w:before="50" w:line="252" w:lineRule="auto"/>
            </w:pPr>
            <w:r>
              <w:rPr>
                <w:sz w:val="17"/>
              </w:rPr>
              <w:t>Where numbers permit, a candidate is not assessed by the trainer who taught them</w:t>
            </w:r>
          </w:p>
        </w:tc>
      </w:tr>
      <w:tr>
        <w:tc>
          <w:tcPr>
            <w:tcW w:type="dxa" w:w="9468"/>
          </w:tcPr>
          <w:p>
            <w:pPr>
              <w:spacing w:after="50" w:before="50" w:line="252" w:lineRule="auto"/>
            </w:pPr>
            <w:r>
              <w:rPr>
                <w:sz w:val="17"/>
              </w:rPr>
              <w:t>Scripts and sheets are secured immediately and are never left in a room</w:t>
            </w:r>
          </w:p>
        </w:tc>
      </w:tr>
      <w:tr>
        <w:tc>
          <w:tcPr>
            <w:tcW w:type="dxa" w:w="9468"/>
            <w:shd w:val="clear" w:color="auto" w:fill="EAF1F4"/>
          </w:tcPr>
          <w:p>
            <w:pPr>
              <w:spacing w:after="50" w:before="50" w:line="252" w:lineRule="auto"/>
            </w:pPr>
            <w:r>
              <w:rPr>
                <w:sz w:val="17"/>
              </w:rPr>
              <w:t>Marks are submitted within five days</w:t>
            </w:r>
          </w:p>
        </w:tc>
      </w:tr>
      <w:tr>
        <w:tc>
          <w:tcPr>
            <w:tcW w:type="dxa" w:w="9468"/>
          </w:tcPr>
          <w:p>
            <w:pPr>
              <w:spacing w:after="50" w:before="50" w:line="252" w:lineRule="auto"/>
            </w:pPr>
            <w:r>
              <w:rPr>
                <w:sz w:val="17"/>
              </w:rPr>
              <w:t>Nothing is disclosed to a candidate on the day</w:t>
            </w:r>
          </w:p>
        </w:tc>
      </w:tr>
    </w:tbl>
    <w:p>
      <w:pPr>
        <w:spacing w:after="80" w:before="0"/>
      </w:pPr>
    </w:p>
    <w:p>
      <w:pPr>
        <w:spacing w:before="80" w:after="160"/>
        <w:pBdr>
          <w:bottom w:val="single" w:sz="6" w:space="1" w:color="C9D6DE"/>
        </w:pBdr>
      </w:pPr>
    </w:p>
    <w:p>
      <w:pPr>
        <w:pStyle w:val="Heading1"/>
        <w:pBdr>
          <w:bottom w:val="single" w:sz="8" w:space="4" w:color="C9D6DE"/>
        </w:pBdr>
      </w:pPr>
      <w:r>
        <w:t>7. Feedback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 xml:space="preserve">Collected at the end of </w:t>
            </w:r>
            <w:r>
              <w:rPr>
                <w:b/>
                <w:sz w:val="17"/>
              </w:rPr>
              <w:t>each day</w:t>
            </w:r>
            <w:r>
              <w:rPr>
                <w:sz w:val="17"/>
              </w:rPr>
              <w:t>, not only at the end of the programme</w:t>
            </w:r>
          </w:p>
        </w:tc>
      </w:tr>
      <w:tr>
        <w:tc>
          <w:tcPr>
            <w:tcW w:type="dxa" w:w="9468"/>
            <w:shd w:val="clear" w:color="auto" w:fill="EAF1F4"/>
          </w:tcPr>
          <w:p>
            <w:pPr>
              <w:spacing w:after="50" w:before="50" w:line="252" w:lineRule="auto"/>
            </w:pPr>
            <w:r>
              <w:rPr>
                <w:sz w:val="17"/>
              </w:rPr>
              <w:t>Anonymous; digital where possible</w:t>
            </w:r>
          </w:p>
        </w:tc>
      </w:tr>
      <w:tr>
        <w:tc>
          <w:tcPr>
            <w:tcW w:type="dxa" w:w="9468"/>
          </w:tcPr>
          <w:p>
            <w:pPr>
              <w:spacing w:after="50" w:before="50" w:line="252" w:lineRule="auto"/>
            </w:pPr>
            <w:r>
              <w:rPr>
                <w:sz w:val="17"/>
              </w:rPr>
              <w:t>Analysed within two days</w:t>
            </w:r>
          </w:p>
        </w:tc>
      </w:tr>
      <w:tr>
        <w:tc>
          <w:tcPr>
            <w:tcW w:type="dxa" w:w="9468"/>
            <w:shd w:val="clear" w:color="auto" w:fill="EAF1F4"/>
          </w:tcPr>
          <w:p>
            <w:pPr>
              <w:spacing w:after="50" w:before="50" w:line="252" w:lineRule="auto"/>
            </w:pPr>
            <w:r>
              <w:rPr>
                <w:sz w:val="17"/>
              </w:rPr>
              <w:t>A mean below 3.8 of 5 triggers a review by the Head of Curriculum</w:t>
            </w:r>
          </w:p>
        </w:tc>
      </w:tr>
      <w:tr>
        <w:tc>
          <w:tcPr>
            <w:tcW w:type="dxa" w:w="9468"/>
          </w:tcPr>
          <w:p>
            <w:pPr>
              <w:spacing w:after="50" w:before="50" w:line="252" w:lineRule="auto"/>
            </w:pPr>
            <w:r>
              <w:rPr>
                <w:sz w:val="17"/>
              </w:rPr>
              <w:t>A specific complaint about a trainer is escalated the same day</w:t>
            </w:r>
          </w:p>
        </w:tc>
      </w:tr>
      <w:tr>
        <w:tc>
          <w:tcPr>
            <w:tcW w:type="dxa" w:w="9468"/>
            <w:shd w:val="clear" w:color="auto" w:fill="EAF1F4"/>
          </w:tcPr>
          <w:p>
            <w:pPr>
              <w:spacing w:after="50" w:before="50" w:line="252" w:lineRule="auto"/>
            </w:pPr>
            <w:r>
              <w:rPr>
                <w:sz w:val="17"/>
              </w:rPr>
              <w:t>Free-text comments are read in full, not summarised by score alone</w:t>
            </w:r>
          </w:p>
        </w:tc>
      </w:tr>
      <w:tr>
        <w:tc>
          <w:tcPr>
            <w:tcW w:type="dxa" w:w="9468"/>
          </w:tcPr>
          <w:p>
            <w:pPr>
              <w:spacing w:after="50" w:before="50" w:line="252" w:lineRule="auto"/>
            </w:pPr>
            <w:r>
              <w:rPr>
                <w:sz w:val="17"/>
              </w:rPr>
              <w:t>Included in the report to the institution in analysed form</w:t>
            </w:r>
          </w:p>
        </w:tc>
      </w:tr>
    </w:tbl>
    <w:p>
      <w:pPr>
        <w:spacing w:after="80" w:before="0"/>
      </w:pPr>
    </w:p>
    <w:p>
      <w:pPr>
        <w:spacing w:before="80" w:after="160"/>
        <w:pBdr>
          <w:bottom w:val="single" w:sz="6" w:space="1" w:color="C9D6DE"/>
        </w:pBdr>
      </w:pPr>
    </w:p>
    <w:p>
      <w:pPr>
        <w:pStyle w:val="Heading1"/>
        <w:pBdr>
          <w:bottom w:val="single" w:sz="8" w:space="4" w:color="C9D6DE"/>
        </w:pBdr>
      </w:pPr>
      <w:r>
        <w:t>8. The report to the institution — due within 21 days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Section</w:t>
            </w:r>
          </w:p>
        </w:tc>
        <w:tc>
          <w:tcPr>
            <w:tcW w:type="dxa" w:w="8607"/>
            <w:shd w:val="clear" w:color="auto" w:fill="10375C"/>
          </w:tcPr>
          <w:p>
            <w:pPr>
              <w:spacing w:after="50" w:before="50"/>
            </w:pPr>
            <w:r>
              <w:rPr>
                <w:b/>
                <w:color w:val="FFFFFF"/>
                <w:sz w:val="17"/>
              </w:rPr>
              <w:t>Content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Programme, dates, venue, trainers</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Registered, attended, completed, certified — four separate numbers</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Attendance analysis</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Assessment outcomes: distribution, pass rate, notable performances</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Feedback analysis with quantitative scores and themes</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Photographs, subject to consent</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Issues encountered and how they were resolved</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Recommendations for the next cohort</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Annexure: attendance register and certificate list</w:t>
            </w:r>
          </w:p>
        </w:tc>
      </w:tr>
    </w:tbl>
    <w:p>
      <w:pPr>
        <w:spacing w:after="80" w:before="0"/>
      </w:pPr>
    </w:p>
    <w:p>
      <w:r>
        <w:t>This report is what the institution places in its own accreditation file. It is therefore a deliverable, not an internal courtesy, and it is late at day 22.</w:t>
      </w:r>
    </w:p>
    <w:p>
      <w:pPr>
        <w:spacing w:before="80" w:after="160"/>
        <w:pBdr>
          <w:bottom w:val="single" w:sz="6" w:space="1" w:color="C9D6DE"/>
        </w:pBdr>
      </w:pPr>
    </w:p>
    <w:p>
      <w:pPr>
        <w:pStyle w:val="Heading1"/>
        <w:pBdr>
          <w:bottom w:val="single" w:sz="8" w:space="4" w:color="C9D6DE"/>
        </w:pBdr>
      </w:pPr>
      <w:r>
        <w:t>9. Incidents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552"/>
            <w:shd w:val="clear" w:color="auto" w:fill="10375C"/>
          </w:tcPr>
          <w:p>
            <w:pPr>
              <w:spacing w:after="50" w:before="50"/>
            </w:pPr>
            <w:r>
              <w:rPr>
                <w:b/>
                <w:color w:val="FFFFFF"/>
                <w:sz w:val="17"/>
              </w:rPr>
              <w:t>Incident</w:t>
            </w:r>
          </w:p>
        </w:tc>
        <w:tc>
          <w:tcPr>
            <w:tcW w:type="dxa" w:w="5916"/>
            <w:shd w:val="clear" w:color="auto" w:fill="10375C"/>
          </w:tcPr>
          <w:p>
            <w:pPr>
              <w:spacing w:after="50" w:before="50"/>
            </w:pPr>
            <w:r>
              <w:rPr>
                <w:b/>
                <w:color w:val="FFFFFF"/>
                <w:sz w:val="17"/>
              </w:rPr>
              <w:t>Action</w:t>
            </w:r>
          </w:p>
        </w:tc>
      </w:tr>
      <w:tr>
        <w:tc>
          <w:tcPr>
            <w:tcW w:type="dxa" w:w="3552"/>
          </w:tcPr>
          <w:p>
            <w:pPr>
              <w:spacing w:after="50" w:before="50" w:line="252" w:lineRule="auto"/>
            </w:pPr>
            <w:r>
              <w:rPr>
                <w:sz w:val="17"/>
              </w:rPr>
              <w:t>Participant injury or illness</w:t>
            </w:r>
          </w:p>
        </w:tc>
        <w:tc>
          <w:tcPr>
            <w:tcW w:type="dxa" w:w="5916"/>
          </w:tcPr>
          <w:p>
            <w:pPr>
              <w:spacing w:after="50" w:before="50" w:line="252" w:lineRule="auto"/>
            </w:pPr>
            <w:r>
              <w:rPr>
                <w:sz w:val="17"/>
              </w:rPr>
              <w:t>First aid; institution informed immediately; incident report same day; insurer notified if material</w:t>
            </w:r>
          </w:p>
        </w:tc>
      </w:tr>
      <w:tr>
        <w:tc>
          <w:tcPr>
            <w:tcW w:type="dxa" w:w="3552"/>
            <w:shd w:val="clear" w:color="auto" w:fill="EAF1F4"/>
          </w:tcPr>
          <w:p>
            <w:pPr>
              <w:spacing w:after="50" w:before="50" w:line="252" w:lineRule="auto"/>
            </w:pPr>
            <w:r>
              <w:rPr>
                <w:sz w:val="17"/>
              </w:rPr>
              <w:t>Safeguarding concern</w:t>
            </w:r>
          </w:p>
        </w:tc>
        <w:tc>
          <w:tcPr>
            <w:tcW w:type="dxa" w:w="5916"/>
            <w:shd w:val="clear" w:color="auto" w:fill="EAF1F4"/>
          </w:tcPr>
          <w:p>
            <w:pPr>
              <w:spacing w:after="50" w:before="50" w:line="252" w:lineRule="auto"/>
            </w:pPr>
            <w:r>
              <w:rPr>
                <w:sz w:val="17"/>
              </w:rPr>
              <w:t>Safeguarding protocol; Director informed within 24 hours</w:t>
            </w:r>
          </w:p>
        </w:tc>
      </w:tr>
      <w:tr>
        <w:tc>
          <w:tcPr>
            <w:tcW w:type="dxa" w:w="3552"/>
          </w:tcPr>
          <w:p>
            <w:pPr>
              <w:spacing w:after="50" w:before="50" w:line="252" w:lineRule="auto"/>
            </w:pPr>
            <w:r>
              <w:rPr>
                <w:sz w:val="17"/>
              </w:rPr>
              <w:t>Allegation of harassment</w:t>
            </w:r>
          </w:p>
        </w:tc>
        <w:tc>
          <w:tcPr>
            <w:tcW w:type="dxa" w:w="5916"/>
          </w:tcPr>
          <w:p>
            <w:pPr>
              <w:spacing w:after="50" w:before="50" w:line="252" w:lineRule="auto"/>
            </w:pPr>
            <w:r>
              <w:rPr>
                <w:sz w:val="17"/>
              </w:rPr>
              <w:t>POSH protocol; do not investigate informally</w:t>
            </w:r>
          </w:p>
        </w:tc>
      </w:tr>
      <w:tr>
        <w:tc>
          <w:tcPr>
            <w:tcW w:type="dxa" w:w="3552"/>
            <w:shd w:val="clear" w:color="auto" w:fill="EAF1F4"/>
          </w:tcPr>
          <w:p>
            <w:pPr>
              <w:spacing w:after="50" w:before="50" w:line="252" w:lineRule="auto"/>
            </w:pPr>
            <w:r>
              <w:rPr>
                <w:sz w:val="17"/>
              </w:rPr>
              <w:t>Trainer unable to continue</w:t>
            </w:r>
          </w:p>
        </w:tc>
        <w:tc>
          <w:tcPr>
            <w:tcW w:type="dxa" w:w="5916"/>
            <w:shd w:val="clear" w:color="auto" w:fill="EAF1F4"/>
          </w:tcPr>
          <w:p>
            <w:pPr>
              <w:spacing w:after="50" w:before="50" w:line="252" w:lineRule="auto"/>
            </w:pPr>
            <w:r>
              <w:rPr>
                <w:sz w:val="17"/>
              </w:rPr>
              <w:t>Substitute from the bench; if none, suspend and reschedule; institution informed the same day</w:t>
            </w:r>
          </w:p>
        </w:tc>
      </w:tr>
      <w:tr>
        <w:tc>
          <w:tcPr>
            <w:tcW w:type="dxa" w:w="3552"/>
          </w:tcPr>
          <w:p>
            <w:pPr>
              <w:spacing w:after="50" w:before="50" w:line="252" w:lineRule="auto"/>
            </w:pPr>
            <w:r>
              <w:rPr>
                <w:sz w:val="17"/>
              </w:rPr>
              <w:t>Room withdrawn mid-programme</w:t>
            </w:r>
          </w:p>
        </w:tc>
        <w:tc>
          <w:tcPr>
            <w:tcW w:type="dxa" w:w="5916"/>
          </w:tcPr>
          <w:p>
            <w:pPr>
              <w:spacing w:after="50" w:before="50" w:line="252" w:lineRule="auto"/>
            </w:pPr>
            <w:r>
              <w:rPr>
                <w:sz w:val="17"/>
              </w:rPr>
              <w:t>Escalate to the Nodal Officer; alternative sought; if none, suspend and reschedule</w:t>
            </w:r>
          </w:p>
        </w:tc>
      </w:tr>
      <w:tr>
        <w:tc>
          <w:tcPr>
            <w:tcW w:type="dxa" w:w="3552"/>
            <w:shd w:val="clear" w:color="auto" w:fill="EAF1F4"/>
          </w:tcPr>
          <w:p>
            <w:pPr>
              <w:spacing w:after="50" w:before="50" w:line="252" w:lineRule="auto"/>
            </w:pPr>
            <w:r>
              <w:rPr>
                <w:sz w:val="17"/>
              </w:rPr>
              <w:t>Disruptive participant</w:t>
            </w:r>
          </w:p>
        </w:tc>
        <w:tc>
          <w:tcPr>
            <w:tcW w:type="dxa" w:w="5916"/>
            <w:shd w:val="clear" w:color="auto" w:fill="EAF1F4"/>
          </w:tcPr>
          <w:p>
            <w:pPr>
              <w:spacing w:after="50" w:before="50" w:line="252" w:lineRule="auto"/>
            </w:pPr>
            <w:r>
              <w:rPr>
                <w:sz w:val="17"/>
              </w:rPr>
              <w:t>Trainer speaks privately; if unresolved, exclusion with the Director's approval; institution informed</w:t>
            </w:r>
          </w:p>
        </w:tc>
      </w:tr>
      <w:tr>
        <w:tc>
          <w:tcPr>
            <w:tcW w:type="dxa" w:w="3552"/>
          </w:tcPr>
          <w:p>
            <w:pPr>
              <w:spacing w:after="50" w:before="50" w:line="252" w:lineRule="auto"/>
            </w:pPr>
            <w:r>
              <w:rPr>
                <w:sz w:val="17"/>
              </w:rPr>
              <w:t>Suspected malpractice in assessment</w:t>
            </w:r>
          </w:p>
        </w:tc>
        <w:tc>
          <w:tcPr>
            <w:tcW w:type="dxa" w:w="5916"/>
          </w:tcPr>
          <w:p>
            <w:pPr>
              <w:spacing w:after="50" w:before="50" w:line="252" w:lineRule="auto"/>
            </w:pPr>
            <w:r>
              <w:rPr>
                <w:sz w:val="17"/>
              </w:rPr>
              <w:t>Do not confront in the room; secure the evidence; report to the Head of Curriculum</w:t>
            </w:r>
          </w:p>
        </w:tc>
      </w:tr>
      <w:tr>
        <w:tc>
          <w:tcPr>
            <w:tcW w:type="dxa" w:w="3552"/>
            <w:shd w:val="clear" w:color="auto" w:fill="EAF1F4"/>
          </w:tcPr>
          <w:p>
            <w:pPr>
              <w:spacing w:after="50" w:before="50" w:line="252" w:lineRule="auto"/>
            </w:pPr>
            <w:r>
              <w:rPr>
                <w:sz w:val="17"/>
              </w:rPr>
              <w:t>Confidentiality breach</w:t>
            </w:r>
          </w:p>
        </w:tc>
        <w:tc>
          <w:tcPr>
            <w:tcW w:type="dxa" w:w="5916"/>
            <w:shd w:val="clear" w:color="auto" w:fill="EAF1F4"/>
          </w:tcPr>
          <w:p>
            <w:pPr>
              <w:spacing w:after="50" w:before="50" w:line="252" w:lineRule="auto"/>
            </w:pPr>
            <w:r>
              <w:rPr>
                <w:sz w:val="17"/>
              </w:rPr>
              <w:t>Report to the Director and to Legal immediately</w:t>
            </w:r>
          </w:p>
        </w:tc>
      </w:tr>
    </w:tbl>
    <w:p>
      <w:pPr>
        <w:spacing w:after="80" w:before="0"/>
      </w:pPr>
    </w:p>
    <w:p>
      <w:r>
        <w:t>Every incident is recorded the same day, whatever its apparent seriousness at the time.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Training Delivery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28D3FC-34E8-415D-B4D9-2A27107F7E16}"/>
</file>

<file path=customXml/itemProps3.xml><?xml version="1.0" encoding="utf-8"?>
<ds:datastoreItem xmlns:ds="http://schemas.openxmlformats.org/officeDocument/2006/customXml" ds:itemID="{BBCF53DE-1B84-4E33-9003-F0166363302B}"/>
</file>

<file path=customXml/itemProps4.xml><?xml version="1.0" encoding="utf-8"?>
<ds:datastoreItem xmlns:ds="http://schemas.openxmlformats.org/officeDocument/2006/customXml" ds:itemID="{1B628784-F117-4413-8DD4-B040A0D57F6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