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Event Management SOP</w:t>
      </w:r>
    </w:p>
    <w:p>
      <w:pPr>
        <w:spacing w:after="280" w:line="276" w:lineRule="auto"/>
      </w:pPr>
      <w:r>
        <w:rPr>
          <w:rFonts w:ascii="Calibri" w:hAnsi="Calibri"/>
          <w:i/>
          <w:color w:val="3E6B8A"/>
          <w:sz w:val="25"/>
        </w:rPr>
        <w:t>Planning, approval, delivery and reconciliation for conferences, roundtables, Mediation Week, community camps and residential schools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Gate discipline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229"/>
            <w:shd w:val="clear" w:color="auto" w:fill="10375C"/>
          </w:tcPr>
          <w:p>
            <w:pPr>
              <w:spacing w:after="50" w:before="50"/>
            </w:pPr>
            <w:r>
              <w:rPr>
                <w:b/>
                <w:color w:val="FFFFFF"/>
                <w:sz w:val="17"/>
              </w:rPr>
              <w:t>Gate</w:t>
            </w:r>
          </w:p>
        </w:tc>
        <w:tc>
          <w:tcPr>
            <w:tcW w:type="dxa" w:w="5276"/>
            <w:shd w:val="clear" w:color="auto" w:fill="10375C"/>
          </w:tcPr>
          <w:p>
            <w:pPr>
              <w:spacing w:after="50" w:before="50"/>
            </w:pPr>
            <w:r>
              <w:rPr>
                <w:b/>
                <w:color w:val="FFFFFF"/>
                <w:sz w:val="17"/>
              </w:rPr>
              <w:t>Requirement</w:t>
            </w:r>
          </w:p>
        </w:tc>
        <w:tc>
          <w:tcPr>
            <w:tcW w:type="dxa" w:w="2963"/>
            <w:shd w:val="clear" w:color="auto" w:fill="10375C"/>
          </w:tcPr>
          <w:p>
            <w:pPr>
              <w:spacing w:after="50" w:before="50"/>
            </w:pPr>
            <w:r>
              <w:rPr>
                <w:b/>
                <w:color w:val="FFFFFF"/>
                <w:sz w:val="17"/>
              </w:rPr>
              <w:t>Cannot proceed without</w:t>
            </w:r>
          </w:p>
        </w:tc>
      </w:tr>
      <w:tr>
        <w:tc>
          <w:tcPr>
            <w:tcW w:type="dxa" w:w="1229"/>
          </w:tcPr>
          <w:p>
            <w:pPr>
              <w:spacing w:after="50" w:before="50" w:line="252" w:lineRule="auto"/>
            </w:pPr>
            <w:r>
              <w:rPr>
                <w:sz w:val="17"/>
              </w:rPr>
              <w:t>G1 — Concept</w:t>
            </w:r>
          </w:p>
        </w:tc>
        <w:tc>
          <w:tcPr>
            <w:tcW w:type="dxa" w:w="5276"/>
          </w:tcPr>
          <w:p>
            <w:pPr>
              <w:spacing w:after="50" w:before="50" w:line="252" w:lineRule="auto"/>
            </w:pPr>
            <w:r>
              <w:rPr>
                <w:sz w:val="17"/>
              </w:rPr>
              <w:t>Written concept passing the three-outcome test; indicative budget</w:t>
            </w:r>
          </w:p>
        </w:tc>
        <w:tc>
          <w:tcPr>
            <w:tcW w:type="dxa" w:w="2963"/>
          </w:tcPr>
          <w:p>
            <w:pPr>
              <w:spacing w:after="50" w:before="50" w:line="252" w:lineRule="auto"/>
            </w:pPr>
            <w:r>
              <w:rPr>
                <w:sz w:val="17"/>
              </w:rPr>
              <w:t>Director's approval</w:t>
            </w:r>
          </w:p>
        </w:tc>
      </w:tr>
      <w:tr>
        <w:tc>
          <w:tcPr>
            <w:tcW w:type="dxa" w:w="1229"/>
            <w:shd w:val="clear" w:color="auto" w:fill="EAF1F4"/>
          </w:tcPr>
          <w:p>
            <w:pPr>
              <w:spacing w:after="50" w:before="50" w:line="252" w:lineRule="auto"/>
            </w:pPr>
            <w:r>
              <w:rPr>
                <w:sz w:val="17"/>
              </w:rPr>
              <w:t>G2 — Budget</w:t>
            </w:r>
          </w:p>
        </w:tc>
        <w:tc>
          <w:tcPr>
            <w:tcW w:type="dxa" w:w="5276"/>
            <w:shd w:val="clear" w:color="auto" w:fill="EAF1F4"/>
          </w:tcPr>
          <w:p>
            <w:pPr>
              <w:spacing w:after="50" w:before="50" w:line="252" w:lineRule="auto"/>
            </w:pPr>
            <w:r>
              <w:rPr>
                <w:sz w:val="17"/>
              </w:rPr>
              <w:t>Full budget per 04.4; cost-split agreed in writing with the host</w:t>
            </w:r>
          </w:p>
        </w:tc>
        <w:tc>
          <w:tcPr>
            <w:tcW w:type="dxa" w:w="2963"/>
            <w:shd w:val="clear" w:color="auto" w:fill="EAF1F4"/>
          </w:tcPr>
          <w:p>
            <w:pPr>
              <w:spacing w:after="50" w:before="50" w:line="252" w:lineRule="auto"/>
            </w:pPr>
            <w:r>
              <w:rPr>
                <w:sz w:val="17"/>
              </w:rPr>
              <w:t>Approval at the correct threshold</w:t>
            </w:r>
          </w:p>
        </w:tc>
      </w:tr>
      <w:tr>
        <w:tc>
          <w:tcPr>
            <w:tcW w:type="dxa" w:w="1229"/>
          </w:tcPr>
          <w:p>
            <w:pPr>
              <w:spacing w:after="50" w:before="50" w:line="252" w:lineRule="auto"/>
            </w:pPr>
            <w:r>
              <w:rPr>
                <w:sz w:val="17"/>
              </w:rPr>
              <w:t>G3 — Plan</w:t>
            </w:r>
          </w:p>
        </w:tc>
        <w:tc>
          <w:tcPr>
            <w:tcW w:type="dxa" w:w="5276"/>
          </w:tcPr>
          <w:p>
            <w:pPr>
              <w:spacing w:after="50" w:before="50" w:line="252" w:lineRule="auto"/>
            </w:pPr>
            <w:r>
              <w:rPr>
                <w:sz w:val="17"/>
              </w:rPr>
              <w:t>Event plan complete; speakers provisionally confirmed; venue confirmed</w:t>
            </w:r>
          </w:p>
        </w:tc>
        <w:tc>
          <w:tcPr>
            <w:tcW w:type="dxa" w:w="2963"/>
          </w:tcPr>
          <w:p>
            <w:pPr>
              <w:spacing w:after="50" w:before="50" w:line="252" w:lineRule="auto"/>
            </w:pPr>
            <w:r>
              <w:rPr>
                <w:sz w:val="17"/>
              </w:rPr>
              <w:t>Director's approval</w:t>
            </w:r>
          </w:p>
        </w:tc>
      </w:tr>
      <w:tr>
        <w:tc>
          <w:tcPr>
            <w:tcW w:type="dxa" w:w="1229"/>
            <w:shd w:val="clear" w:color="auto" w:fill="EAF1F4"/>
          </w:tcPr>
          <w:p>
            <w:pPr>
              <w:spacing w:after="50" w:before="50" w:line="252" w:lineRule="auto"/>
            </w:pPr>
            <w:r>
              <w:rPr>
                <w:sz w:val="17"/>
              </w:rPr>
              <w:t>G4 — Announce</w:t>
            </w:r>
          </w:p>
        </w:tc>
        <w:tc>
          <w:tcPr>
            <w:tcW w:type="dxa" w:w="5276"/>
            <w:shd w:val="clear" w:color="auto" w:fill="EAF1F4"/>
          </w:tcPr>
          <w:p>
            <w:pPr>
              <w:spacing w:after="50" w:before="50" w:line="252" w:lineRule="auto"/>
            </w:pPr>
            <w:r>
              <w:rPr>
                <w:sz w:val="17"/>
              </w:rPr>
              <w:t>Date, venue, speakers and registration ready</w:t>
            </w:r>
          </w:p>
        </w:tc>
        <w:tc>
          <w:tcPr>
            <w:tcW w:type="dxa" w:w="2963"/>
            <w:shd w:val="clear" w:color="auto" w:fill="EAF1F4"/>
          </w:tcPr>
          <w:p>
            <w:pPr>
              <w:spacing w:after="50" w:before="50" w:line="252" w:lineRule="auto"/>
            </w:pPr>
            <w:r>
              <w:rPr>
                <w:b/>
                <w:sz w:val="17"/>
              </w:rPr>
              <w:t>No announcement before G4</w:t>
            </w:r>
          </w:p>
        </w:tc>
      </w:tr>
      <w:tr>
        <w:tc>
          <w:tcPr>
            <w:tcW w:type="dxa" w:w="1229"/>
          </w:tcPr>
          <w:p>
            <w:pPr>
              <w:spacing w:after="50" w:before="50" w:line="252" w:lineRule="auto"/>
            </w:pPr>
            <w:r>
              <w:rPr>
                <w:sz w:val="17"/>
              </w:rPr>
              <w:t>G5 — Go</w:t>
            </w:r>
          </w:p>
        </w:tc>
        <w:tc>
          <w:tcPr>
            <w:tcW w:type="dxa" w:w="5276"/>
          </w:tcPr>
          <w:p>
            <w:pPr>
              <w:spacing w:after="50" w:before="50" w:line="252" w:lineRule="auto"/>
            </w:pPr>
            <w:r>
              <w:rPr>
                <w:sz w:val="17"/>
              </w:rPr>
              <w:t>Registration at threshold; speakers confirmed in writing; safety arrangements confirmed</w:t>
            </w:r>
          </w:p>
        </w:tc>
        <w:tc>
          <w:tcPr>
            <w:tcW w:type="dxa" w:w="2963"/>
          </w:tcPr>
          <w:p>
            <w:pPr>
              <w:spacing w:after="50" w:before="50" w:line="252" w:lineRule="auto"/>
            </w:pPr>
            <w:r>
              <w:rPr>
                <w:sz w:val="17"/>
              </w:rPr>
              <w:t>Director's approval</w:t>
            </w:r>
          </w:p>
        </w:tc>
      </w:tr>
      <w:tr>
        <w:tc>
          <w:tcPr>
            <w:tcW w:type="dxa" w:w="1229"/>
            <w:shd w:val="clear" w:color="auto" w:fill="EAF1F4"/>
          </w:tcPr>
          <w:p>
            <w:pPr>
              <w:spacing w:after="50" w:before="50" w:line="252" w:lineRule="auto"/>
            </w:pPr>
            <w:r>
              <w:rPr>
                <w:sz w:val="17"/>
              </w:rPr>
              <w:t>G6 — Close</w:t>
            </w:r>
          </w:p>
        </w:tc>
        <w:tc>
          <w:tcPr>
            <w:tcW w:type="dxa" w:w="5276"/>
            <w:shd w:val="clear" w:color="auto" w:fill="EAF1F4"/>
          </w:tcPr>
          <w:p>
            <w:pPr>
              <w:spacing w:after="50" w:before="50" w:line="252" w:lineRule="auto"/>
            </w:pPr>
            <w:r>
              <w:rPr>
                <w:sz w:val="17"/>
              </w:rPr>
              <w:t>Post-event report and financial reconciliation</w:t>
            </w:r>
          </w:p>
        </w:tc>
        <w:tc>
          <w:tcPr>
            <w:tcW w:type="dxa" w:w="2963"/>
            <w:shd w:val="clear" w:color="auto" w:fill="EAF1F4"/>
          </w:tcPr>
          <w:p>
            <w:pPr>
              <w:spacing w:after="50" w:before="50" w:line="252" w:lineRule="auto"/>
            </w:pPr>
            <w:r>
              <w:rPr>
                <w:sz w:val="17"/>
              </w:rPr>
              <w:t>Within 30 days</w:t>
            </w:r>
          </w:p>
        </w:tc>
      </w:tr>
    </w:tbl>
    <w:p>
      <w:pPr>
        <w:spacing w:after="80" w:before="0"/>
      </w:pPr>
    </w:p>
    <w:p>
      <w:r>
        <w:rPr>
          <w:b/>
        </w:rPr>
        <w:t>The rule broken most often is G4.</w:t>
      </w:r>
      <w:r>
        <w:t xml:space="preserve"> An event announced before its budget and venue are confirmed generates commitments that cannot be withdrawn.</w:t>
      </w:r>
    </w:p>
    <w:p>
      <w:pPr>
        <w:spacing w:before="80" w:after="160"/>
        <w:pBdr>
          <w:bottom w:val="single" w:sz="6" w:space="1" w:color="C9D6DE"/>
        </w:pBdr>
      </w:pPr>
    </w:p>
    <w:p>
      <w:pPr>
        <w:pStyle w:val="Heading1"/>
        <w:pBdr>
          <w:bottom w:val="single" w:sz="8" w:space="4" w:color="C9D6DE"/>
        </w:pBdr>
      </w:pPr>
      <w:r>
        <w:t>2. Timeline for a major event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Weeks out</w:t>
            </w:r>
          </w:p>
        </w:tc>
        <w:tc>
          <w:tcPr>
            <w:tcW w:type="dxa" w:w="8607"/>
            <w:shd w:val="clear" w:color="auto" w:fill="10375C"/>
          </w:tcPr>
          <w:p>
            <w:pPr>
              <w:spacing w:after="50" w:before="50"/>
            </w:pPr>
            <w:r>
              <w:rPr>
                <w:b/>
                <w:color w:val="FFFFFF"/>
                <w:sz w:val="17"/>
              </w:rPr>
              <w:t>Task</w:t>
            </w:r>
          </w:p>
        </w:tc>
      </w:tr>
      <w:tr>
        <w:tc>
          <w:tcPr>
            <w:tcW w:type="dxa" w:w="861"/>
          </w:tcPr>
          <w:p>
            <w:pPr>
              <w:spacing w:after="50" w:before="50" w:line="252" w:lineRule="auto"/>
            </w:pPr>
            <w:r>
              <w:rPr>
                <w:sz w:val="17"/>
              </w:rPr>
              <w:t>16</w:t>
            </w:r>
          </w:p>
        </w:tc>
        <w:tc>
          <w:tcPr>
            <w:tcW w:type="dxa" w:w="8607"/>
          </w:tcPr>
          <w:p>
            <w:pPr>
              <w:spacing w:after="50" w:before="50" w:line="252" w:lineRule="auto"/>
            </w:pPr>
            <w:r>
              <w:rPr>
                <w:sz w:val="17"/>
              </w:rPr>
              <w:t>Concept approved (G1); date fixed against the academic and national calendar</w:t>
            </w:r>
          </w:p>
        </w:tc>
      </w:tr>
      <w:tr>
        <w:tc>
          <w:tcPr>
            <w:tcW w:type="dxa" w:w="861"/>
            <w:shd w:val="clear" w:color="auto" w:fill="EAF1F4"/>
          </w:tcPr>
          <w:p>
            <w:pPr>
              <w:spacing w:after="50" w:before="50" w:line="252" w:lineRule="auto"/>
            </w:pPr>
            <w:r>
              <w:rPr>
                <w:sz w:val="17"/>
              </w:rPr>
              <w:t>14</w:t>
            </w:r>
          </w:p>
        </w:tc>
        <w:tc>
          <w:tcPr>
            <w:tcW w:type="dxa" w:w="8607"/>
            <w:shd w:val="clear" w:color="auto" w:fill="EAF1F4"/>
          </w:tcPr>
          <w:p>
            <w:pPr>
              <w:spacing w:after="50" w:before="50" w:line="252" w:lineRule="auto"/>
            </w:pPr>
            <w:r>
              <w:rPr>
                <w:sz w:val="17"/>
              </w:rPr>
              <w:t>Budget approved (G2); Schedule D cost-split agreed with the host in writing</w:t>
            </w:r>
          </w:p>
        </w:tc>
      </w:tr>
      <w:tr>
        <w:tc>
          <w:tcPr>
            <w:tcW w:type="dxa" w:w="861"/>
          </w:tcPr>
          <w:p>
            <w:pPr>
              <w:spacing w:after="50" w:before="50" w:line="252" w:lineRule="auto"/>
            </w:pPr>
            <w:r>
              <w:rPr>
                <w:sz w:val="17"/>
              </w:rPr>
              <w:t>13</w:t>
            </w:r>
          </w:p>
        </w:tc>
        <w:tc>
          <w:tcPr>
            <w:tcW w:type="dxa" w:w="8607"/>
          </w:tcPr>
          <w:p>
            <w:pPr>
              <w:spacing w:after="50" w:before="50" w:line="252" w:lineRule="auto"/>
            </w:pPr>
            <w:r>
              <w:rPr>
                <w:sz w:val="17"/>
              </w:rPr>
              <w:t>Venue confirmed; walkthrough conducted</w:t>
            </w:r>
          </w:p>
        </w:tc>
      </w:tr>
      <w:tr>
        <w:tc>
          <w:tcPr>
            <w:tcW w:type="dxa" w:w="861"/>
            <w:shd w:val="clear" w:color="auto" w:fill="EAF1F4"/>
          </w:tcPr>
          <w:p>
            <w:pPr>
              <w:spacing w:after="50" w:before="50" w:line="252" w:lineRule="auto"/>
            </w:pPr>
            <w:r>
              <w:rPr>
                <w:sz w:val="17"/>
              </w:rPr>
              <w:t>12</w:t>
            </w:r>
          </w:p>
        </w:tc>
        <w:tc>
          <w:tcPr>
            <w:tcW w:type="dxa" w:w="8607"/>
            <w:shd w:val="clear" w:color="auto" w:fill="EAF1F4"/>
          </w:tcPr>
          <w:p>
            <w:pPr>
              <w:spacing w:after="50" w:before="50" w:line="252" w:lineRule="auto"/>
            </w:pPr>
            <w:r>
              <w:rPr>
                <w:sz w:val="17"/>
              </w:rPr>
              <w:t>Speaker and dignitary invitations issued</w:t>
            </w:r>
          </w:p>
        </w:tc>
      </w:tr>
      <w:tr>
        <w:tc>
          <w:tcPr>
            <w:tcW w:type="dxa" w:w="861"/>
          </w:tcPr>
          <w:p>
            <w:pPr>
              <w:spacing w:after="50" w:before="50" w:line="252" w:lineRule="auto"/>
            </w:pPr>
            <w:r>
              <w:rPr>
                <w:sz w:val="17"/>
              </w:rPr>
              <w:t>10</w:t>
            </w:r>
          </w:p>
        </w:tc>
        <w:tc>
          <w:tcPr>
            <w:tcW w:type="dxa" w:w="8607"/>
          </w:tcPr>
          <w:p>
            <w:pPr>
              <w:spacing w:after="50" w:before="50" w:line="252" w:lineRule="auto"/>
            </w:pPr>
            <w:r>
              <w:rPr>
                <w:sz w:val="17"/>
              </w:rPr>
              <w:t>Sponsorship approach begins; screening protocol applied</w:t>
            </w:r>
          </w:p>
        </w:tc>
      </w:tr>
      <w:tr>
        <w:tc>
          <w:tcPr>
            <w:tcW w:type="dxa" w:w="861"/>
            <w:shd w:val="clear" w:color="auto" w:fill="EAF1F4"/>
          </w:tcPr>
          <w:p>
            <w:pPr>
              <w:spacing w:after="50" w:before="50" w:line="252" w:lineRule="auto"/>
            </w:pPr>
            <w:r>
              <w:rPr>
                <w:sz w:val="17"/>
              </w:rPr>
              <w:t>9</w:t>
            </w:r>
          </w:p>
        </w:tc>
        <w:tc>
          <w:tcPr>
            <w:tcW w:type="dxa" w:w="8607"/>
            <w:shd w:val="clear" w:color="auto" w:fill="EAF1F4"/>
          </w:tcPr>
          <w:p>
            <w:pPr>
              <w:spacing w:after="50" w:before="50" w:line="252" w:lineRule="auto"/>
            </w:pPr>
            <w:r>
              <w:rPr>
                <w:sz w:val="17"/>
              </w:rPr>
              <w:t>Event plan complete (G3)</w:t>
            </w:r>
          </w:p>
        </w:tc>
      </w:tr>
      <w:tr>
        <w:tc>
          <w:tcPr>
            <w:tcW w:type="dxa" w:w="861"/>
          </w:tcPr>
          <w:p>
            <w:pPr>
              <w:spacing w:after="50" w:before="50" w:line="252" w:lineRule="auto"/>
            </w:pPr>
            <w:r>
              <w:rPr>
                <w:sz w:val="17"/>
              </w:rPr>
              <w:t>8</w:t>
            </w:r>
          </w:p>
        </w:tc>
        <w:tc>
          <w:tcPr>
            <w:tcW w:type="dxa" w:w="8607"/>
          </w:tcPr>
          <w:p>
            <w:pPr>
              <w:spacing w:after="50" w:before="50" w:line="252" w:lineRule="auto"/>
            </w:pPr>
            <w:r>
              <w:rPr>
                <w:b/>
                <w:sz w:val="17"/>
              </w:rPr>
              <w:t>Announcement and registration opens (G4)</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Judicial and public authority invitations issued, where applicable, with lead time</w:t>
            </w:r>
          </w:p>
        </w:tc>
      </w:tr>
      <w:tr>
        <w:tc>
          <w:tcPr>
            <w:tcW w:type="dxa" w:w="861"/>
          </w:tcPr>
          <w:p>
            <w:pPr>
              <w:spacing w:after="50" w:before="50" w:line="252" w:lineRule="auto"/>
            </w:pPr>
            <w:r>
              <w:rPr>
                <w:sz w:val="17"/>
              </w:rPr>
              <w:t>6</w:t>
            </w:r>
          </w:p>
        </w:tc>
        <w:tc>
          <w:tcPr>
            <w:tcW w:type="dxa" w:w="8607"/>
          </w:tcPr>
          <w:p>
            <w:pPr>
              <w:spacing w:after="50" w:before="50" w:line="252" w:lineRule="auto"/>
            </w:pPr>
            <w:r>
              <w:rPr>
                <w:sz w:val="17"/>
              </w:rPr>
              <w:t>Branding and production briefed</w:t>
            </w:r>
          </w:p>
        </w:tc>
      </w:tr>
      <w:tr>
        <w:tc>
          <w:tcPr>
            <w:tcW w:type="dxa" w:w="861"/>
            <w:shd w:val="clear" w:color="auto" w:fill="EAF1F4"/>
          </w:tcPr>
          <w:p>
            <w:pPr>
              <w:spacing w:after="50" w:before="50" w:line="252" w:lineRule="auto"/>
            </w:pPr>
            <w:r>
              <w:rPr>
                <w:sz w:val="17"/>
              </w:rPr>
              <w:t>5</w:t>
            </w:r>
          </w:p>
        </w:tc>
        <w:tc>
          <w:tcPr>
            <w:tcW w:type="dxa" w:w="8607"/>
            <w:shd w:val="clear" w:color="auto" w:fill="EAF1F4"/>
          </w:tcPr>
          <w:p>
            <w:pPr>
              <w:spacing w:after="50" w:before="50" w:line="252" w:lineRule="auto"/>
            </w:pPr>
            <w:r>
              <w:rPr>
                <w:sz w:val="17"/>
              </w:rPr>
              <w:t>Speaker confirmations in writing; bios and photographs collected</w:t>
            </w:r>
          </w:p>
        </w:tc>
      </w:tr>
      <w:tr>
        <w:tc>
          <w:tcPr>
            <w:tcW w:type="dxa" w:w="861"/>
          </w:tcPr>
          <w:p>
            <w:pPr>
              <w:spacing w:after="50" w:before="50" w:line="252" w:lineRule="auto"/>
            </w:pPr>
            <w:r>
              <w:rPr>
                <w:sz w:val="17"/>
              </w:rPr>
              <w:t>4</w:t>
            </w:r>
          </w:p>
        </w:tc>
        <w:tc>
          <w:tcPr>
            <w:tcW w:type="dxa" w:w="8607"/>
          </w:tcPr>
          <w:p>
            <w:pPr>
              <w:spacing w:after="50" w:before="50" w:line="252" w:lineRule="auto"/>
            </w:pPr>
            <w:r>
              <w:rPr>
                <w:sz w:val="17"/>
              </w:rPr>
              <w:t>Run sheet drafted; roles allocated</w:t>
            </w:r>
          </w:p>
        </w:tc>
      </w:tr>
      <w:tr>
        <w:tc>
          <w:tcPr>
            <w:tcW w:type="dxa" w:w="861"/>
            <w:shd w:val="clear" w:color="auto" w:fill="EAF1F4"/>
          </w:tcPr>
          <w:p>
            <w:pPr>
              <w:spacing w:after="50" w:before="50" w:line="252" w:lineRule="auto"/>
            </w:pPr>
            <w:r>
              <w:rPr>
                <w:sz w:val="17"/>
              </w:rPr>
              <w:t>3</w:t>
            </w:r>
          </w:p>
        </w:tc>
        <w:tc>
          <w:tcPr>
            <w:tcW w:type="dxa" w:w="8607"/>
            <w:shd w:val="clear" w:color="auto" w:fill="EAF1F4"/>
          </w:tcPr>
          <w:p>
            <w:pPr>
              <w:spacing w:after="50" w:before="50" w:line="252" w:lineRule="auto"/>
            </w:pPr>
            <w:r>
              <w:rPr>
                <w:sz w:val="17"/>
              </w:rPr>
              <w:t>Volunteer recruitment and briefing scheduled with the host</w:t>
            </w:r>
          </w:p>
        </w:tc>
      </w:tr>
      <w:tr>
        <w:tc>
          <w:tcPr>
            <w:tcW w:type="dxa" w:w="861"/>
          </w:tcPr>
          <w:p>
            <w:pPr>
              <w:spacing w:after="50" w:before="50" w:line="252" w:lineRule="auto"/>
            </w:pPr>
            <w:r>
              <w:rPr>
                <w:sz w:val="17"/>
              </w:rPr>
              <w:t>2</w:t>
            </w:r>
          </w:p>
        </w:tc>
        <w:tc>
          <w:tcPr>
            <w:tcW w:type="dxa" w:w="8607"/>
          </w:tcPr>
          <w:p>
            <w:pPr>
              <w:spacing w:after="50" w:before="50" w:line="252" w:lineRule="auto"/>
            </w:pPr>
            <w:r>
              <w:rPr>
                <w:sz w:val="17"/>
              </w:rPr>
              <w:t>Materials printed; delegate kits assembled</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 xml:space="preserve">Registration checkpoint; </w:t>
            </w:r>
            <w:r>
              <w:rPr>
                <w:b/>
                <w:sz w:val="17"/>
              </w:rPr>
              <w:t>G5 decision</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Final walkthrough; contingency confirmed; first aid and emergency route posted</w:t>
            </w:r>
          </w:p>
        </w:tc>
      </w:tr>
      <w:tr>
        <w:tc>
          <w:tcPr>
            <w:tcW w:type="dxa" w:w="861"/>
            <w:shd w:val="clear" w:color="auto" w:fill="EAF1F4"/>
          </w:tcPr>
          <w:p>
            <w:pPr>
              <w:spacing w:after="50" w:before="50" w:line="252" w:lineRule="auto"/>
            </w:pPr>
            <w:r>
              <w:rPr>
                <w:sz w:val="17"/>
              </w:rPr>
              <w:t>1</w:t>
            </w:r>
          </w:p>
        </w:tc>
        <w:tc>
          <w:tcPr>
            <w:tcW w:type="dxa" w:w="8607"/>
            <w:shd w:val="clear" w:color="auto" w:fill="EAF1F4"/>
          </w:tcPr>
          <w:p>
            <w:pPr>
              <w:spacing w:after="50" w:before="50" w:line="252" w:lineRule="auto"/>
            </w:pPr>
            <w:r>
              <w:rPr>
                <w:sz w:val="17"/>
              </w:rPr>
              <w:t>Speaker liaison confirms travel, arrival and requirements</w:t>
            </w:r>
          </w:p>
        </w:tc>
      </w:tr>
      <w:tr>
        <w:tc>
          <w:tcPr>
            <w:tcW w:type="dxa" w:w="861"/>
          </w:tcPr>
          <w:p>
            <w:pPr>
              <w:spacing w:after="50" w:before="50" w:line="252" w:lineRule="auto"/>
            </w:pPr>
            <w:r>
              <w:rPr>
                <w:sz w:val="17"/>
              </w:rPr>
              <w:t>0</w:t>
            </w:r>
          </w:p>
        </w:tc>
        <w:tc>
          <w:tcPr>
            <w:tcW w:type="dxa" w:w="8607"/>
          </w:tcPr>
          <w:p>
            <w:pPr>
              <w:spacing w:after="50" w:before="50" w:line="252" w:lineRule="auto"/>
            </w:pPr>
            <w:r>
              <w:rPr>
                <w:sz w:val="17"/>
              </w:rPr>
              <w:t>Delivery</w:t>
            </w:r>
          </w:p>
        </w:tc>
      </w:tr>
      <w:tr>
        <w:tc>
          <w:tcPr>
            <w:tcW w:type="dxa" w:w="861"/>
            <w:shd w:val="clear" w:color="auto" w:fill="EAF1F4"/>
          </w:tcPr>
          <w:p>
            <w:pPr>
              <w:spacing w:after="50" w:before="50" w:line="252" w:lineRule="auto"/>
            </w:pPr>
            <w:r>
              <w:rPr>
                <w:sz w:val="17"/>
              </w:rPr>
              <w:t>+1</w:t>
            </w:r>
          </w:p>
        </w:tc>
        <w:tc>
          <w:tcPr>
            <w:tcW w:type="dxa" w:w="8607"/>
            <w:shd w:val="clear" w:color="auto" w:fill="EAF1F4"/>
          </w:tcPr>
          <w:p>
            <w:pPr>
              <w:spacing w:after="50" w:before="50" w:line="252" w:lineRule="auto"/>
            </w:pPr>
            <w:r>
              <w:rPr>
                <w:sz w:val="17"/>
              </w:rPr>
              <w:t>Thanks issued (L-21); photographs distributed</w:t>
            </w:r>
          </w:p>
        </w:tc>
      </w:tr>
      <w:tr>
        <w:tc>
          <w:tcPr>
            <w:tcW w:type="dxa" w:w="861"/>
          </w:tcPr>
          <w:p>
            <w:pPr>
              <w:spacing w:after="50" w:before="50" w:line="252" w:lineRule="auto"/>
            </w:pPr>
            <w:r>
              <w:rPr>
                <w:sz w:val="17"/>
              </w:rPr>
              <w:t>+4</w:t>
            </w:r>
          </w:p>
        </w:tc>
        <w:tc>
          <w:tcPr>
            <w:tcW w:type="dxa" w:w="8607"/>
          </w:tcPr>
          <w:p>
            <w:pPr>
              <w:spacing w:after="50" w:before="50" w:line="252" w:lineRule="auto"/>
            </w:pPr>
            <w:r>
              <w:rPr>
                <w:sz w:val="17"/>
              </w:rPr>
              <w:t>Post-event report and reconciliation (G6)</w:t>
            </w:r>
          </w:p>
        </w:tc>
      </w:tr>
    </w:tbl>
    <w:p>
      <w:pPr>
        <w:spacing w:after="80" w:before="0"/>
      </w:pPr>
    </w:p>
    <w:p>
      <w:pPr>
        <w:spacing w:before="80" w:after="160"/>
        <w:pBdr>
          <w:bottom w:val="single" w:sz="6" w:space="1" w:color="C9D6DE"/>
        </w:pBdr>
      </w:pPr>
    </w:p>
    <w:p>
      <w:pPr>
        <w:pStyle w:val="Heading1"/>
        <w:pBdr>
          <w:bottom w:val="single" w:sz="8" w:space="4" w:color="C9D6DE"/>
        </w:pBdr>
      </w:pPr>
      <w:r>
        <w:t>3. The event plan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425"/>
            <w:shd w:val="clear" w:color="auto" w:fill="10375C"/>
          </w:tcPr>
          <w:p>
            <w:pPr>
              <w:spacing w:after="50" w:before="50"/>
            </w:pPr>
            <w:r>
              <w:rPr>
                <w:b/>
                <w:color w:val="FFFFFF"/>
                <w:sz w:val="17"/>
              </w:rPr>
              <w:t>Section</w:t>
            </w:r>
          </w:p>
        </w:tc>
        <w:tc>
          <w:tcPr>
            <w:tcW w:type="dxa" w:w="5043"/>
            <w:shd w:val="clear" w:color="auto" w:fill="10375C"/>
          </w:tcPr>
          <w:p>
            <w:pPr>
              <w:spacing w:after="50" w:before="50"/>
            </w:pPr>
            <w:r>
              <w:rPr>
                <w:b/>
                <w:color w:val="FFFFFF"/>
                <w:sz w:val="17"/>
              </w:rPr>
              <w:t>Content</w:t>
            </w:r>
          </w:p>
        </w:tc>
      </w:tr>
      <w:tr>
        <w:tc>
          <w:tcPr>
            <w:tcW w:type="dxa" w:w="4425"/>
          </w:tcPr>
          <w:p>
            <w:pPr>
              <w:spacing w:after="50" w:before="50" w:line="252" w:lineRule="auto"/>
            </w:pPr>
            <w:r>
              <w:rPr>
                <w:sz w:val="17"/>
              </w:rPr>
              <w:t>Objective and the outcome it serves</w:t>
            </w:r>
          </w:p>
        </w:tc>
        <w:tc>
          <w:tcPr>
            <w:tcW w:type="dxa" w:w="5043"/>
          </w:tcPr>
          <w:p>
            <w:pPr>
              <w:spacing w:after="50" w:before="50" w:line="252" w:lineRule="auto"/>
            </w:pPr>
            <w:r>
              <w:rPr>
                <w:sz w:val="17"/>
              </w:rPr>
              <w:t>Pipeline, credibility or revenue</w:t>
            </w:r>
          </w:p>
        </w:tc>
      </w:tr>
      <w:tr>
        <w:tc>
          <w:tcPr>
            <w:tcW w:type="dxa" w:w="4425"/>
            <w:shd w:val="clear" w:color="auto" w:fill="EAF1F4"/>
          </w:tcPr>
          <w:p>
            <w:pPr>
              <w:spacing w:after="50" w:before="50" w:line="252" w:lineRule="auto"/>
            </w:pPr>
            <w:r>
              <w:rPr>
                <w:sz w:val="17"/>
              </w:rPr>
              <w:t>Audience and expected attendance</w:t>
            </w:r>
          </w:p>
        </w:tc>
        <w:tc>
          <w:tcPr>
            <w:tcW w:type="dxa" w:w="5043"/>
            <w:shd w:val="clear" w:color="auto" w:fill="EAF1F4"/>
          </w:tcPr>
          <w:p>
            <w:pPr>
              <w:spacing w:after="50" w:before="50" w:line="252" w:lineRule="auto"/>
            </w:pPr>
            <w:r>
              <w:rPr>
                <w:sz w:val="17"/>
              </w:rPr>
              <w:t>With the basis of the estimate</w:t>
            </w:r>
          </w:p>
        </w:tc>
      </w:tr>
      <w:tr>
        <w:tc>
          <w:tcPr>
            <w:tcW w:type="dxa" w:w="4425"/>
          </w:tcPr>
          <w:p>
            <w:pPr>
              <w:spacing w:after="50" w:before="50" w:line="252" w:lineRule="auto"/>
            </w:pPr>
            <w:r>
              <w:rPr>
                <w:sz w:val="17"/>
              </w:rPr>
              <w:t>Date, venue, layout and capacity</w:t>
            </w:r>
          </w:p>
        </w:tc>
        <w:tc>
          <w:tcPr>
            <w:tcW w:type="dxa" w:w="5043"/>
          </w:tcPr>
          <w:p>
            <w:pPr>
              <w:spacing w:after="50" w:before="50" w:line="252" w:lineRule="auto"/>
            </w:pPr>
            <w:r>
              <w:rPr>
                <w:sz w:val="17"/>
              </w:rPr>
              <w:t>Diagram attached</w:t>
            </w:r>
          </w:p>
        </w:tc>
      </w:tr>
      <w:tr>
        <w:tc>
          <w:tcPr>
            <w:tcW w:type="dxa" w:w="4425"/>
            <w:shd w:val="clear" w:color="auto" w:fill="EAF1F4"/>
          </w:tcPr>
          <w:p>
            <w:pPr>
              <w:spacing w:after="50" w:before="50" w:line="252" w:lineRule="auto"/>
            </w:pPr>
            <w:r>
              <w:rPr>
                <w:sz w:val="17"/>
              </w:rPr>
              <w:t>Run sheet</w:t>
            </w:r>
          </w:p>
        </w:tc>
        <w:tc>
          <w:tcPr>
            <w:tcW w:type="dxa" w:w="5043"/>
            <w:shd w:val="clear" w:color="auto" w:fill="EAF1F4"/>
          </w:tcPr>
          <w:p>
            <w:pPr>
              <w:spacing w:after="50" w:before="50" w:line="252" w:lineRule="auto"/>
            </w:pPr>
            <w:r>
              <w:rPr>
                <w:sz w:val="17"/>
              </w:rPr>
              <w:t>Minute by minute, with owners</w:t>
            </w:r>
          </w:p>
        </w:tc>
      </w:tr>
      <w:tr>
        <w:tc>
          <w:tcPr>
            <w:tcW w:type="dxa" w:w="4425"/>
          </w:tcPr>
          <w:p>
            <w:pPr>
              <w:spacing w:after="50" w:before="50" w:line="252" w:lineRule="auto"/>
            </w:pPr>
            <w:r>
              <w:rPr>
                <w:sz w:val="17"/>
              </w:rPr>
              <w:t>Budget and cost-split</w:t>
            </w:r>
          </w:p>
        </w:tc>
        <w:tc>
          <w:tcPr>
            <w:tcW w:type="dxa" w:w="5043"/>
          </w:tcPr>
          <w:p>
            <w:pPr>
              <w:spacing w:after="50" w:before="50" w:line="252" w:lineRule="auto"/>
            </w:pPr>
            <w:r>
              <w:rPr>
                <w:sz w:val="17"/>
              </w:rPr>
              <w:t>Per 04.4</w:t>
            </w:r>
          </w:p>
        </w:tc>
      </w:tr>
      <w:tr>
        <w:tc>
          <w:tcPr>
            <w:tcW w:type="dxa" w:w="4425"/>
            <w:shd w:val="clear" w:color="auto" w:fill="EAF1F4"/>
          </w:tcPr>
          <w:p>
            <w:pPr>
              <w:spacing w:after="50" w:before="50" w:line="252" w:lineRule="auto"/>
            </w:pPr>
            <w:r>
              <w:rPr>
                <w:sz w:val="17"/>
              </w:rPr>
              <w:t>Speakers and dignitaries</w:t>
            </w:r>
          </w:p>
        </w:tc>
        <w:tc>
          <w:tcPr>
            <w:tcW w:type="dxa" w:w="5043"/>
            <w:shd w:val="clear" w:color="auto" w:fill="EAF1F4"/>
          </w:tcPr>
          <w:p>
            <w:pPr>
              <w:spacing w:after="50" w:before="50" w:line="252" w:lineRule="auto"/>
            </w:pPr>
            <w:r>
              <w:rPr>
                <w:sz w:val="17"/>
              </w:rPr>
              <w:t>Confirmed status, travel, requirements</w:t>
            </w:r>
          </w:p>
        </w:tc>
      </w:tr>
      <w:tr>
        <w:tc>
          <w:tcPr>
            <w:tcW w:type="dxa" w:w="4425"/>
          </w:tcPr>
          <w:p>
            <w:pPr>
              <w:spacing w:after="50" w:before="50" w:line="252" w:lineRule="auto"/>
            </w:pPr>
            <w:r>
              <w:rPr>
                <w:sz w:val="17"/>
              </w:rPr>
              <w:t>Branding and media plan</w:t>
            </w:r>
          </w:p>
        </w:tc>
        <w:tc>
          <w:tcPr>
            <w:tcW w:type="dxa" w:w="5043"/>
          </w:tcPr>
          <w:p>
            <w:pPr>
              <w:spacing w:after="50" w:before="50" w:line="252" w:lineRule="auto"/>
            </w:pPr>
            <w:r>
              <w:rPr>
                <w:sz w:val="17"/>
              </w:rPr>
              <w:t>Approved creative</w:t>
            </w:r>
          </w:p>
        </w:tc>
      </w:tr>
      <w:tr>
        <w:tc>
          <w:tcPr>
            <w:tcW w:type="dxa" w:w="4425"/>
            <w:shd w:val="clear" w:color="auto" w:fill="EAF1F4"/>
          </w:tcPr>
          <w:p>
            <w:pPr>
              <w:spacing w:after="50" w:before="50" w:line="252" w:lineRule="auto"/>
            </w:pPr>
            <w:r>
              <w:rPr>
                <w:sz w:val="17"/>
              </w:rPr>
              <w:t>Registration and data protection</w:t>
            </w:r>
          </w:p>
        </w:tc>
        <w:tc>
          <w:tcPr>
            <w:tcW w:type="dxa" w:w="5043"/>
            <w:shd w:val="clear" w:color="auto" w:fill="EAF1F4"/>
          </w:tcPr>
          <w:p>
            <w:pPr>
              <w:spacing w:after="50" w:before="50" w:line="252" w:lineRule="auto"/>
            </w:pPr>
            <w:r>
              <w:rPr>
                <w:sz w:val="17"/>
              </w:rPr>
              <w:t>Notice and consent form approved</w:t>
            </w:r>
          </w:p>
        </w:tc>
      </w:tr>
      <w:tr>
        <w:tc>
          <w:tcPr>
            <w:tcW w:type="dxa" w:w="4425"/>
          </w:tcPr>
          <w:p>
            <w:pPr>
              <w:spacing w:after="50" w:before="50" w:line="252" w:lineRule="auto"/>
            </w:pPr>
            <w:r>
              <w:rPr>
                <w:sz w:val="17"/>
              </w:rPr>
              <w:t>Safety, first aid, emergency route</w:t>
            </w:r>
          </w:p>
        </w:tc>
        <w:tc>
          <w:tcPr>
            <w:tcW w:type="dxa" w:w="5043"/>
          </w:tcPr>
          <w:p>
            <w:pPr>
              <w:spacing w:after="50" w:before="50" w:line="252" w:lineRule="auto"/>
            </w:pPr>
            <w:r>
              <w:rPr>
                <w:sz w:val="17"/>
              </w:rPr>
              <w:t>Confirmed with the host</w:t>
            </w:r>
          </w:p>
        </w:tc>
      </w:tr>
      <w:tr>
        <w:tc>
          <w:tcPr>
            <w:tcW w:type="dxa" w:w="4425"/>
            <w:shd w:val="clear" w:color="auto" w:fill="EAF1F4"/>
          </w:tcPr>
          <w:p>
            <w:pPr>
              <w:spacing w:after="50" w:before="50" w:line="252" w:lineRule="auto"/>
            </w:pPr>
            <w:r>
              <w:rPr>
                <w:sz w:val="17"/>
              </w:rPr>
              <w:t>Safeguarding, where minors attend</w:t>
            </w:r>
          </w:p>
        </w:tc>
        <w:tc>
          <w:tcPr>
            <w:tcW w:type="dxa" w:w="5043"/>
            <w:shd w:val="clear" w:color="auto" w:fill="EAF1F4"/>
          </w:tcPr>
          <w:p>
            <w:pPr>
              <w:spacing w:after="50" w:before="50" w:line="252" w:lineRule="auto"/>
            </w:pPr>
            <w:r>
              <w:rPr>
                <w:sz w:val="17"/>
              </w:rPr>
              <w:t>Supervision ratio, consents</w:t>
            </w:r>
          </w:p>
        </w:tc>
      </w:tr>
      <w:tr>
        <w:tc>
          <w:tcPr>
            <w:tcW w:type="dxa" w:w="4425"/>
          </w:tcPr>
          <w:p>
            <w:pPr>
              <w:spacing w:after="50" w:before="50" w:line="252" w:lineRule="auto"/>
            </w:pPr>
            <w:r>
              <w:rPr>
                <w:sz w:val="17"/>
              </w:rPr>
              <w:t>Contingency plans</w:t>
            </w:r>
          </w:p>
        </w:tc>
        <w:tc>
          <w:tcPr>
            <w:tcW w:type="dxa" w:w="5043"/>
          </w:tcPr>
          <w:p>
            <w:pPr>
              <w:spacing w:after="50" w:before="50" w:line="252" w:lineRule="auto"/>
            </w:pPr>
            <w:r>
              <w:rPr>
                <w:sz w:val="17"/>
              </w:rPr>
              <w:t>Weather, power, speaker absence, low attendance</w:t>
            </w:r>
          </w:p>
        </w:tc>
      </w:tr>
      <w:tr>
        <w:tc>
          <w:tcPr>
            <w:tcW w:type="dxa" w:w="4425"/>
            <w:shd w:val="clear" w:color="auto" w:fill="EAF1F4"/>
          </w:tcPr>
          <w:p>
            <w:pPr>
              <w:spacing w:after="50" w:before="50" w:line="252" w:lineRule="auto"/>
            </w:pPr>
            <w:r>
              <w:rPr>
                <w:sz w:val="17"/>
              </w:rPr>
              <w:t>Named owners</w:t>
            </w:r>
          </w:p>
        </w:tc>
        <w:tc>
          <w:tcPr>
            <w:tcW w:type="dxa" w:w="5043"/>
            <w:shd w:val="clear" w:color="auto" w:fill="EAF1F4"/>
          </w:tcPr>
          <w:p>
            <w:pPr>
              <w:spacing w:after="50" w:before="50" w:line="252" w:lineRule="auto"/>
            </w:pPr>
            <w:r>
              <w:rPr>
                <w:sz w:val="17"/>
              </w:rPr>
              <w:t>For each element</w:t>
            </w:r>
          </w:p>
        </w:tc>
      </w:tr>
    </w:tbl>
    <w:p>
      <w:pPr>
        <w:spacing w:after="80" w:before="0"/>
      </w:pPr>
    </w:p>
    <w:p>
      <w:pPr>
        <w:spacing w:before="80" w:after="160"/>
        <w:pBdr>
          <w:bottom w:val="single" w:sz="6" w:space="1" w:color="C9D6DE"/>
        </w:pBdr>
      </w:pPr>
    </w:p>
    <w:p>
      <w:pPr>
        <w:pStyle w:val="Heading1"/>
        <w:pBdr>
          <w:bottom w:val="single" w:sz="8" w:space="4" w:color="C9D6DE"/>
        </w:pBdr>
      </w:pPr>
      <w:r>
        <w:t>4. Dignitaries and public authorities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Invitations to judicial officers, public authorities or dignitaries require the Programme Director's approval and are issued with not less than eight weeks' lead time</w:t>
            </w:r>
          </w:p>
        </w:tc>
      </w:tr>
      <w:tr>
        <w:tc>
          <w:tcPr>
            <w:tcW w:type="dxa" w:w="9468"/>
            <w:shd w:val="clear" w:color="auto" w:fill="EAF1F4"/>
          </w:tcPr>
          <w:p>
            <w:pPr>
              <w:spacing w:after="50" w:before="50" w:line="252" w:lineRule="auto"/>
            </w:pPr>
            <w:r>
              <w:rPr>
                <w:sz w:val="17"/>
              </w:rPr>
              <w:t>Neither party invites in the other's name without prior written approval</w:t>
            </w:r>
          </w:p>
        </w:tc>
      </w:tr>
      <w:tr>
        <w:tc>
          <w:tcPr>
            <w:tcW w:type="dxa" w:w="9468"/>
          </w:tcPr>
          <w:p>
            <w:pPr>
              <w:spacing w:after="50" w:before="50" w:line="252" w:lineRule="auto"/>
            </w:pPr>
            <w:r>
              <w:rPr>
                <w:b/>
                <w:sz w:val="17"/>
              </w:rPr>
              <w:t>No fee, honorarium or gift is offered to a public official</w:t>
            </w:r>
            <w:r>
              <w:rPr>
                <w:sz w:val="17"/>
              </w:rPr>
              <w:t xml:space="preserve"> except as permitted by law and by the anti-bribery obligations</w:t>
            </w:r>
          </w:p>
        </w:tc>
      </w:tr>
      <w:tr>
        <w:tc>
          <w:tcPr>
            <w:tcW w:type="dxa" w:w="9468"/>
            <w:shd w:val="clear" w:color="auto" w:fill="EAF1F4"/>
          </w:tcPr>
          <w:p>
            <w:pPr>
              <w:spacing w:after="50" w:before="50" w:line="252" w:lineRule="auto"/>
            </w:pPr>
            <w:r>
              <w:rPr>
                <w:sz w:val="17"/>
              </w:rPr>
              <w:t>Protocol requirements — seating, precedence, security, timing — are confirmed with the office concerned in writing</w:t>
            </w:r>
          </w:p>
        </w:tc>
      </w:tr>
      <w:tr>
        <w:tc>
          <w:tcPr>
            <w:tcW w:type="dxa" w:w="9468"/>
          </w:tcPr>
          <w:p>
            <w:pPr>
              <w:spacing w:after="50" w:before="50" w:line="252" w:lineRule="auto"/>
            </w:pPr>
            <w:r>
              <w:rPr>
                <w:sz w:val="17"/>
              </w:rPr>
              <w:t>A named liaison is assigned to each dignitary for the day</w:t>
            </w:r>
          </w:p>
        </w:tc>
      </w:tr>
      <w:tr>
        <w:tc>
          <w:tcPr>
            <w:tcW w:type="dxa" w:w="9468"/>
            <w:shd w:val="clear" w:color="auto" w:fill="EAF1F4"/>
          </w:tcPr>
          <w:p>
            <w:pPr>
              <w:spacing w:after="50" w:before="50" w:line="252" w:lineRule="auto"/>
            </w:pPr>
            <w:r>
              <w:rPr>
                <w:sz w:val="17"/>
              </w:rPr>
              <w:t>Programmes state names, designations and precedence exactly as confirmed by the office</w:t>
            </w:r>
          </w:p>
        </w:tc>
      </w:tr>
    </w:tbl>
    <w:p>
      <w:pPr>
        <w:spacing w:after="80" w:before="0"/>
      </w:pPr>
    </w:p>
    <w:p>
      <w:pPr>
        <w:spacing w:before="80" w:after="160"/>
        <w:pBdr>
          <w:bottom w:val="single" w:sz="6" w:space="1" w:color="C9D6DE"/>
        </w:pBdr>
      </w:pPr>
    </w:p>
    <w:p>
      <w:pPr>
        <w:pStyle w:val="Heading1"/>
        <w:pBdr>
          <w:bottom w:val="single" w:sz="8" w:space="4" w:color="C9D6DE"/>
        </w:pBdr>
      </w:pPr>
      <w:r>
        <w:t>5. Residential events</w:t>
      </w:r>
    </w:p>
    <w:p>
      <w:r>
        <w:t>Residential formats carry materially higher duty of care.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Requirement</w:t>
            </w:r>
          </w:p>
        </w:tc>
      </w:tr>
      <w:tr>
        <w:tc>
          <w:tcPr>
            <w:tcW w:type="dxa" w:w="9468"/>
          </w:tcPr>
          <w:p>
            <w:pPr>
              <w:spacing w:after="50" w:before="50" w:line="252" w:lineRule="auto"/>
            </w:pPr>
            <w:r>
              <w:rPr>
                <w:sz w:val="17"/>
              </w:rPr>
              <w:t>Accommodation inspected in advance; separate arrangements by gender; supervision arrangements agreed</w:t>
            </w:r>
          </w:p>
        </w:tc>
      </w:tr>
      <w:tr>
        <w:tc>
          <w:tcPr>
            <w:tcW w:type="dxa" w:w="9468"/>
            <w:shd w:val="clear" w:color="auto" w:fill="EAF1F4"/>
          </w:tcPr>
          <w:p>
            <w:pPr>
              <w:spacing w:after="50" w:before="50" w:line="252" w:lineRule="auto"/>
            </w:pPr>
            <w:r>
              <w:rPr>
                <w:sz w:val="17"/>
              </w:rPr>
              <w:t>A named residential coordinator on duty and contactable 24 hours</w:t>
            </w:r>
          </w:p>
        </w:tc>
      </w:tr>
      <w:tr>
        <w:tc>
          <w:tcPr>
            <w:tcW w:type="dxa" w:w="9468"/>
          </w:tcPr>
          <w:p>
            <w:pPr>
              <w:spacing w:after="50" w:before="50" w:line="252" w:lineRule="auto"/>
            </w:pPr>
            <w:r>
              <w:rPr>
                <w:sz w:val="17"/>
              </w:rPr>
              <w:t>Emergency contact for every participant collected at registration</w:t>
            </w:r>
          </w:p>
        </w:tc>
      </w:tr>
      <w:tr>
        <w:tc>
          <w:tcPr>
            <w:tcW w:type="dxa" w:w="9468"/>
            <w:shd w:val="clear" w:color="auto" w:fill="EAF1F4"/>
          </w:tcPr>
          <w:p>
            <w:pPr>
              <w:spacing w:after="50" w:before="50" w:line="252" w:lineRule="auto"/>
            </w:pPr>
            <w:r>
              <w:rPr>
                <w:sz w:val="17"/>
              </w:rPr>
              <w:t>Medical information and allergies collected; nearest hospital identified and posted</w:t>
            </w:r>
          </w:p>
        </w:tc>
      </w:tr>
      <w:tr>
        <w:tc>
          <w:tcPr>
            <w:tcW w:type="dxa" w:w="9468"/>
          </w:tcPr>
          <w:p>
            <w:pPr>
              <w:spacing w:after="50" w:before="50" w:line="252" w:lineRule="auto"/>
            </w:pPr>
            <w:r>
              <w:rPr>
                <w:sz w:val="17"/>
              </w:rPr>
              <w:t>Separate written consent for residential participation; guardian consent where under eighteen</w:t>
            </w:r>
          </w:p>
        </w:tc>
      </w:tr>
      <w:tr>
        <w:tc>
          <w:tcPr>
            <w:tcW w:type="dxa" w:w="9468"/>
            <w:shd w:val="clear" w:color="auto" w:fill="EAF1F4"/>
          </w:tcPr>
          <w:p>
            <w:pPr>
              <w:spacing w:after="50" w:before="50" w:line="252" w:lineRule="auto"/>
            </w:pPr>
            <w:r>
              <w:rPr>
                <w:sz w:val="17"/>
              </w:rPr>
              <w:t>Curfew and conduct rules issued in advance and acknowledged</w:t>
            </w:r>
          </w:p>
        </w:tc>
      </w:tr>
      <w:tr>
        <w:tc>
          <w:tcPr>
            <w:tcW w:type="dxa" w:w="9468"/>
          </w:tcPr>
          <w:p>
            <w:pPr>
              <w:spacing w:after="50" w:before="50" w:line="252" w:lineRule="auto"/>
            </w:pPr>
            <w:r>
              <w:rPr>
                <w:b/>
                <w:sz w:val="17"/>
              </w:rPr>
              <w:t>No alcohol at any Equator residential event</w:t>
            </w:r>
          </w:p>
        </w:tc>
      </w:tr>
      <w:tr>
        <w:tc>
          <w:tcPr>
            <w:tcW w:type="dxa" w:w="9468"/>
            <w:shd w:val="clear" w:color="auto" w:fill="EAF1F4"/>
          </w:tcPr>
          <w:p>
            <w:pPr>
              <w:spacing w:after="50" w:before="50" w:line="252" w:lineRule="auto"/>
            </w:pPr>
            <w:r>
              <w:rPr>
                <w:sz w:val="17"/>
              </w:rPr>
              <w:t>Incident and escalation route posted in every room</w:t>
            </w:r>
          </w:p>
        </w:tc>
      </w:tr>
      <w:tr>
        <w:tc>
          <w:tcPr>
            <w:tcW w:type="dxa" w:w="9468"/>
          </w:tcPr>
          <w:p>
            <w:pPr>
              <w:spacing w:after="50" w:before="50" w:line="252" w:lineRule="auto"/>
            </w:pPr>
            <w:r>
              <w:rPr>
                <w:sz w:val="17"/>
              </w:rPr>
              <w:t>Ratio of at least one supervising adult to fifteen participants; two-adult rule where minors attend</w:t>
            </w:r>
          </w:p>
        </w:tc>
      </w:tr>
    </w:tbl>
    <w:p>
      <w:pPr>
        <w:spacing w:after="80" w:before="0"/>
      </w:pPr>
    </w:p>
    <w:p>
      <w:pPr>
        <w:spacing w:before="80" w:after="160"/>
        <w:pBdr>
          <w:bottom w:val="single" w:sz="6" w:space="1" w:color="C9D6DE"/>
        </w:pBdr>
      </w:pPr>
    </w:p>
    <w:p>
      <w:pPr>
        <w:pStyle w:val="Heading1"/>
        <w:pBdr>
          <w:bottom w:val="single" w:sz="8" w:space="4" w:color="C9D6DE"/>
        </w:pBdr>
      </w:pPr>
      <w:r>
        <w:t>6. Community and outreach events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Conducted with the District Legal Services Authority or an equivalent authority wherever possible, not independently</w:t>
            </w:r>
          </w:p>
        </w:tc>
      </w:tr>
      <w:tr>
        <w:tc>
          <w:tcPr>
            <w:tcW w:type="dxa" w:w="9468"/>
            <w:shd w:val="clear" w:color="auto" w:fill="EAF1F4"/>
          </w:tcPr>
          <w:p>
            <w:pPr>
              <w:spacing w:after="50" w:before="50" w:line="252" w:lineRule="auto"/>
            </w:pPr>
            <w:r>
              <w:rPr>
                <w:sz w:val="17"/>
              </w:rPr>
              <w:t>No legal advice is given to any member of the public; signposting only</w:t>
            </w:r>
          </w:p>
        </w:tc>
      </w:tr>
      <w:tr>
        <w:tc>
          <w:tcPr>
            <w:tcW w:type="dxa" w:w="9468"/>
          </w:tcPr>
          <w:p>
            <w:pPr>
              <w:spacing w:after="50" w:before="50" w:line="252" w:lineRule="auto"/>
            </w:pPr>
            <w:r>
              <w:rPr>
                <w:sz w:val="17"/>
              </w:rPr>
              <w:t>No personal data collected beyond what is necessary, and only with a clear notice in the local language</w:t>
            </w:r>
          </w:p>
        </w:tc>
      </w:tr>
      <w:tr>
        <w:tc>
          <w:tcPr>
            <w:tcW w:type="dxa" w:w="9468"/>
            <w:shd w:val="clear" w:color="auto" w:fill="EAF1F4"/>
          </w:tcPr>
          <w:p>
            <w:pPr>
              <w:spacing w:after="50" w:before="50" w:line="252" w:lineRule="auto"/>
            </w:pPr>
            <w:r>
              <w:rPr>
                <w:sz w:val="17"/>
              </w:rPr>
              <w:t>Students participate under supervision and do not advise</w:t>
            </w:r>
          </w:p>
        </w:tc>
      </w:tr>
      <w:tr>
        <w:tc>
          <w:tcPr>
            <w:tcW w:type="dxa" w:w="9468"/>
          </w:tcPr>
          <w:p>
            <w:pPr>
              <w:spacing w:after="50" w:before="50" w:line="252" w:lineRule="auto"/>
            </w:pPr>
            <w:r>
              <w:rPr>
                <w:sz w:val="17"/>
              </w:rPr>
              <w:t>No photography of any member of the public without consent, and none of any person in a vulnerable situation</w:t>
            </w:r>
          </w:p>
        </w:tc>
      </w:tr>
      <w:tr>
        <w:tc>
          <w:tcPr>
            <w:tcW w:type="dxa" w:w="9468"/>
            <w:shd w:val="clear" w:color="auto" w:fill="EAF1F4"/>
          </w:tcPr>
          <w:p>
            <w:pPr>
              <w:spacing w:after="50" w:before="50" w:line="252" w:lineRule="auto"/>
            </w:pPr>
            <w:r>
              <w:rPr>
                <w:sz w:val="17"/>
              </w:rPr>
              <w:t>Materials in the local language</w:t>
            </w:r>
          </w:p>
        </w:tc>
      </w:tr>
      <w:tr>
        <w:tc>
          <w:tcPr>
            <w:tcW w:type="dxa" w:w="9468"/>
          </w:tcPr>
          <w:p>
            <w:pPr>
              <w:spacing w:after="50" w:before="50" w:line="252" w:lineRule="auto"/>
            </w:pPr>
            <w:r>
              <w:rPr>
                <w:sz w:val="17"/>
              </w:rPr>
              <w:t>A written report to the authority afterwards</w:t>
            </w:r>
          </w:p>
        </w:tc>
      </w:tr>
    </w:tbl>
    <w:p>
      <w:pPr>
        <w:spacing w:after="80" w:before="0"/>
      </w:pPr>
    </w:p>
    <w:p>
      <w:pPr>
        <w:spacing w:before="80" w:after="160"/>
        <w:pBdr>
          <w:bottom w:val="single" w:sz="6" w:space="1" w:color="C9D6DE"/>
        </w:pBdr>
      </w:pPr>
    </w:p>
    <w:p>
      <w:pPr>
        <w:pStyle w:val="Heading1"/>
        <w:pBdr>
          <w:bottom w:val="single" w:sz="8" w:space="4" w:color="C9D6DE"/>
        </w:pBdr>
      </w:pPr>
      <w:r>
        <w:t>7. Safety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767"/>
            <w:shd w:val="clear" w:color="auto" w:fill="10375C"/>
          </w:tcPr>
          <w:p>
            <w:pPr>
              <w:spacing w:after="50" w:before="50"/>
            </w:pPr>
            <w:r>
              <w:rPr>
                <w:b/>
                <w:color w:val="FFFFFF"/>
                <w:sz w:val="17"/>
              </w:rPr>
              <w:t>Item</w:t>
            </w:r>
          </w:p>
        </w:tc>
        <w:tc>
          <w:tcPr>
            <w:tcW w:type="dxa" w:w="2700"/>
            <w:shd w:val="clear" w:color="auto" w:fill="10375C"/>
          </w:tcPr>
          <w:p>
            <w:pPr>
              <w:spacing w:after="50" w:before="50"/>
            </w:pPr>
            <w:r>
              <w:rPr>
                <w:b/>
                <w:color w:val="FFFFFF"/>
                <w:sz w:val="17"/>
              </w:rPr>
              <w:t>Owner</w:t>
            </w:r>
          </w:p>
        </w:tc>
      </w:tr>
      <w:tr>
        <w:tc>
          <w:tcPr>
            <w:tcW w:type="dxa" w:w="6767"/>
          </w:tcPr>
          <w:p>
            <w:pPr>
              <w:spacing w:after="50" w:before="50" w:line="252" w:lineRule="auto"/>
            </w:pPr>
            <w:r>
              <w:rPr>
                <w:sz w:val="17"/>
              </w:rPr>
              <w:t>Fire safety, egress, crowd management, structural safety of the premises</w:t>
            </w:r>
          </w:p>
        </w:tc>
        <w:tc>
          <w:tcPr>
            <w:tcW w:type="dxa" w:w="2700"/>
          </w:tcPr>
          <w:p>
            <w:pPr>
              <w:spacing w:after="50" w:before="50" w:line="252" w:lineRule="auto"/>
            </w:pPr>
            <w:r>
              <w:rPr>
                <w:sz w:val="17"/>
              </w:rPr>
              <w:t>Host institution</w:t>
            </w:r>
          </w:p>
        </w:tc>
      </w:tr>
      <w:tr>
        <w:tc>
          <w:tcPr>
            <w:tcW w:type="dxa" w:w="6767"/>
            <w:shd w:val="clear" w:color="auto" w:fill="EAF1F4"/>
          </w:tcPr>
          <w:p>
            <w:pPr>
              <w:spacing w:after="50" w:before="50" w:line="252" w:lineRule="auto"/>
            </w:pPr>
            <w:r>
              <w:rPr>
                <w:sz w:val="17"/>
              </w:rPr>
              <w:t>First aid provision and a named first aider</w:t>
            </w:r>
          </w:p>
        </w:tc>
        <w:tc>
          <w:tcPr>
            <w:tcW w:type="dxa" w:w="2700"/>
            <w:shd w:val="clear" w:color="auto" w:fill="EAF1F4"/>
          </w:tcPr>
          <w:p>
            <w:pPr>
              <w:spacing w:after="50" w:before="50" w:line="252" w:lineRule="auto"/>
            </w:pPr>
            <w:r>
              <w:rPr>
                <w:sz w:val="17"/>
              </w:rPr>
              <w:t>Host institution</w:t>
            </w:r>
          </w:p>
        </w:tc>
      </w:tr>
      <w:tr>
        <w:tc>
          <w:tcPr>
            <w:tcW w:type="dxa" w:w="6767"/>
          </w:tcPr>
          <w:p>
            <w:pPr>
              <w:spacing w:after="50" w:before="50" w:line="252" w:lineRule="auto"/>
            </w:pPr>
            <w:r>
              <w:rPr>
                <w:sz w:val="17"/>
              </w:rPr>
              <w:t>Nearest hospital identified, route posted in every room</w:t>
            </w:r>
          </w:p>
        </w:tc>
        <w:tc>
          <w:tcPr>
            <w:tcW w:type="dxa" w:w="2700"/>
          </w:tcPr>
          <w:p>
            <w:pPr>
              <w:spacing w:after="50" w:before="50" w:line="252" w:lineRule="auto"/>
            </w:pPr>
            <w:r>
              <w:rPr>
                <w:sz w:val="17"/>
              </w:rPr>
              <w:t>Equator, confirmed with host</w:t>
            </w:r>
          </w:p>
        </w:tc>
      </w:tr>
      <w:tr>
        <w:tc>
          <w:tcPr>
            <w:tcW w:type="dxa" w:w="6767"/>
            <w:shd w:val="clear" w:color="auto" w:fill="EAF1F4"/>
          </w:tcPr>
          <w:p>
            <w:pPr>
              <w:spacing w:after="50" w:before="50" w:line="252" w:lineRule="auto"/>
            </w:pPr>
            <w:r>
              <w:rPr>
                <w:sz w:val="17"/>
              </w:rPr>
              <w:t>Emergency contact list, including the host's security</w:t>
            </w:r>
          </w:p>
        </w:tc>
        <w:tc>
          <w:tcPr>
            <w:tcW w:type="dxa" w:w="2700"/>
            <w:shd w:val="clear" w:color="auto" w:fill="EAF1F4"/>
          </w:tcPr>
          <w:p>
            <w:pPr>
              <w:spacing w:after="50" w:before="50" w:line="252" w:lineRule="auto"/>
            </w:pPr>
            <w:r>
              <w:rPr>
                <w:sz w:val="17"/>
              </w:rPr>
              <w:t>Equator</w:t>
            </w:r>
          </w:p>
        </w:tc>
      </w:tr>
      <w:tr>
        <w:tc>
          <w:tcPr>
            <w:tcW w:type="dxa" w:w="6767"/>
          </w:tcPr>
          <w:p>
            <w:pPr>
              <w:spacing w:after="50" w:before="50" w:line="252" w:lineRule="auto"/>
            </w:pPr>
            <w:r>
              <w:rPr>
                <w:sz w:val="17"/>
              </w:rPr>
              <w:t>Public liability insurance in force</w:t>
            </w:r>
          </w:p>
        </w:tc>
        <w:tc>
          <w:tcPr>
            <w:tcW w:type="dxa" w:w="2700"/>
          </w:tcPr>
          <w:p>
            <w:pPr>
              <w:spacing w:after="50" w:before="50" w:line="252" w:lineRule="auto"/>
            </w:pPr>
            <w:r>
              <w:rPr>
                <w:sz w:val="17"/>
              </w:rPr>
              <w:t>Equator, per the MOU</w:t>
            </w:r>
          </w:p>
        </w:tc>
      </w:tr>
      <w:tr>
        <w:tc>
          <w:tcPr>
            <w:tcW w:type="dxa" w:w="6767"/>
            <w:shd w:val="clear" w:color="auto" w:fill="EAF1F4"/>
          </w:tcPr>
          <w:p>
            <w:pPr>
              <w:spacing w:after="50" w:before="50" w:line="252" w:lineRule="auto"/>
            </w:pPr>
            <w:r>
              <w:rPr>
                <w:sz w:val="17"/>
              </w:rPr>
              <w:t>Incident reporting within 24 hours</w:t>
            </w:r>
          </w:p>
        </w:tc>
        <w:tc>
          <w:tcPr>
            <w:tcW w:type="dxa" w:w="2700"/>
            <w:shd w:val="clear" w:color="auto" w:fill="EAF1F4"/>
          </w:tcPr>
          <w:p>
            <w:pPr>
              <w:spacing w:after="50" w:before="50" w:line="252" w:lineRule="auto"/>
            </w:pPr>
            <w:r>
              <w:rPr>
                <w:sz w:val="17"/>
              </w:rPr>
              <w:t>Equator</w:t>
            </w:r>
          </w:p>
        </w:tc>
      </w:tr>
    </w:tbl>
    <w:p>
      <w:pPr>
        <w:spacing w:after="80" w:before="0"/>
      </w:pPr>
    </w:p>
    <w:p>
      <w:r>
        <w:t>Before every event, Operations confirms these in writing with the host. A confirmation not received in writing is treated as not received.</w:t>
      </w:r>
    </w:p>
    <w:p>
      <w:pPr>
        <w:spacing w:before="80" w:after="160"/>
        <w:pBdr>
          <w:bottom w:val="single" w:sz="6" w:space="1" w:color="C9D6DE"/>
        </w:pBdr>
      </w:pPr>
    </w:p>
    <w:p>
      <w:pPr>
        <w:pStyle w:val="Heading1"/>
        <w:pBdr>
          <w:bottom w:val="single" w:sz="8" w:space="4" w:color="C9D6DE"/>
        </w:pBdr>
      </w:pPr>
      <w:r>
        <w:t>8. On the day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420"/>
            <w:shd w:val="clear" w:color="auto" w:fill="10375C"/>
          </w:tcPr>
          <w:p>
            <w:pPr>
              <w:spacing w:after="50" w:before="50"/>
            </w:pPr>
            <w:r>
              <w:rPr>
                <w:b/>
                <w:color w:val="FFFFFF"/>
                <w:sz w:val="17"/>
              </w:rPr>
              <w:t>Time</w:t>
            </w:r>
          </w:p>
        </w:tc>
        <w:tc>
          <w:tcPr>
            <w:tcW w:type="dxa" w:w="8047"/>
            <w:shd w:val="clear" w:color="auto" w:fill="10375C"/>
          </w:tcPr>
          <w:p>
            <w:pPr>
              <w:spacing w:after="50" w:before="50"/>
            </w:pPr>
            <w:r>
              <w:rPr>
                <w:b/>
                <w:color w:val="FFFFFF"/>
                <w:sz w:val="17"/>
              </w:rPr>
              <w:t>Action</w:t>
            </w:r>
          </w:p>
        </w:tc>
      </w:tr>
      <w:tr>
        <w:tc>
          <w:tcPr>
            <w:tcW w:type="dxa" w:w="1420"/>
          </w:tcPr>
          <w:p>
            <w:pPr>
              <w:spacing w:after="50" w:before="50" w:line="252" w:lineRule="auto"/>
            </w:pPr>
            <w:r>
              <w:rPr>
                <w:sz w:val="17"/>
              </w:rPr>
              <w:t>−180 min</w:t>
            </w:r>
          </w:p>
        </w:tc>
        <w:tc>
          <w:tcPr>
            <w:tcW w:type="dxa" w:w="8047"/>
          </w:tcPr>
          <w:p>
            <w:pPr>
              <w:spacing w:after="50" w:before="50" w:line="252" w:lineRule="auto"/>
            </w:pPr>
            <w:r>
              <w:rPr>
                <w:sz w:val="17"/>
              </w:rPr>
              <w:t>Venue handover; signage and branding installed</w:t>
            </w:r>
          </w:p>
        </w:tc>
      </w:tr>
      <w:tr>
        <w:tc>
          <w:tcPr>
            <w:tcW w:type="dxa" w:w="1420"/>
            <w:shd w:val="clear" w:color="auto" w:fill="EAF1F4"/>
          </w:tcPr>
          <w:p>
            <w:pPr>
              <w:spacing w:after="50" w:before="50" w:line="252" w:lineRule="auto"/>
            </w:pPr>
            <w:r>
              <w:rPr>
                <w:sz w:val="17"/>
              </w:rPr>
              <w:t>−120 min</w:t>
            </w:r>
          </w:p>
        </w:tc>
        <w:tc>
          <w:tcPr>
            <w:tcW w:type="dxa" w:w="8047"/>
            <w:shd w:val="clear" w:color="auto" w:fill="EAF1F4"/>
          </w:tcPr>
          <w:p>
            <w:pPr>
              <w:spacing w:after="50" w:before="50" w:line="252" w:lineRule="auto"/>
            </w:pPr>
            <w:r>
              <w:rPr>
                <w:sz w:val="17"/>
              </w:rPr>
              <w:t>Registration desk; delegate kits; seating plan</w:t>
            </w:r>
          </w:p>
        </w:tc>
      </w:tr>
      <w:tr>
        <w:tc>
          <w:tcPr>
            <w:tcW w:type="dxa" w:w="1420"/>
          </w:tcPr>
          <w:p>
            <w:pPr>
              <w:spacing w:after="50" w:before="50" w:line="252" w:lineRule="auto"/>
            </w:pPr>
            <w:r>
              <w:rPr>
                <w:sz w:val="17"/>
              </w:rPr>
              <w:t>−90 min</w:t>
            </w:r>
          </w:p>
        </w:tc>
        <w:tc>
          <w:tcPr>
            <w:tcW w:type="dxa" w:w="8047"/>
          </w:tcPr>
          <w:p>
            <w:pPr>
              <w:spacing w:after="50" w:before="50" w:line="252" w:lineRule="auto"/>
            </w:pPr>
            <w:r>
              <w:rPr>
                <w:sz w:val="17"/>
              </w:rPr>
              <w:t>Audio-visual tested end to end, with the actual presentation files</w:t>
            </w:r>
          </w:p>
        </w:tc>
      </w:tr>
      <w:tr>
        <w:tc>
          <w:tcPr>
            <w:tcW w:type="dxa" w:w="1420"/>
            <w:shd w:val="clear" w:color="auto" w:fill="EAF1F4"/>
          </w:tcPr>
          <w:p>
            <w:pPr>
              <w:spacing w:after="50" w:before="50" w:line="252" w:lineRule="auto"/>
            </w:pPr>
            <w:r>
              <w:rPr>
                <w:sz w:val="17"/>
              </w:rPr>
              <w:t>−60 min</w:t>
            </w:r>
          </w:p>
        </w:tc>
        <w:tc>
          <w:tcPr>
            <w:tcW w:type="dxa" w:w="8047"/>
            <w:shd w:val="clear" w:color="auto" w:fill="EAF1F4"/>
          </w:tcPr>
          <w:p>
            <w:pPr>
              <w:spacing w:after="50" w:before="50" w:line="252" w:lineRule="auto"/>
            </w:pPr>
            <w:r>
              <w:rPr>
                <w:sz w:val="17"/>
              </w:rPr>
              <w:t>Volunteer briefing; roles and boundaries; first aid point confirmed</w:t>
            </w:r>
          </w:p>
        </w:tc>
      </w:tr>
      <w:tr>
        <w:tc>
          <w:tcPr>
            <w:tcW w:type="dxa" w:w="1420"/>
          </w:tcPr>
          <w:p>
            <w:pPr>
              <w:spacing w:after="50" w:before="50" w:line="252" w:lineRule="auto"/>
            </w:pPr>
            <w:r>
              <w:rPr>
                <w:sz w:val="17"/>
              </w:rPr>
              <w:t>−45 min</w:t>
            </w:r>
          </w:p>
        </w:tc>
        <w:tc>
          <w:tcPr>
            <w:tcW w:type="dxa" w:w="8047"/>
          </w:tcPr>
          <w:p>
            <w:pPr>
              <w:spacing w:after="50" w:before="50" w:line="252" w:lineRule="auto"/>
            </w:pPr>
            <w:r>
              <w:rPr>
                <w:sz w:val="17"/>
              </w:rPr>
              <w:t>Speaker liaison confirms arrivals</w:t>
            </w:r>
          </w:p>
        </w:tc>
      </w:tr>
      <w:tr>
        <w:tc>
          <w:tcPr>
            <w:tcW w:type="dxa" w:w="1420"/>
            <w:shd w:val="clear" w:color="auto" w:fill="EAF1F4"/>
          </w:tcPr>
          <w:p>
            <w:pPr>
              <w:spacing w:after="50" w:before="50" w:line="252" w:lineRule="auto"/>
            </w:pPr>
            <w:r>
              <w:rPr>
                <w:sz w:val="17"/>
              </w:rPr>
              <w:t>−30 min</w:t>
            </w:r>
          </w:p>
        </w:tc>
        <w:tc>
          <w:tcPr>
            <w:tcW w:type="dxa" w:w="8047"/>
            <w:shd w:val="clear" w:color="auto" w:fill="EAF1F4"/>
          </w:tcPr>
          <w:p>
            <w:pPr>
              <w:spacing w:after="50" w:before="50" w:line="252" w:lineRule="auto"/>
            </w:pPr>
            <w:r>
              <w:rPr>
                <w:sz w:val="17"/>
              </w:rPr>
              <w:t>Registration opens</w:t>
            </w:r>
          </w:p>
        </w:tc>
      </w:tr>
      <w:tr>
        <w:tc>
          <w:tcPr>
            <w:tcW w:type="dxa" w:w="1420"/>
          </w:tcPr>
          <w:p>
            <w:pPr>
              <w:spacing w:after="50" w:before="50" w:line="252" w:lineRule="auto"/>
            </w:pPr>
            <w:r>
              <w:rPr>
                <w:sz w:val="17"/>
              </w:rPr>
              <w:t>Throughout</w:t>
            </w:r>
          </w:p>
        </w:tc>
        <w:tc>
          <w:tcPr>
            <w:tcW w:type="dxa" w:w="8047"/>
          </w:tcPr>
          <w:p>
            <w:pPr>
              <w:spacing w:after="50" w:before="50" w:line="252" w:lineRule="auto"/>
            </w:pPr>
            <w:r>
              <w:rPr>
                <w:sz w:val="17"/>
              </w:rPr>
              <w:t>Run sheet followed; owner of each item present; photographer working to the shot list</w:t>
            </w:r>
          </w:p>
        </w:tc>
      </w:tr>
      <w:tr>
        <w:tc>
          <w:tcPr>
            <w:tcW w:type="dxa" w:w="1420"/>
            <w:shd w:val="clear" w:color="auto" w:fill="EAF1F4"/>
          </w:tcPr>
          <w:p>
            <w:pPr>
              <w:spacing w:after="50" w:before="50" w:line="252" w:lineRule="auto"/>
            </w:pPr>
            <w:r>
              <w:rPr>
                <w:sz w:val="17"/>
              </w:rPr>
              <w:t>Close</w:t>
            </w:r>
          </w:p>
        </w:tc>
        <w:tc>
          <w:tcPr>
            <w:tcW w:type="dxa" w:w="8047"/>
            <w:shd w:val="clear" w:color="auto" w:fill="EAF1F4"/>
          </w:tcPr>
          <w:p>
            <w:pPr>
              <w:spacing w:after="50" w:before="50" w:line="252" w:lineRule="auto"/>
            </w:pPr>
            <w:r>
              <w:rPr>
                <w:sz w:val="17"/>
              </w:rPr>
              <w:t>Thanks; feedback collected; contact details captured with consent</w:t>
            </w:r>
          </w:p>
        </w:tc>
      </w:tr>
      <w:tr>
        <w:tc>
          <w:tcPr>
            <w:tcW w:type="dxa" w:w="1420"/>
          </w:tcPr>
          <w:p>
            <w:pPr>
              <w:spacing w:after="50" w:before="50" w:line="252" w:lineRule="auto"/>
            </w:pPr>
            <w:r>
              <w:rPr>
                <w:sz w:val="17"/>
              </w:rPr>
              <w:t>+60 min</w:t>
            </w:r>
          </w:p>
        </w:tc>
        <w:tc>
          <w:tcPr>
            <w:tcW w:type="dxa" w:w="8047"/>
          </w:tcPr>
          <w:p>
            <w:pPr>
              <w:spacing w:after="50" w:before="50" w:line="252" w:lineRule="auto"/>
            </w:pPr>
            <w:r>
              <w:rPr>
                <w:sz w:val="17"/>
              </w:rPr>
              <w:t>Pack down; venue returned; nothing left behind</w:t>
            </w:r>
          </w:p>
        </w:tc>
      </w:tr>
      <w:tr>
        <w:tc>
          <w:tcPr>
            <w:tcW w:type="dxa" w:w="1420"/>
            <w:shd w:val="clear" w:color="auto" w:fill="EAF1F4"/>
          </w:tcPr>
          <w:p>
            <w:pPr>
              <w:spacing w:after="50" w:before="50" w:line="252" w:lineRule="auto"/>
            </w:pPr>
            <w:r>
              <w:rPr>
                <w:sz w:val="17"/>
              </w:rPr>
              <w:t>Same day</w:t>
            </w:r>
          </w:p>
        </w:tc>
        <w:tc>
          <w:tcPr>
            <w:tcW w:type="dxa" w:w="8047"/>
            <w:shd w:val="clear" w:color="auto" w:fill="EAF1F4"/>
          </w:tcPr>
          <w:p>
            <w:pPr>
              <w:spacing w:after="50" w:before="50" w:line="252" w:lineRule="auto"/>
            </w:pPr>
            <w:r>
              <w:rPr>
                <w:sz w:val="17"/>
              </w:rPr>
              <w:t>Incident log completed, even if nil</w:t>
            </w:r>
          </w:p>
        </w:tc>
      </w:tr>
    </w:tbl>
    <w:p>
      <w:pPr>
        <w:spacing w:after="80" w:before="0"/>
      </w:pPr>
    </w:p>
    <w:p>
      <w:pPr>
        <w:spacing w:before="80" w:after="160"/>
        <w:pBdr>
          <w:bottom w:val="single" w:sz="6" w:space="1" w:color="C9D6DE"/>
        </w:pBdr>
      </w:pPr>
    </w:p>
    <w:p>
      <w:pPr>
        <w:pStyle w:val="Heading1"/>
        <w:pBdr>
          <w:bottom w:val="single" w:sz="8" w:space="4" w:color="C9D6DE"/>
        </w:pBdr>
      </w:pPr>
      <w:r>
        <w:t>9. Post-event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229"/>
            <w:shd w:val="clear" w:color="auto" w:fill="10375C"/>
          </w:tcPr>
          <w:p>
            <w:pPr>
              <w:spacing w:after="50" w:before="50"/>
            </w:pPr>
            <w:r>
              <w:rPr>
                <w:b/>
                <w:color w:val="FFFFFF"/>
                <w:sz w:val="17"/>
              </w:rPr>
              <w:t>Deliverable</w:t>
            </w:r>
          </w:p>
        </w:tc>
        <w:tc>
          <w:tcPr>
            <w:tcW w:type="dxa" w:w="1239"/>
            <w:shd w:val="clear" w:color="auto" w:fill="10375C"/>
          </w:tcPr>
          <w:p>
            <w:pPr>
              <w:spacing w:after="50" w:before="50"/>
            </w:pPr>
            <w:r>
              <w:rPr>
                <w:b/>
                <w:color w:val="FFFFFF"/>
                <w:sz w:val="17"/>
              </w:rPr>
              <w:t>Due</w:t>
            </w:r>
          </w:p>
        </w:tc>
      </w:tr>
      <w:tr>
        <w:tc>
          <w:tcPr>
            <w:tcW w:type="dxa" w:w="8229"/>
          </w:tcPr>
          <w:p>
            <w:pPr>
              <w:spacing w:after="50" w:before="50" w:line="252" w:lineRule="auto"/>
            </w:pPr>
            <w:r>
              <w:rPr>
                <w:sz w:val="17"/>
              </w:rPr>
              <w:t>Thanks to the host and to key contributors (L-21)</w:t>
            </w:r>
          </w:p>
        </w:tc>
        <w:tc>
          <w:tcPr>
            <w:tcW w:type="dxa" w:w="1239"/>
          </w:tcPr>
          <w:p>
            <w:pPr>
              <w:spacing w:after="50" w:before="50" w:line="252" w:lineRule="auto"/>
            </w:pPr>
            <w:r>
              <w:rPr>
                <w:sz w:val="17"/>
              </w:rPr>
              <w:t>7 days</w:t>
            </w:r>
          </w:p>
        </w:tc>
      </w:tr>
      <w:tr>
        <w:tc>
          <w:tcPr>
            <w:tcW w:type="dxa" w:w="8229"/>
            <w:shd w:val="clear" w:color="auto" w:fill="EAF1F4"/>
          </w:tcPr>
          <w:p>
            <w:pPr>
              <w:spacing w:after="50" w:before="50" w:line="252" w:lineRule="auto"/>
            </w:pPr>
            <w:r>
              <w:rPr>
                <w:sz w:val="17"/>
              </w:rPr>
              <w:t>Photographs distributed</w:t>
            </w:r>
          </w:p>
        </w:tc>
        <w:tc>
          <w:tcPr>
            <w:tcW w:type="dxa" w:w="1239"/>
            <w:shd w:val="clear" w:color="auto" w:fill="EAF1F4"/>
          </w:tcPr>
          <w:p>
            <w:pPr>
              <w:spacing w:after="50" w:before="50" w:line="252" w:lineRule="auto"/>
            </w:pPr>
            <w:r>
              <w:rPr>
                <w:sz w:val="17"/>
              </w:rPr>
              <w:t>14 days</w:t>
            </w:r>
          </w:p>
        </w:tc>
      </w:tr>
      <w:tr>
        <w:tc>
          <w:tcPr>
            <w:tcW w:type="dxa" w:w="8229"/>
          </w:tcPr>
          <w:p>
            <w:pPr>
              <w:spacing w:after="50" w:before="50" w:line="252" w:lineRule="auto"/>
            </w:pPr>
            <w:r>
              <w:rPr>
                <w:sz w:val="17"/>
              </w:rPr>
              <w:t>Feedback analysis</w:t>
            </w:r>
          </w:p>
        </w:tc>
        <w:tc>
          <w:tcPr>
            <w:tcW w:type="dxa" w:w="1239"/>
          </w:tcPr>
          <w:p>
            <w:pPr>
              <w:spacing w:after="50" w:before="50" w:line="252" w:lineRule="auto"/>
            </w:pPr>
            <w:r>
              <w:rPr>
                <w:sz w:val="17"/>
              </w:rPr>
              <w:t>14 days</w:t>
            </w:r>
          </w:p>
        </w:tc>
      </w:tr>
      <w:tr>
        <w:tc>
          <w:tcPr>
            <w:tcW w:type="dxa" w:w="8229"/>
            <w:shd w:val="clear" w:color="auto" w:fill="EAF1F4"/>
          </w:tcPr>
          <w:p>
            <w:pPr>
              <w:spacing w:after="50" w:before="50" w:line="252" w:lineRule="auto"/>
            </w:pPr>
            <w:r>
              <w:rPr>
                <w:sz w:val="17"/>
              </w:rPr>
              <w:t>Attendance and outcome report to the host institution</w:t>
            </w:r>
          </w:p>
        </w:tc>
        <w:tc>
          <w:tcPr>
            <w:tcW w:type="dxa" w:w="1239"/>
            <w:shd w:val="clear" w:color="auto" w:fill="EAF1F4"/>
          </w:tcPr>
          <w:p>
            <w:pPr>
              <w:spacing w:after="50" w:before="50" w:line="252" w:lineRule="auto"/>
            </w:pPr>
            <w:r>
              <w:rPr>
                <w:sz w:val="17"/>
              </w:rPr>
              <w:t>21 days</w:t>
            </w:r>
          </w:p>
        </w:tc>
      </w:tr>
      <w:tr>
        <w:tc>
          <w:tcPr>
            <w:tcW w:type="dxa" w:w="8229"/>
          </w:tcPr>
          <w:p>
            <w:pPr>
              <w:spacing w:after="50" w:before="50" w:line="252" w:lineRule="auto"/>
            </w:pPr>
            <w:r>
              <w:rPr>
                <w:sz w:val="17"/>
              </w:rPr>
              <w:t>Sponsor reports</w:t>
            </w:r>
          </w:p>
        </w:tc>
        <w:tc>
          <w:tcPr>
            <w:tcW w:type="dxa" w:w="1239"/>
          </w:tcPr>
          <w:p>
            <w:pPr>
              <w:spacing w:after="50" w:before="50" w:line="252" w:lineRule="auto"/>
            </w:pPr>
            <w:r>
              <w:rPr>
                <w:sz w:val="17"/>
              </w:rPr>
              <w:t>30 days</w:t>
            </w:r>
          </w:p>
        </w:tc>
      </w:tr>
      <w:tr>
        <w:tc>
          <w:tcPr>
            <w:tcW w:type="dxa" w:w="8229"/>
            <w:shd w:val="clear" w:color="auto" w:fill="EAF1F4"/>
          </w:tcPr>
          <w:p>
            <w:pPr>
              <w:spacing w:after="50" w:before="50" w:line="252" w:lineRule="auto"/>
            </w:pPr>
            <w:r>
              <w:rPr>
                <w:sz w:val="17"/>
              </w:rPr>
              <w:t>Financial reconciliation and variance explanation</w:t>
            </w:r>
          </w:p>
        </w:tc>
        <w:tc>
          <w:tcPr>
            <w:tcW w:type="dxa" w:w="1239"/>
            <w:shd w:val="clear" w:color="auto" w:fill="EAF1F4"/>
          </w:tcPr>
          <w:p>
            <w:pPr>
              <w:spacing w:after="50" w:before="50" w:line="252" w:lineRule="auto"/>
            </w:pPr>
            <w:r>
              <w:rPr>
                <w:sz w:val="17"/>
              </w:rPr>
              <w:t>30 days</w:t>
            </w:r>
          </w:p>
        </w:tc>
      </w:tr>
      <w:tr>
        <w:tc>
          <w:tcPr>
            <w:tcW w:type="dxa" w:w="8229"/>
          </w:tcPr>
          <w:p>
            <w:pPr>
              <w:spacing w:after="50" w:before="50" w:line="252" w:lineRule="auto"/>
            </w:pPr>
            <w:r>
              <w:rPr>
                <w:sz w:val="17"/>
              </w:rPr>
              <w:t>Lessons learned, with three changes for next time</w:t>
            </w:r>
          </w:p>
        </w:tc>
        <w:tc>
          <w:tcPr>
            <w:tcW w:type="dxa" w:w="1239"/>
          </w:tcPr>
          <w:p>
            <w:pPr>
              <w:spacing w:after="50" w:before="50" w:line="252" w:lineRule="auto"/>
            </w:pPr>
            <w:r>
              <w:rPr>
                <w:sz w:val="17"/>
              </w:rPr>
              <w:t>30 days</w:t>
            </w:r>
          </w:p>
        </w:tc>
      </w:tr>
      <w:tr>
        <w:tc>
          <w:tcPr>
            <w:tcW w:type="dxa" w:w="8229"/>
            <w:shd w:val="clear" w:color="auto" w:fill="EAF1F4"/>
          </w:tcPr>
          <w:p>
            <w:pPr>
              <w:spacing w:after="50" w:before="50" w:line="252" w:lineRule="auto"/>
            </w:pPr>
            <w:r>
              <w:rPr>
                <w:sz w:val="17"/>
              </w:rPr>
              <w:t>Follow-up on leads generated — enquiries, institutions, sponsors</w:t>
            </w:r>
          </w:p>
        </w:tc>
        <w:tc>
          <w:tcPr>
            <w:tcW w:type="dxa" w:w="1239"/>
            <w:shd w:val="clear" w:color="auto" w:fill="EAF1F4"/>
          </w:tcPr>
          <w:p>
            <w:pPr>
              <w:spacing w:after="50" w:before="50" w:line="252" w:lineRule="auto"/>
            </w:pPr>
            <w:r>
              <w:rPr>
                <w:sz w:val="17"/>
              </w:rPr>
              <w:t>14 days</w:t>
            </w:r>
          </w:p>
        </w:tc>
      </w:tr>
    </w:tbl>
    <w:p>
      <w:pPr>
        <w:spacing w:after="80" w:before="0"/>
      </w:pPr>
    </w:p>
    <w:p>
      <w:r>
        <w:rPr>
          <w:b/>
        </w:rPr>
        <w:t>The follow-up on leads is the item most often skipped and the one that determines whether the event was worth running.</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Event Management SOP</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7097917-5B48-4B7E-9D72-23B9564AD376}"/>
</file>

<file path=customXml/itemProps3.xml><?xml version="1.0" encoding="utf-8"?>
<ds:datastoreItem xmlns:ds="http://schemas.openxmlformats.org/officeDocument/2006/customXml" ds:itemID="{4BF5BD13-6EEC-4483-93D8-F3630210E3CC}"/>
</file>

<file path=customXml/itemProps4.xml><?xml version="1.0" encoding="utf-8"?>
<ds:datastoreItem xmlns:ds="http://schemas.openxmlformats.org/officeDocument/2006/customXml" ds:itemID="{0C8FBE4D-2B15-43D7-A71F-D2FB40D7E4C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