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Checklists Compendium</w:t>
      </w:r>
    </w:p>
    <w:p>
      <w:pPr>
        <w:spacing w:after="280" w:line="276" w:lineRule="auto"/>
      </w:pPr>
      <w:r>
        <w:rPr>
          <w:rFonts w:ascii="Calibri" w:hAnsi="Calibri"/>
          <w:i/>
          <w:color w:val="3E6B8A"/>
          <w:sz w:val="25"/>
        </w:rPr>
        <w:t>Every checklist in the programme, gathered for use at the point of work</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EQ-UAP-095</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Forms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Index</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008"/>
            <w:shd w:val="clear" w:color="auto" w:fill="10375C"/>
          </w:tcPr>
          <w:p>
            <w:pPr>
              <w:spacing w:after="50" w:before="50"/>
            </w:pPr>
            <w:r>
              <w:rPr>
                <w:b/>
                <w:color w:val="FFFFFF"/>
                <w:sz w:val="17"/>
              </w:rPr>
              <w:t>#</w:t>
            </w:r>
          </w:p>
        </w:tc>
        <w:tc>
          <w:tcPr>
            <w:tcW w:type="dxa" w:w="5706"/>
            <w:shd w:val="clear" w:color="auto" w:fill="10375C"/>
          </w:tcPr>
          <w:p>
            <w:pPr>
              <w:spacing w:after="50" w:before="50"/>
            </w:pPr>
            <w:r>
              <w:rPr>
                <w:b/>
                <w:color w:val="FFFFFF"/>
                <w:sz w:val="17"/>
              </w:rPr>
              <w:t>Checklist</w:t>
            </w:r>
          </w:p>
        </w:tc>
        <w:tc>
          <w:tcPr>
            <w:tcW w:type="dxa" w:w="2754"/>
            <w:shd w:val="clear" w:color="auto" w:fill="10375C"/>
          </w:tcPr>
          <w:p>
            <w:pPr>
              <w:spacing w:after="50" w:before="50"/>
            </w:pPr>
            <w:r>
              <w:rPr>
                <w:b/>
                <w:color w:val="FFFFFF"/>
                <w:sz w:val="17"/>
              </w:rPr>
              <w:t>Used by</w:t>
            </w:r>
          </w:p>
        </w:tc>
      </w:tr>
      <w:tr>
        <w:tc>
          <w:tcPr>
            <w:tcW w:type="dxa" w:w="1008"/>
          </w:tcPr>
          <w:p>
            <w:pPr>
              <w:spacing w:after="50" w:before="50" w:line="252" w:lineRule="auto"/>
            </w:pPr>
            <w:r>
              <w:rPr>
                <w:sz w:val="17"/>
              </w:rPr>
              <w:t>CL-01</w:t>
            </w:r>
          </w:p>
        </w:tc>
        <w:tc>
          <w:tcPr>
            <w:tcW w:type="dxa" w:w="5706"/>
          </w:tcPr>
          <w:p>
            <w:pPr>
              <w:spacing w:after="50" w:before="50" w:line="252" w:lineRule="auto"/>
            </w:pPr>
            <w:r>
              <w:rPr>
                <w:sz w:val="17"/>
              </w:rPr>
              <w:t>Before approaching an institution</w:t>
            </w:r>
          </w:p>
        </w:tc>
        <w:tc>
          <w:tcPr>
            <w:tcW w:type="dxa" w:w="2754"/>
          </w:tcPr>
          <w:p>
            <w:pPr>
              <w:spacing w:after="50" w:before="50" w:line="252" w:lineRule="auto"/>
            </w:pPr>
            <w:r>
              <w:rPr>
                <w:sz w:val="17"/>
              </w:rPr>
              <w:t>Business Development</w:t>
            </w:r>
          </w:p>
        </w:tc>
      </w:tr>
      <w:tr>
        <w:tc>
          <w:tcPr>
            <w:tcW w:type="dxa" w:w="1008"/>
            <w:shd w:val="clear" w:color="auto" w:fill="EAF1F4"/>
          </w:tcPr>
          <w:p>
            <w:pPr>
              <w:spacing w:after="50" w:before="50" w:line="252" w:lineRule="auto"/>
            </w:pPr>
            <w:r>
              <w:rPr>
                <w:sz w:val="17"/>
              </w:rPr>
              <w:t>CL-02</w:t>
            </w:r>
          </w:p>
        </w:tc>
        <w:tc>
          <w:tcPr>
            <w:tcW w:type="dxa" w:w="5706"/>
            <w:shd w:val="clear" w:color="auto" w:fill="EAF1F4"/>
          </w:tcPr>
          <w:p>
            <w:pPr>
              <w:spacing w:after="50" w:before="50" w:line="252" w:lineRule="auto"/>
            </w:pPr>
            <w:r>
              <w:rPr>
                <w:sz w:val="17"/>
              </w:rPr>
              <w:t>Before issuing a proposal</w:t>
            </w:r>
          </w:p>
        </w:tc>
        <w:tc>
          <w:tcPr>
            <w:tcW w:type="dxa" w:w="2754"/>
            <w:shd w:val="clear" w:color="auto" w:fill="EAF1F4"/>
          </w:tcPr>
          <w:p>
            <w:pPr>
              <w:spacing w:after="50" w:before="50" w:line="252" w:lineRule="auto"/>
            </w:pPr>
            <w:r>
              <w:rPr>
                <w:sz w:val="17"/>
              </w:rPr>
              <w:t>Business Development</w:t>
            </w:r>
          </w:p>
        </w:tc>
      </w:tr>
      <w:tr>
        <w:tc>
          <w:tcPr>
            <w:tcW w:type="dxa" w:w="1008"/>
          </w:tcPr>
          <w:p>
            <w:pPr>
              <w:spacing w:after="50" w:before="50" w:line="252" w:lineRule="auto"/>
            </w:pPr>
            <w:r>
              <w:rPr>
                <w:sz w:val="17"/>
              </w:rPr>
              <w:t>CL-03</w:t>
            </w:r>
          </w:p>
        </w:tc>
        <w:tc>
          <w:tcPr>
            <w:tcW w:type="dxa" w:w="5706"/>
          </w:tcPr>
          <w:p>
            <w:pPr>
              <w:spacing w:after="50" w:before="50" w:line="252" w:lineRule="auto"/>
            </w:pPr>
            <w:r>
              <w:rPr>
                <w:sz w:val="17"/>
              </w:rPr>
              <w:t>Before executing an MOU</w:t>
            </w:r>
          </w:p>
        </w:tc>
        <w:tc>
          <w:tcPr>
            <w:tcW w:type="dxa" w:w="2754"/>
          </w:tcPr>
          <w:p>
            <w:pPr>
              <w:spacing w:after="50" w:before="50" w:line="252" w:lineRule="auto"/>
            </w:pPr>
            <w:r>
              <w:rPr>
                <w:sz w:val="17"/>
              </w:rPr>
              <w:t>Legal</w:t>
            </w:r>
          </w:p>
        </w:tc>
      </w:tr>
      <w:tr>
        <w:tc>
          <w:tcPr>
            <w:tcW w:type="dxa" w:w="1008"/>
            <w:shd w:val="clear" w:color="auto" w:fill="EAF1F4"/>
          </w:tcPr>
          <w:p>
            <w:pPr>
              <w:spacing w:after="50" w:before="50" w:line="252" w:lineRule="auto"/>
            </w:pPr>
            <w:r>
              <w:rPr>
                <w:sz w:val="17"/>
              </w:rPr>
              <w:t>CL-04</w:t>
            </w:r>
          </w:p>
        </w:tc>
        <w:tc>
          <w:tcPr>
            <w:tcW w:type="dxa" w:w="5706"/>
            <w:shd w:val="clear" w:color="auto" w:fill="EAF1F4"/>
          </w:tcPr>
          <w:p>
            <w:pPr>
              <w:spacing w:after="50" w:before="50" w:line="252" w:lineRule="auto"/>
            </w:pPr>
            <w:r>
              <w:rPr>
                <w:sz w:val="17"/>
              </w:rPr>
              <w:t>Partnership activation</w:t>
            </w:r>
          </w:p>
        </w:tc>
        <w:tc>
          <w:tcPr>
            <w:tcW w:type="dxa" w:w="2754"/>
            <w:shd w:val="clear" w:color="auto" w:fill="EAF1F4"/>
          </w:tcPr>
          <w:p>
            <w:pPr>
              <w:spacing w:after="50" w:before="50" w:line="252" w:lineRule="auto"/>
            </w:pPr>
            <w:r>
              <w:rPr>
                <w:sz w:val="17"/>
              </w:rPr>
              <w:t>Operations</w:t>
            </w:r>
          </w:p>
        </w:tc>
      </w:tr>
      <w:tr>
        <w:tc>
          <w:tcPr>
            <w:tcW w:type="dxa" w:w="1008"/>
          </w:tcPr>
          <w:p>
            <w:pPr>
              <w:spacing w:after="50" w:before="50" w:line="252" w:lineRule="auto"/>
            </w:pPr>
            <w:r>
              <w:rPr>
                <w:sz w:val="17"/>
              </w:rPr>
              <w:t>CL-05</w:t>
            </w:r>
          </w:p>
        </w:tc>
        <w:tc>
          <w:tcPr>
            <w:tcW w:type="dxa" w:w="5706"/>
          </w:tcPr>
          <w:p>
            <w:pPr>
              <w:spacing w:after="50" w:before="50" w:line="252" w:lineRule="auto"/>
            </w:pPr>
            <w:r>
              <w:rPr>
                <w:sz w:val="17"/>
              </w:rPr>
              <w:t>Before issuing a quotation</w:t>
            </w:r>
          </w:p>
        </w:tc>
        <w:tc>
          <w:tcPr>
            <w:tcW w:type="dxa" w:w="2754"/>
          </w:tcPr>
          <w:p>
            <w:pPr>
              <w:spacing w:after="50" w:before="50" w:line="252" w:lineRule="auto"/>
            </w:pPr>
            <w:r>
              <w:rPr>
                <w:sz w:val="17"/>
              </w:rPr>
              <w:t>Business Development</w:t>
            </w:r>
          </w:p>
        </w:tc>
      </w:tr>
      <w:tr>
        <w:tc>
          <w:tcPr>
            <w:tcW w:type="dxa" w:w="1008"/>
            <w:shd w:val="clear" w:color="auto" w:fill="EAF1F4"/>
          </w:tcPr>
          <w:p>
            <w:pPr>
              <w:spacing w:after="50" w:before="50" w:line="252" w:lineRule="auto"/>
            </w:pPr>
            <w:r>
              <w:rPr>
                <w:sz w:val="17"/>
              </w:rPr>
              <w:t>CL-06</w:t>
            </w:r>
          </w:p>
        </w:tc>
        <w:tc>
          <w:tcPr>
            <w:tcW w:type="dxa" w:w="5706"/>
            <w:shd w:val="clear" w:color="auto" w:fill="EAF1F4"/>
          </w:tcPr>
          <w:p>
            <w:pPr>
              <w:spacing w:after="50" w:before="50" w:line="252" w:lineRule="auto"/>
            </w:pPr>
            <w:r>
              <w:rPr>
                <w:sz w:val="17"/>
              </w:rPr>
              <w:t>Programme go / no-go at day −7</w:t>
            </w:r>
          </w:p>
        </w:tc>
        <w:tc>
          <w:tcPr>
            <w:tcW w:type="dxa" w:w="2754"/>
            <w:shd w:val="clear" w:color="auto" w:fill="EAF1F4"/>
          </w:tcPr>
          <w:p>
            <w:pPr>
              <w:spacing w:after="50" w:before="50" w:line="252" w:lineRule="auto"/>
            </w:pPr>
            <w:r>
              <w:rPr>
                <w:sz w:val="17"/>
              </w:rPr>
              <w:t>Operations</w:t>
            </w:r>
          </w:p>
        </w:tc>
      </w:tr>
      <w:tr>
        <w:tc>
          <w:tcPr>
            <w:tcW w:type="dxa" w:w="1008"/>
          </w:tcPr>
          <w:p>
            <w:pPr>
              <w:spacing w:after="50" w:before="50" w:line="252" w:lineRule="auto"/>
            </w:pPr>
            <w:r>
              <w:rPr>
                <w:sz w:val="17"/>
              </w:rPr>
              <w:t>CL-07</w:t>
            </w:r>
          </w:p>
        </w:tc>
        <w:tc>
          <w:tcPr>
            <w:tcW w:type="dxa" w:w="5706"/>
          </w:tcPr>
          <w:p>
            <w:pPr>
              <w:spacing w:after="50" w:before="50" w:line="252" w:lineRule="auto"/>
            </w:pPr>
            <w:r>
              <w:rPr>
                <w:sz w:val="17"/>
              </w:rPr>
              <w:t>Trainer, day before delivery</w:t>
            </w:r>
          </w:p>
        </w:tc>
        <w:tc>
          <w:tcPr>
            <w:tcW w:type="dxa" w:w="2754"/>
          </w:tcPr>
          <w:p>
            <w:pPr>
              <w:spacing w:after="50" w:before="50" w:line="252" w:lineRule="auto"/>
            </w:pPr>
            <w:r>
              <w:rPr>
                <w:sz w:val="17"/>
              </w:rPr>
              <w:t>Trainer</w:t>
            </w:r>
          </w:p>
        </w:tc>
      </w:tr>
      <w:tr>
        <w:tc>
          <w:tcPr>
            <w:tcW w:type="dxa" w:w="1008"/>
            <w:shd w:val="clear" w:color="auto" w:fill="EAF1F4"/>
          </w:tcPr>
          <w:p>
            <w:pPr>
              <w:spacing w:after="50" w:before="50" w:line="252" w:lineRule="auto"/>
            </w:pPr>
            <w:r>
              <w:rPr>
                <w:sz w:val="17"/>
              </w:rPr>
              <w:t>CL-08</w:t>
            </w:r>
          </w:p>
        </w:tc>
        <w:tc>
          <w:tcPr>
            <w:tcW w:type="dxa" w:w="5706"/>
            <w:shd w:val="clear" w:color="auto" w:fill="EAF1F4"/>
          </w:tcPr>
          <w:p>
            <w:pPr>
              <w:spacing w:after="50" w:before="50" w:line="252" w:lineRule="auto"/>
            </w:pPr>
            <w:r>
              <w:rPr>
                <w:sz w:val="17"/>
              </w:rPr>
              <w:t>Programme close-out</w:t>
            </w:r>
          </w:p>
        </w:tc>
        <w:tc>
          <w:tcPr>
            <w:tcW w:type="dxa" w:w="2754"/>
            <w:shd w:val="clear" w:color="auto" w:fill="EAF1F4"/>
          </w:tcPr>
          <w:p>
            <w:pPr>
              <w:spacing w:after="50" w:before="50" w:line="252" w:lineRule="auto"/>
            </w:pPr>
            <w:r>
              <w:rPr>
                <w:sz w:val="17"/>
              </w:rPr>
              <w:t>Operations</w:t>
            </w:r>
          </w:p>
        </w:tc>
      </w:tr>
      <w:tr>
        <w:tc>
          <w:tcPr>
            <w:tcW w:type="dxa" w:w="1008"/>
          </w:tcPr>
          <w:p>
            <w:pPr>
              <w:spacing w:after="50" w:before="50" w:line="252" w:lineRule="auto"/>
            </w:pPr>
            <w:r>
              <w:rPr>
                <w:sz w:val="17"/>
              </w:rPr>
              <w:t>CL-09</w:t>
            </w:r>
          </w:p>
        </w:tc>
        <w:tc>
          <w:tcPr>
            <w:tcW w:type="dxa" w:w="5706"/>
          </w:tcPr>
          <w:p>
            <w:pPr>
              <w:spacing w:after="50" w:before="50" w:line="252" w:lineRule="auto"/>
            </w:pPr>
            <w:r>
              <w:rPr>
                <w:sz w:val="17"/>
              </w:rPr>
              <w:t>Before any live exposure</w:t>
            </w:r>
          </w:p>
        </w:tc>
        <w:tc>
          <w:tcPr>
            <w:tcW w:type="dxa" w:w="2754"/>
          </w:tcPr>
          <w:p>
            <w:pPr>
              <w:spacing w:after="50" w:before="50" w:line="252" w:lineRule="auto"/>
            </w:pPr>
            <w:r>
              <w:rPr>
                <w:sz w:val="17"/>
              </w:rPr>
              <w:t>Supervisor</w:t>
            </w:r>
          </w:p>
        </w:tc>
      </w:tr>
      <w:tr>
        <w:tc>
          <w:tcPr>
            <w:tcW w:type="dxa" w:w="1008"/>
            <w:shd w:val="clear" w:color="auto" w:fill="EAF1F4"/>
          </w:tcPr>
          <w:p>
            <w:pPr>
              <w:spacing w:after="50" w:before="50" w:line="252" w:lineRule="auto"/>
            </w:pPr>
            <w:r>
              <w:rPr>
                <w:sz w:val="17"/>
              </w:rPr>
              <w:t>CL-10</w:t>
            </w:r>
          </w:p>
        </w:tc>
        <w:tc>
          <w:tcPr>
            <w:tcW w:type="dxa" w:w="5706"/>
            <w:shd w:val="clear" w:color="auto" w:fill="EAF1F4"/>
          </w:tcPr>
          <w:p>
            <w:pPr>
              <w:spacing w:after="50" w:before="50" w:line="252" w:lineRule="auto"/>
            </w:pPr>
            <w:r>
              <w:rPr>
                <w:sz w:val="17"/>
              </w:rPr>
              <w:t>Event, before announcement</w:t>
            </w:r>
          </w:p>
        </w:tc>
        <w:tc>
          <w:tcPr>
            <w:tcW w:type="dxa" w:w="2754"/>
            <w:shd w:val="clear" w:color="auto" w:fill="EAF1F4"/>
          </w:tcPr>
          <w:p>
            <w:pPr>
              <w:spacing w:after="50" w:before="50" w:line="252" w:lineRule="auto"/>
            </w:pPr>
            <w:r>
              <w:rPr>
                <w:sz w:val="17"/>
              </w:rPr>
              <w:t>Operations</w:t>
            </w:r>
          </w:p>
        </w:tc>
      </w:tr>
      <w:tr>
        <w:tc>
          <w:tcPr>
            <w:tcW w:type="dxa" w:w="1008"/>
          </w:tcPr>
          <w:p>
            <w:pPr>
              <w:spacing w:after="50" w:before="50" w:line="252" w:lineRule="auto"/>
            </w:pPr>
            <w:r>
              <w:rPr>
                <w:sz w:val="17"/>
              </w:rPr>
              <w:t>CL-11</w:t>
            </w:r>
          </w:p>
        </w:tc>
        <w:tc>
          <w:tcPr>
            <w:tcW w:type="dxa" w:w="5706"/>
          </w:tcPr>
          <w:p>
            <w:pPr>
              <w:spacing w:after="50" w:before="50" w:line="252" w:lineRule="auto"/>
            </w:pPr>
            <w:r>
              <w:rPr>
                <w:sz w:val="17"/>
              </w:rPr>
              <w:t>Competition, before materials release</w:t>
            </w:r>
          </w:p>
        </w:tc>
        <w:tc>
          <w:tcPr>
            <w:tcW w:type="dxa" w:w="2754"/>
          </w:tcPr>
          <w:p>
            <w:pPr>
              <w:spacing w:after="50" w:before="50" w:line="252" w:lineRule="auto"/>
            </w:pPr>
            <w:r>
              <w:rPr>
                <w:sz w:val="17"/>
              </w:rPr>
              <w:t>Convenor</w:t>
            </w:r>
          </w:p>
        </w:tc>
      </w:tr>
      <w:tr>
        <w:tc>
          <w:tcPr>
            <w:tcW w:type="dxa" w:w="1008"/>
            <w:shd w:val="clear" w:color="auto" w:fill="EAF1F4"/>
          </w:tcPr>
          <w:p>
            <w:pPr>
              <w:spacing w:after="50" w:before="50" w:line="252" w:lineRule="auto"/>
            </w:pPr>
            <w:r>
              <w:rPr>
                <w:sz w:val="17"/>
              </w:rPr>
              <w:t>CL-12</w:t>
            </w:r>
          </w:p>
        </w:tc>
        <w:tc>
          <w:tcPr>
            <w:tcW w:type="dxa" w:w="5706"/>
            <w:shd w:val="clear" w:color="auto" w:fill="EAF1F4"/>
          </w:tcPr>
          <w:p>
            <w:pPr>
              <w:spacing w:after="50" w:before="50" w:line="252" w:lineRule="auto"/>
            </w:pPr>
            <w:r>
              <w:rPr>
                <w:sz w:val="17"/>
              </w:rPr>
              <w:t>Competition session room</w:t>
            </w:r>
          </w:p>
        </w:tc>
        <w:tc>
          <w:tcPr>
            <w:tcW w:type="dxa" w:w="2754"/>
            <w:shd w:val="clear" w:color="auto" w:fill="EAF1F4"/>
          </w:tcPr>
          <w:p>
            <w:pPr>
              <w:spacing w:after="50" w:before="50" w:line="252" w:lineRule="auto"/>
            </w:pPr>
            <w:r>
              <w:rPr>
                <w:sz w:val="17"/>
              </w:rPr>
              <w:t>Supervisor</w:t>
            </w:r>
          </w:p>
        </w:tc>
      </w:tr>
      <w:tr>
        <w:tc>
          <w:tcPr>
            <w:tcW w:type="dxa" w:w="1008"/>
          </w:tcPr>
          <w:p>
            <w:pPr>
              <w:spacing w:after="50" w:before="50" w:line="252" w:lineRule="auto"/>
            </w:pPr>
            <w:r>
              <w:rPr>
                <w:sz w:val="17"/>
              </w:rPr>
              <w:t>CL-13</w:t>
            </w:r>
          </w:p>
        </w:tc>
        <w:tc>
          <w:tcPr>
            <w:tcW w:type="dxa" w:w="5706"/>
          </w:tcPr>
          <w:p>
            <w:pPr>
              <w:spacing w:after="50" w:before="50" w:line="252" w:lineRule="auto"/>
            </w:pPr>
            <w:r>
              <w:rPr>
                <w:sz w:val="17"/>
              </w:rPr>
              <w:t>Before any data release</w:t>
            </w:r>
          </w:p>
        </w:tc>
        <w:tc>
          <w:tcPr>
            <w:tcW w:type="dxa" w:w="2754"/>
          </w:tcPr>
          <w:p>
            <w:pPr>
              <w:spacing w:after="50" w:before="50" w:line="252" w:lineRule="auto"/>
            </w:pPr>
            <w:r>
              <w:rPr>
                <w:sz w:val="17"/>
              </w:rPr>
              <w:t>Research Lead</w:t>
            </w:r>
          </w:p>
        </w:tc>
      </w:tr>
      <w:tr>
        <w:tc>
          <w:tcPr>
            <w:tcW w:type="dxa" w:w="1008"/>
            <w:shd w:val="clear" w:color="auto" w:fill="EAF1F4"/>
          </w:tcPr>
          <w:p>
            <w:pPr>
              <w:spacing w:after="50" w:before="50" w:line="252" w:lineRule="auto"/>
            </w:pPr>
            <w:r>
              <w:rPr>
                <w:sz w:val="17"/>
              </w:rPr>
              <w:t>CL-14</w:t>
            </w:r>
          </w:p>
        </w:tc>
        <w:tc>
          <w:tcPr>
            <w:tcW w:type="dxa" w:w="5706"/>
            <w:shd w:val="clear" w:color="auto" w:fill="EAF1F4"/>
          </w:tcPr>
          <w:p>
            <w:pPr>
              <w:spacing w:after="50" w:before="50" w:line="252" w:lineRule="auto"/>
            </w:pPr>
            <w:r>
              <w:rPr>
                <w:sz w:val="17"/>
              </w:rPr>
              <w:t>Before any external publication</w:t>
            </w:r>
          </w:p>
        </w:tc>
        <w:tc>
          <w:tcPr>
            <w:tcW w:type="dxa" w:w="2754"/>
            <w:shd w:val="clear" w:color="auto" w:fill="EAF1F4"/>
          </w:tcPr>
          <w:p>
            <w:pPr>
              <w:spacing w:after="50" w:before="50" w:line="252" w:lineRule="auto"/>
            </w:pPr>
            <w:r>
              <w:rPr>
                <w:sz w:val="17"/>
              </w:rPr>
              <w:t>Marketing</w:t>
            </w:r>
          </w:p>
        </w:tc>
      </w:tr>
      <w:tr>
        <w:tc>
          <w:tcPr>
            <w:tcW w:type="dxa" w:w="1008"/>
          </w:tcPr>
          <w:p>
            <w:pPr>
              <w:spacing w:after="50" w:before="50" w:line="252" w:lineRule="auto"/>
            </w:pPr>
            <w:r>
              <w:rPr>
                <w:sz w:val="17"/>
              </w:rPr>
              <w:t>CL-15</w:t>
            </w:r>
          </w:p>
        </w:tc>
        <w:tc>
          <w:tcPr>
            <w:tcW w:type="dxa" w:w="5706"/>
          </w:tcPr>
          <w:p>
            <w:pPr>
              <w:spacing w:after="50" w:before="50" w:line="252" w:lineRule="auto"/>
            </w:pPr>
            <w:r>
              <w:rPr>
                <w:sz w:val="17"/>
              </w:rPr>
              <w:t>Annual review and renewal</w:t>
            </w:r>
          </w:p>
        </w:tc>
        <w:tc>
          <w:tcPr>
            <w:tcW w:type="dxa" w:w="2754"/>
          </w:tcPr>
          <w:p>
            <w:pPr>
              <w:spacing w:after="50" w:before="50" w:line="252" w:lineRule="auto"/>
            </w:pPr>
            <w:r>
              <w:rPr>
                <w:sz w:val="17"/>
              </w:rPr>
              <w:t>Director</w:t>
            </w:r>
          </w:p>
        </w:tc>
      </w:tr>
      <w:tr>
        <w:tc>
          <w:tcPr>
            <w:tcW w:type="dxa" w:w="1008"/>
            <w:shd w:val="clear" w:color="auto" w:fill="EAF1F4"/>
          </w:tcPr>
          <w:p>
            <w:pPr>
              <w:spacing w:after="50" w:before="50" w:line="252" w:lineRule="auto"/>
            </w:pPr>
            <w:r>
              <w:rPr>
                <w:sz w:val="17"/>
              </w:rPr>
              <w:t>CL-16</w:t>
            </w:r>
          </w:p>
        </w:tc>
        <w:tc>
          <w:tcPr>
            <w:tcW w:type="dxa" w:w="5706"/>
            <w:shd w:val="clear" w:color="auto" w:fill="EAF1F4"/>
          </w:tcPr>
          <w:p>
            <w:pPr>
              <w:spacing w:after="50" w:before="50" w:line="252" w:lineRule="auto"/>
            </w:pPr>
            <w:r>
              <w:rPr>
                <w:sz w:val="17"/>
              </w:rPr>
              <w:t>Wind-down</w:t>
            </w:r>
          </w:p>
        </w:tc>
        <w:tc>
          <w:tcPr>
            <w:tcW w:type="dxa" w:w="2754"/>
            <w:shd w:val="clear" w:color="auto" w:fill="EAF1F4"/>
          </w:tcPr>
          <w:p>
            <w:pPr>
              <w:spacing w:after="50" w:before="50" w:line="252" w:lineRule="auto"/>
            </w:pPr>
            <w:r>
              <w:rPr>
                <w:sz w:val="17"/>
              </w:rPr>
              <w:t>Operations</w:t>
            </w:r>
          </w:p>
        </w:tc>
      </w:tr>
      <w:tr>
        <w:tc>
          <w:tcPr>
            <w:tcW w:type="dxa" w:w="1008"/>
          </w:tcPr>
          <w:p>
            <w:pPr>
              <w:spacing w:after="50" w:before="50" w:line="252" w:lineRule="auto"/>
            </w:pPr>
            <w:r>
              <w:rPr>
                <w:sz w:val="17"/>
              </w:rPr>
              <w:t>CL-17</w:t>
            </w:r>
          </w:p>
        </w:tc>
        <w:tc>
          <w:tcPr>
            <w:tcW w:type="dxa" w:w="5706"/>
          </w:tcPr>
          <w:p>
            <w:pPr>
              <w:spacing w:after="50" w:before="50" w:line="252" w:lineRule="auto"/>
            </w:pPr>
            <w:r>
              <w:rPr>
                <w:sz w:val="17"/>
              </w:rPr>
              <w:t>Monthly compliance</w:t>
            </w:r>
          </w:p>
        </w:tc>
        <w:tc>
          <w:tcPr>
            <w:tcW w:type="dxa" w:w="2754"/>
          </w:tcPr>
          <w:p>
            <w:pPr>
              <w:spacing w:after="50" w:before="50" w:line="252" w:lineRule="auto"/>
            </w:pPr>
            <w:r>
              <w:rPr>
                <w:sz w:val="17"/>
              </w:rPr>
              <w:t>Director</w:t>
            </w:r>
          </w:p>
        </w:tc>
      </w:tr>
    </w:tbl>
    <w:p>
      <w:pPr>
        <w:spacing w:after="80" w:before="0"/>
      </w:pPr>
    </w:p>
    <w:p>
      <w:pPr>
        <w:spacing w:before="80" w:after="160"/>
        <w:pBdr>
          <w:bottom w:val="single" w:sz="6" w:space="1" w:color="C9D6DE"/>
        </w:pBdr>
      </w:pPr>
    </w:p>
    <w:p>
      <w:pPr>
        <w:pStyle w:val="Heading1"/>
        <w:pBdr>
          <w:bottom w:val="single" w:sz="8" w:space="4" w:color="C9D6DE"/>
        </w:pBdr>
      </w:pPr>
      <w:r>
        <w:t>CL-01 · Before approaching an institution</w:t>
      </w:r>
    </w:p>
    <w:p>
      <w:r>
        <w:t>☐ Scored on P-01 and tier assigned</w:t>
      </w:r>
    </w:p>
    <w:p>
      <w:r>
        <w:t>☐ Score at or above the tier threshold</w:t>
      </w:r>
    </w:p>
    <w:p>
      <w:r>
        <w:t>☐ No automatic decline condition present</w:t>
      </w:r>
    </w:p>
    <w:p>
      <w:r>
        <w:t>☐ Champion identified or a route to one exists</w:t>
      </w:r>
    </w:p>
    <w:p>
      <w:r>
        <w:t>☐ No conflict with an existing partnership or exclusivity</w:t>
      </w:r>
    </w:p>
    <w:p>
      <w:r>
        <w:t>☐ Capacity ceiling not breached — trainer bench can absorb the likely calendar with 20% headroom</w:t>
      </w:r>
    </w:p>
    <w:p>
      <w:r>
        <w:t>☐ Pipeline stage limit not exceeded</w:t>
      </w:r>
    </w:p>
    <w:p>
      <w:r>
        <w:t>☐ Correct approach letter selected (L-01 or L-02)</w:t>
      </w:r>
    </w:p>
    <w:p>
      <w:r>
        <w:t>☐ CRM record created with a dated next action</w:t>
      </w:r>
    </w:p>
    <w:p>
      <w:pPr>
        <w:spacing w:before="80" w:after="160"/>
        <w:pBdr>
          <w:bottom w:val="single" w:sz="6" w:space="1" w:color="C9D6DE"/>
        </w:pBdr>
      </w:pPr>
    </w:p>
    <w:p>
      <w:pPr>
        <w:pStyle w:val="Heading1"/>
        <w:pBdr>
          <w:bottom w:val="single" w:sz="8" w:space="4" w:color="C9D6DE"/>
        </w:pBdr>
      </w:pPr>
      <w:r>
        <w:t>CL-02 · Before issuing a proposal</w:t>
      </w:r>
    </w:p>
    <w:p>
      <w:r>
        <w:t>☐ Discovery record complete and filed</w:t>
      </w:r>
    </w:p>
    <w:p>
      <w:r>
        <w:t>☐ The institution's problem stated in one sentence, in their words</w:t>
      </w:r>
    </w:p>
    <w:p>
      <w:r>
        <w:t>☐ Tier confirmed and schedules selected accordingly</w:t>
      </w:r>
    </w:p>
    <w:p>
      <w:r>
        <w:t>☐ All indicative pricing checked against the rate card in force</w:t>
      </w:r>
    </w:p>
    <w:p>
      <w:r>
        <w:t>☐ No GST position asserted anywhere</w:t>
      </w:r>
    </w:p>
    <w:p>
      <w:r>
        <w:t xml:space="preserve">☐ No word </w:t>
      </w:r>
      <w:r>
        <w:rPr>
          <w:i/>
        </w:rPr>
        <w:t>recognised</w:t>
      </w:r>
      <w:r>
        <w:t xml:space="preserve"> or </w:t>
      </w:r>
      <w:r>
        <w:rPr>
          <w:i/>
        </w:rPr>
        <w:t>accredited</w:t>
      </w:r>
      <w:r>
        <w:t xml:space="preserve"> in relation to certification</w:t>
      </w:r>
    </w:p>
    <w:p>
      <w:r>
        <w:t>☐ No placement promise, express or implied</w:t>
      </w:r>
    </w:p>
    <w:p>
      <w:r>
        <w:t>☐ Accreditation-evidence annexure completed</w:t>
      </w:r>
    </w:p>
    <w:p>
      <w:r>
        <w:t>☐ Draft first-year calendar included, checked against the academic calendar</w:t>
      </w:r>
    </w:p>
    <w:p>
      <w:r>
        <w:t>☐ Every [●] completed</w:t>
      </w:r>
    </w:p>
    <w:p>
      <w:r>
        <w:t>☐ Reviewed by the Programme Director</w:t>
      </w:r>
    </w:p>
    <w:p>
      <w:pPr>
        <w:spacing w:before="80" w:after="160"/>
        <w:pBdr>
          <w:bottom w:val="single" w:sz="6" w:space="1" w:color="C9D6DE"/>
        </w:pBdr>
      </w:pPr>
    </w:p>
    <w:p>
      <w:pPr>
        <w:pStyle w:val="Heading1"/>
        <w:pBdr>
          <w:bottom w:val="single" w:sz="8" w:space="4" w:color="C9D6DE"/>
        </w:pBdr>
      </w:pPr>
      <w:r>
        <w:t>CL-03 · Before executing an MOU</w:t>
      </w:r>
    </w:p>
    <w:p>
      <w:r>
        <w:t>☐ Every [●] completed; no placeholder remains</w:t>
      </w:r>
    </w:p>
    <w:p>
      <w:r>
        <w:t>☐ Legal name and constitution of the institution verified from its own records</w:t>
      </w:r>
    </w:p>
    <w:p>
      <w:r>
        <w:t>☐ Signatory authority verified on both sides</w:t>
      </w:r>
    </w:p>
    <w:p>
      <w:r>
        <w:t>☐ Tier at clause 3.1 matches the approved score sheet</w:t>
      </w:r>
    </w:p>
    <w:p>
      <w:r>
        <w:t>☐ Only applicable schedules attached; index at 3.2 reconciled</w:t>
      </w:r>
    </w:p>
    <w:p>
      <w:r>
        <w:t>☐ Minimum activity numbers at 6.4 inserted and achievable</w:t>
      </w:r>
    </w:p>
    <w:p>
      <w:r>
        <w:t>☐ Liability cap at 14.4 inserted and approved</w:t>
      </w:r>
    </w:p>
    <w:p>
      <w:r>
        <w:t>☐ Insurance limits at 15.1 verified against the policy in force</w:t>
      </w:r>
    </w:p>
    <w:p>
      <w:r>
        <w:t>☐ Seat and jurisdiction at 18.4 and 20.2 consistent</w:t>
      </w:r>
    </w:p>
    <w:p>
      <w:r>
        <w:t>☐ Data Addendum executed if any personal data will be shared</w:t>
      </w:r>
    </w:p>
    <w:p>
      <w:r>
        <w:t>☐ Every deviation recorded on P-20 and approved</w:t>
      </w:r>
    </w:p>
    <w:p>
      <w:r>
        <w:t>☐ Stamp duty position confirmed for the State</w:t>
      </w:r>
    </w:p>
    <w:p>
      <w:r>
        <w:t>☐ Approval recorded under 01.5</w:t>
      </w:r>
    </w:p>
    <w:p>
      <w:r>
        <w:t>☐ Renewal review diarised at Term minus 150 days</w:t>
      </w:r>
    </w:p>
    <w:p>
      <w:pPr>
        <w:spacing w:before="80" w:after="160"/>
        <w:pBdr>
          <w:bottom w:val="single" w:sz="6" w:space="1" w:color="C9D6DE"/>
        </w:pBdr>
      </w:pPr>
    </w:p>
    <w:p>
      <w:pPr>
        <w:pStyle w:val="Heading1"/>
        <w:pBdr>
          <w:bottom w:val="single" w:sz="8" w:space="4" w:color="C9D6DE"/>
        </w:pBdr>
      </w:pPr>
      <w:r>
        <w:t>CL-04 · Partnership activation</w:t>
      </w:r>
    </w:p>
    <w:p>
      <w:r>
        <w:t>☐ Executed MOU and schedules filed</w:t>
      </w:r>
    </w:p>
    <w:p>
      <w:r>
        <w:t>☐ CRM record with tier, term, minimum activity</w:t>
      </w:r>
    </w:p>
    <w:p>
      <w:r>
        <w:t>☐ Renewal and annual review dates diarised</w:t>
      </w:r>
    </w:p>
    <w:p>
      <w:r>
        <w:t>☐ Both Nodal Officers named in writing</w:t>
      </w:r>
    </w:p>
    <w:p>
      <w:r>
        <w:t>☐ Kick-off held and minuted</w:t>
      </w:r>
    </w:p>
    <w:p>
      <w:r>
        <w:t>☐ Facilities walkthrough completed and recorded</w:t>
      </w:r>
    </w:p>
    <w:p>
      <w:r>
        <w:t>☐ Brand assets exchanged; approval route confirmed in writing</w:t>
      </w:r>
    </w:p>
    <w:p>
      <w:r>
        <w:t>☐ Data protection contacts exchanged</w:t>
      </w:r>
    </w:p>
    <w:p>
      <w:r>
        <w:t>☐ Trainer capacity confirmed against the calendar</w:t>
      </w:r>
    </w:p>
    <w:p>
      <w:r>
        <w:t xml:space="preserve">☐ </w:t>
      </w:r>
      <w:r>
        <w:rPr>
          <w:b/>
        </w:rPr>
        <w:t>First-year Activity Calendar signed by both Nodal Officers</w:t>
      </w:r>
    </w:p>
    <w:p>
      <w:r>
        <w:t>☐ Finance set-up; purchase order requirement recorded</w:t>
      </w:r>
    </w:p>
    <w:p>
      <w:r>
        <w:t>☐ Joint announcement approved and released</w:t>
      </w:r>
    </w:p>
    <w:p>
      <w:r>
        <w:t>☐ Scorecard opened; status changed to Active</w:t>
      </w:r>
    </w:p>
    <w:p>
      <w:pPr>
        <w:spacing w:before="80" w:after="160"/>
        <w:pBdr>
          <w:bottom w:val="single" w:sz="6" w:space="1" w:color="C9D6DE"/>
        </w:pBdr>
      </w:pPr>
    </w:p>
    <w:p>
      <w:pPr>
        <w:pStyle w:val="Heading1"/>
        <w:pBdr>
          <w:bottom w:val="single" w:sz="8" w:space="4" w:color="C9D6DE"/>
        </w:pBdr>
      </w:pPr>
      <w:r>
        <w:t>CL-05 · Before issuing a quotation</w:t>
      </w:r>
    </w:p>
    <w:p>
      <w:r>
        <w:t>☐ Rate card version and effective date confirmed</w:t>
      </w:r>
    </w:p>
    <w:p>
      <w:r>
        <w:t>☐ Cohort at or above minimum</w:t>
      </w:r>
    </w:p>
    <w:p>
      <w:r>
        <w:t>☐ Trainer availability confirmed with Operations</w:t>
      </w:r>
    </w:p>
    <w:p>
      <w:r>
        <w:t xml:space="preserve">☐ </w:t>
      </w:r>
      <w:r>
        <w:rPr>
          <w:b/>
        </w:rPr>
        <w:t>Local bench available, or travel and stay built into the price</w:t>
      </w:r>
    </w:p>
    <w:p>
      <w:r>
        <w:t>☐ Any discount approved in writing at the correct level</w:t>
      </w:r>
    </w:p>
    <w:p>
      <w:r>
        <w:t>☐ Revenue-share split, collecting party and settlement date stated</w:t>
      </w:r>
    </w:p>
    <w:p>
      <w:r>
        <w:t xml:space="preserve">☐ </w:t>
      </w:r>
      <w:r>
        <w:rPr>
          <w:i/>
        </w:rPr>
        <w:t>Exclusive of applicable taxes</w:t>
      </w:r>
      <w:r>
        <w:t xml:space="preserve"> — no rate, no SAC, no exemption asserted</w:t>
      </w:r>
    </w:p>
    <w:p>
      <w:r>
        <w:t>☐ Cancellation and postponement terms included</w:t>
      </w:r>
    </w:p>
    <w:p>
      <w:r>
        <w:t>☐ Validity stated</w:t>
      </w:r>
    </w:p>
    <w:p>
      <w:r>
        <w:t>☐ Filed and logged on P-03</w:t>
      </w:r>
    </w:p>
    <w:p>
      <w:pPr>
        <w:spacing w:before="80" w:after="160"/>
        <w:pBdr>
          <w:bottom w:val="single" w:sz="6" w:space="1" w:color="C9D6DE"/>
        </w:pBdr>
      </w:pPr>
    </w:p>
    <w:p>
      <w:pPr>
        <w:pStyle w:val="Heading1"/>
        <w:pBdr>
          <w:bottom w:val="single" w:sz="8" w:space="4" w:color="C9D6DE"/>
        </w:pBdr>
      </w:pPr>
      <w:r>
        <w:t>CL-06 · Programme go / no-go at day −7</w:t>
      </w:r>
    </w:p>
    <w:p>
      <w:r>
        <w:t>☐ Final registration count obtained</w:t>
      </w:r>
    </w:p>
    <w:p>
      <w:r>
        <w:t>☐ At or above minimum, or approved exception recorded</w:t>
      </w:r>
    </w:p>
    <w:p>
      <w:r>
        <w:t>☐ Trainers confirmed; substitutes identified</w:t>
      </w:r>
    </w:p>
    <w:p>
      <w:r>
        <w:t xml:space="preserve">☐ Room confirmed; </w:t>
      </w:r>
      <w:r>
        <w:rPr>
          <w:b/>
        </w:rPr>
        <w:t>movable furniture and breakout rooms verified</w:t>
      </w:r>
    </w:p>
    <w:p>
      <w:r>
        <w:t>☐ Materials despatched or with the trainer</w:t>
      </w:r>
    </w:p>
    <w:p>
      <w:r>
        <w:t>☐ Purchase order received where required</w:t>
      </w:r>
    </w:p>
    <w:p>
      <w:r>
        <w:t>☐ Joining instructions issued</w:t>
      </w:r>
    </w:p>
    <w:p>
      <w:r>
        <w:t>☐ Registration data captured with compliant notice and consent</w:t>
      </w:r>
    </w:p>
    <w:p>
      <w:r>
        <w:t>☐ Accessibility and dietary requirements actioned</w:t>
      </w:r>
    </w:p>
    <w:p>
      <w:r>
        <w:t>☐ Decision recorded, with the decision-maker named</w:t>
      </w:r>
    </w:p>
    <w:p>
      <w:pPr>
        <w:spacing w:before="80" w:after="160"/>
        <w:pBdr>
          <w:bottom w:val="single" w:sz="6" w:space="1" w:color="C9D6DE"/>
        </w:pBdr>
      </w:pPr>
    </w:p>
    <w:p>
      <w:pPr>
        <w:pStyle w:val="Heading1"/>
        <w:pBdr>
          <w:bottom w:val="single" w:sz="8" w:space="4" w:color="C9D6DE"/>
        </w:pBdr>
      </w:pPr>
      <w:r>
        <w:t>CL-07 · Trainer, day before delivery</w:t>
      </w:r>
    </w:p>
    <w:p>
      <w:r>
        <w:t>☐ Session plan read; all simulations read including confidential briefs</w:t>
      </w:r>
    </w:p>
    <w:p>
      <w:r>
        <w:t>☐ Rooms walked; furniture movable; breakouts private and out of earshot</w:t>
      </w:r>
    </w:p>
    <w:p>
      <w:r>
        <w:t>☐ Projector, board, markers, flip charts tested</w:t>
      </w:r>
    </w:p>
    <w:p>
      <w:r>
        <w:t>☐ Materials laid out and counted against the register</w:t>
      </w:r>
    </w:p>
    <w:p>
      <w:r>
        <w:t>☐ Attendance register printed</w:t>
      </w:r>
    </w:p>
    <w:p>
      <w:r>
        <w:t>☐ Feedback forms ready</w:t>
      </w:r>
    </w:p>
    <w:p>
      <w:r>
        <w:t>☐ Confidentiality undertakings ready for signature</w:t>
      </w:r>
    </w:p>
    <w:p>
      <w:r>
        <w:t>☐ Institutional coordinator met; timings and breaks confirmed</w:t>
      </w:r>
    </w:p>
    <w:p>
      <w:r>
        <w:t>☐ Emergency and first-aid arrangements known</w:t>
      </w:r>
    </w:p>
    <w:p>
      <w:r>
        <w:t>☐ Any conflict declared</w:t>
      </w:r>
    </w:p>
    <w:p>
      <w:pPr>
        <w:spacing w:before="80" w:after="160"/>
        <w:pBdr>
          <w:bottom w:val="single" w:sz="6" w:space="1" w:color="C9D6DE"/>
        </w:pBdr>
      </w:pPr>
    </w:p>
    <w:p>
      <w:pPr>
        <w:pStyle w:val="Heading1"/>
        <w:pBdr>
          <w:bottom w:val="single" w:sz="8" w:space="4" w:color="C9D6DE"/>
        </w:pBdr>
      </w:pPr>
      <w:r>
        <w:t>CL-08 · Programme close-out</w:t>
      </w:r>
    </w:p>
    <w:p>
      <w:r>
        <w:t>☐ Attendance register complete and signed</w:t>
      </w:r>
    </w:p>
    <w:p>
      <w:r>
        <w:t>☐ Assessment scripts and sheets secured</w:t>
      </w:r>
    </w:p>
    <w:p>
      <w:r>
        <w:t>☐ Feedback collected and analysed</w:t>
      </w:r>
    </w:p>
    <w:p>
      <w:r>
        <w:t>☐ Session log completed</w:t>
      </w:r>
    </w:p>
    <w:p>
      <w:r>
        <w:t>☐ Incidents recorded, even if nil</w:t>
      </w:r>
    </w:p>
    <w:p>
      <w:r>
        <w:t>☐ Materials collected; nothing left at the venue</w:t>
      </w:r>
    </w:p>
    <w:p>
      <w:r>
        <w:t>☐ Marks submitted within 5 days</w:t>
      </w:r>
    </w:p>
    <w:p>
      <w:r>
        <w:t>☐ Moderation completed within 10 days</w:t>
      </w:r>
    </w:p>
    <w:p>
      <w:r>
        <w:t>☐ Results released within 12 days</w:t>
      </w:r>
    </w:p>
    <w:p>
      <w:r>
        <w:t>☐ Certificates issued and register updated within 14 days</w:t>
      </w:r>
    </w:p>
    <w:p>
      <w:r>
        <w:t xml:space="preserve">☐ </w:t>
      </w:r>
      <w:r>
        <w:rPr>
          <w:b/>
        </w:rPr>
        <w:t>Report to the institution within 21 days</w:t>
      </w:r>
    </w:p>
    <w:p>
      <w:r>
        <w:t>☐ Revenue share settled or final invoice raised within 30 days</w:t>
      </w:r>
    </w:p>
    <w:p>
      <w:r>
        <w:t>☐ Scorecard updated</w:t>
      </w:r>
    </w:p>
    <w:p>
      <w:pPr>
        <w:spacing w:before="80" w:after="160"/>
        <w:pBdr>
          <w:bottom w:val="single" w:sz="6" w:space="1" w:color="C9D6DE"/>
        </w:pBdr>
      </w:pPr>
    </w:p>
    <w:p>
      <w:pPr>
        <w:pStyle w:val="Heading1"/>
        <w:pBdr>
          <w:bottom w:val="single" w:sz="8" w:space="4" w:color="C9D6DE"/>
        </w:pBdr>
      </w:pPr>
      <w:r>
        <w:t>CL-09 · Before any live exposure</w:t>
      </w:r>
    </w:p>
    <w:p>
      <w:r>
        <w:t>☐ Programme Director's written authorisation obtained</w:t>
      </w:r>
    </w:p>
    <w:p>
      <w:r>
        <w:t>☐ Matter checked against the exclusions at 07.6 section 3.1</w:t>
      </w:r>
    </w:p>
    <w:p>
      <w:r>
        <w:t xml:space="preserve">☐ </w:t>
      </w:r>
      <w:r>
        <w:rPr>
          <w:b/>
        </w:rPr>
        <w:t>Consent obtained in writing from every party (F-05)</w:t>
      </w:r>
    </w:p>
    <w:p>
      <w:r>
        <w:t xml:space="preserve">☐ Consent sought by the neutral or case manager, </w:t>
      </w:r>
      <w:r>
        <w:rPr>
          <w:b/>
        </w:rPr>
        <w:t>not by the student</w:t>
      </w:r>
    </w:p>
    <w:p>
      <w:r>
        <w:t>☐ Student undertaking (F-04) signed and countersigned</w:t>
      </w:r>
    </w:p>
    <w:p>
      <w:r>
        <w:t>☐ Student briefed on conduct, positioning and withdrawal</w:t>
      </w:r>
    </w:p>
    <w:p>
      <w:r>
        <w:t>☐ No device confirmed; paper notes only</w:t>
      </w:r>
    </w:p>
    <w:p>
      <w:r>
        <w:t>☐ Arrangement for surrender and destruction of notes agreed</w:t>
      </w:r>
    </w:p>
    <w:p>
      <w:r>
        <w:t>☐ P-14 completed and filed with the case file</w:t>
      </w:r>
    </w:p>
    <w:p>
      <w:pPr>
        <w:spacing w:before="80" w:after="160"/>
        <w:pBdr>
          <w:bottom w:val="single" w:sz="6" w:space="1" w:color="C9D6DE"/>
        </w:pBdr>
      </w:pPr>
    </w:p>
    <w:p>
      <w:pPr>
        <w:pStyle w:val="Heading1"/>
        <w:pBdr>
          <w:bottom w:val="single" w:sz="8" w:space="4" w:color="C9D6DE"/>
        </w:pBdr>
      </w:pPr>
      <w:r>
        <w:t>CL-10 · Event, before announcement</w:t>
      </w:r>
    </w:p>
    <w:p>
      <w:r>
        <w:t>☐ Concept passed the three-outcome test; G1 approval</w:t>
      </w:r>
    </w:p>
    <w:p>
      <w:r>
        <w:t>☐ Budget approved at the correct threshold; G2</w:t>
      </w:r>
    </w:p>
    <w:p>
      <w:r>
        <w:t>☐ Cost-split agreed in writing with the host</w:t>
      </w:r>
    </w:p>
    <w:p>
      <w:r>
        <w:t>☐ Venue confirmed and walked</w:t>
      </w:r>
    </w:p>
    <w:p>
      <w:r>
        <w:t>☐ Date checked against academic and national calendars</w:t>
      </w:r>
    </w:p>
    <w:p>
      <w:r>
        <w:t>☐ Speakers provisionally confirmed</w:t>
      </w:r>
    </w:p>
    <w:p>
      <w:r>
        <w:t>☐ Safety and first-aid arrangements confirmed with the host in writing</w:t>
      </w:r>
    </w:p>
    <w:p>
      <w:r>
        <w:t>☐ Registration form with compliant notice and consent</w:t>
      </w:r>
    </w:p>
    <w:p>
      <w:r>
        <w:t>☐ Creative approved by both parties</w:t>
      </w:r>
    </w:p>
    <w:p>
      <w:r>
        <w:t xml:space="preserve">☐ </w:t>
      </w:r>
      <w:r>
        <w:rPr>
          <w:b/>
        </w:rPr>
        <w:t>G4 approval recorded before any public announcement</w:t>
      </w:r>
    </w:p>
    <w:p>
      <w:pPr>
        <w:spacing w:before="80" w:after="160"/>
        <w:pBdr>
          <w:bottom w:val="single" w:sz="6" w:space="1" w:color="C9D6DE"/>
        </w:pBdr>
      </w:pPr>
    </w:p>
    <w:p>
      <w:pPr>
        <w:pStyle w:val="Heading1"/>
        <w:pBdr>
          <w:bottom w:val="single" w:sz="8" w:space="4" w:color="C9D6DE"/>
        </w:pBdr>
      </w:pPr>
      <w:r>
        <w:t>CL-11 · Competition, before materials release</w:t>
      </w:r>
    </w:p>
    <w:p>
      <w:r>
        <w:t>☐ Problem approved by the Competition Committee</w:t>
      </w:r>
    </w:p>
    <w:p>
      <w:r>
        <w:t>☐ All seven design tests passed and documented</w:t>
      </w:r>
    </w:p>
    <w:p>
      <w:r>
        <w:t>☐ Test run completed and revisions made</w:t>
      </w:r>
    </w:p>
    <w:p>
      <w:r>
        <w:t>☐ Author stood down; ineligible to judge, coach or attend</w:t>
      </w:r>
    </w:p>
    <w:p>
      <w:r>
        <w:t>☐ Registration closed; eligibility verified for every competitor</w:t>
      </w:r>
    </w:p>
    <w:p>
      <w:r>
        <w:t>☐ Draw made and published; sides allocated</w:t>
      </w:r>
    </w:p>
    <w:p>
      <w:r>
        <w:t xml:space="preserve">☐ Despatch list verified — </w:t>
      </w:r>
      <w:r>
        <w:rPr>
          <w:b/>
        </w:rPr>
        <w:t>each team receives only its allocated side's brief</w:t>
      </w:r>
    </w:p>
    <w:p>
      <w:r>
        <w:t>☐ Every participant declaration (F-06) received</w:t>
      </w:r>
    </w:p>
    <w:p>
      <w:r>
        <w:t>☐ Every coach declaration (F-08) received</w:t>
      </w:r>
    </w:p>
    <w:p>
      <w:r>
        <w:t>☐ Judge and mediator conflict declarations (F-07) received</w:t>
      </w:r>
    </w:p>
    <w:p>
      <w:r>
        <w:t>☐ Materials logged with recipient and timestamp</w:t>
      </w:r>
    </w:p>
    <w:p>
      <w:r>
        <w:t>☐ Host organising team confirmed to have no access</w:t>
      </w:r>
    </w:p>
    <w:p>
      <w:pPr>
        <w:spacing w:before="80" w:after="160"/>
        <w:pBdr>
          <w:bottom w:val="single" w:sz="6" w:space="1" w:color="C9D6DE"/>
        </w:pBdr>
      </w:pPr>
    </w:p>
    <w:p>
      <w:pPr>
        <w:pStyle w:val="Heading1"/>
        <w:pBdr>
          <w:bottom w:val="single" w:sz="8" w:space="4" w:color="C9D6DE"/>
        </w:pBdr>
      </w:pPr>
      <w:r>
        <w:t>CL-12 · Competition session room</w:t>
      </w:r>
    </w:p>
    <w:p>
      <w:r>
        <w:t>☐ Both teams present and identified</w:t>
      </w:r>
    </w:p>
    <w:p>
      <w:r>
        <w:t>☐ Declarations verified</w:t>
      </w:r>
    </w:p>
    <w:p>
      <w:r>
        <w:t>☐ Devices off and on the supervisor's table</w:t>
      </w:r>
    </w:p>
    <w:p>
      <w:r>
        <w:t>☐ Judges and mediator present; no conflict for this session</w:t>
      </w:r>
    </w:p>
    <w:p>
      <w:r>
        <w:t>☐ Mediation Plans received and with the judges only</w:t>
      </w:r>
    </w:p>
    <w:p>
      <w:r>
        <w:t>☐ Timer set; warnings planned at 15 and 5 minutes</w:t>
      </w:r>
    </w:p>
    <w:p>
      <w:r>
        <w:t>☐ Signage on the door; no entry once begun</w:t>
      </w:r>
    </w:p>
    <w:p>
      <w:r>
        <w:t>☐ Coaches confirmed absent</w:t>
      </w:r>
    </w:p>
    <w:p>
      <w:r>
        <w:t>☐ After: scoresheets complete — all criteria scored, three observations recorded, arithmetic done, Won/Lost indicated, signed</w:t>
      </w:r>
    </w:p>
    <w:p>
      <w:r>
        <w:t>☐ Sheets delivered by the supervisor personally to the scoring room</w:t>
      </w:r>
    </w:p>
    <w:p>
      <w:pPr>
        <w:spacing w:before="80" w:after="160"/>
        <w:pBdr>
          <w:bottom w:val="single" w:sz="6" w:space="1" w:color="C9D6DE"/>
        </w:pBdr>
      </w:pPr>
    </w:p>
    <w:p>
      <w:pPr>
        <w:pStyle w:val="Heading1"/>
        <w:pBdr>
          <w:bottom w:val="single" w:sz="8" w:space="4" w:color="C9D6DE"/>
        </w:pBdr>
      </w:pPr>
      <w:r>
        <w:t>CL-13 · Before any data release</w:t>
      </w:r>
    </w:p>
    <w:p>
      <w:r>
        <w:t>☐ Project note signed</w:t>
      </w:r>
    </w:p>
    <w:p>
      <w:r>
        <w:t>☐ Ethical approval at the correct level</w:t>
      </w:r>
    </w:p>
    <w:p>
      <w:r>
        <w:t>☐ Minimum necessary fields only</w:t>
      </w:r>
    </w:p>
    <w:p>
      <w:r>
        <w:t>☐ Anonymisation applied at source</w:t>
      </w:r>
    </w:p>
    <w:p>
      <w:r>
        <w:t>☐ Small-cell and secondary suppression applied</w:t>
      </w:r>
    </w:p>
    <w:p>
      <w:r>
        <w:t>☐ Free text removed</w:t>
      </w:r>
    </w:p>
    <w:p>
      <w:r>
        <w:t>☐ Distinctive features generalised</w:t>
      </w:r>
    </w:p>
    <w:p>
      <w:r>
        <w:t xml:space="preserve">☐ </w:t>
      </w:r>
      <w:r>
        <w:rPr>
          <w:b/>
        </w:rPr>
        <w:t>Re-identification test applied and documented</w:t>
      </w:r>
    </w:p>
    <w:p>
      <w:r>
        <w:t>☐ F-09 undertaking from every named recipient</w:t>
      </w:r>
    </w:p>
    <w:p>
      <w:r>
        <w:t>☐ Storage and transfer approved; within India</w:t>
      </w:r>
    </w:p>
    <w:p>
      <w:r>
        <w:t>☐ Deletion date fixed</w:t>
      </w:r>
    </w:p>
    <w:p>
      <w:r>
        <w:t xml:space="preserve">☐ P-18 approved by Research Lead </w:t>
      </w:r>
      <w:r>
        <w:rPr>
          <w:b/>
        </w:rPr>
        <w:t>and</w:t>
      </w:r>
      <w:r>
        <w:t xml:space="preserve"> DPO</w:t>
      </w:r>
    </w:p>
    <w:p>
      <w:pPr>
        <w:spacing w:before="80" w:after="160"/>
        <w:pBdr>
          <w:bottom w:val="single" w:sz="6" w:space="1" w:color="C9D6DE"/>
        </w:pBdr>
      </w:pPr>
    </w:p>
    <w:p>
      <w:pPr>
        <w:pStyle w:val="Heading1"/>
        <w:pBdr>
          <w:bottom w:val="single" w:sz="8" w:space="4" w:color="C9D6DE"/>
        </w:pBdr>
      </w:pPr>
      <w:r>
        <w:t>CL-14 · Before any external publication</w:t>
      </w:r>
    </w:p>
    <w:p>
      <w:r>
        <w:t>☐ Facts verified; statistics from an approved source with sample size</w:t>
      </w:r>
    </w:p>
    <w:p>
      <w:r>
        <w:t xml:space="preserve">☐ No word </w:t>
      </w:r>
      <w:r>
        <w:rPr>
          <w:i/>
        </w:rPr>
        <w:t>recognised</w:t>
      </w:r>
      <w:r>
        <w:t xml:space="preserve"> or </w:t>
      </w:r>
      <w:r>
        <w:rPr>
          <w:i/>
        </w:rPr>
        <w:t>accredited</w:t>
      </w:r>
      <w:r>
        <w:t xml:space="preserve"> in relation to certification</w:t>
      </w:r>
    </w:p>
    <w:p>
      <w:r>
        <w:t>☐ No placement promise, express or implied</w:t>
      </w:r>
    </w:p>
    <w:p>
      <w:r>
        <w:t>☐ Mandatory qualifier included where training or certification is mentioned</w:t>
      </w:r>
    </w:p>
    <w:p>
      <w:r>
        <w:t>☐ Partner's marks used within the licence and approved</w:t>
      </w:r>
    </w:p>
    <w:p>
      <w:r>
        <w:t>☐ Every quotation approved in writing by the person quoted</w:t>
      </w:r>
    </w:p>
    <w:p>
      <w:r>
        <w:t>☐ Media releases verified for every identifiable person</w:t>
      </w:r>
    </w:p>
    <w:p>
      <w:r>
        <w:t>☐ Guardian consent for anyone under 18</w:t>
      </w:r>
    </w:p>
    <w:p>
      <w:r>
        <w:t>☐ Nothing referring to any live matter or party</w:t>
      </w:r>
    </w:p>
    <w:p>
      <w:r>
        <w:t>☐ Legal statements cleared by General Counsel</w:t>
      </w:r>
    </w:p>
    <w:p>
      <w:r>
        <w:t>☐ Approval recorded on P-19</w:t>
      </w:r>
    </w:p>
    <w:p>
      <w:pPr>
        <w:spacing w:before="80" w:after="160"/>
        <w:pBdr>
          <w:bottom w:val="single" w:sz="6" w:space="1" w:color="C9D6DE"/>
        </w:pBdr>
      </w:pPr>
    </w:p>
    <w:p>
      <w:pPr>
        <w:pStyle w:val="Heading1"/>
        <w:pBdr>
          <w:bottom w:val="single" w:sz="8" w:space="4" w:color="C9D6DE"/>
        </w:pBdr>
      </w:pPr>
      <w:r>
        <w:t>CL-15 · Annual review and renewal</w:t>
      </w:r>
    </w:p>
    <w:p>
      <w:r>
        <w:t>☐ Renewal flagged at Term minus 150 days</w:t>
      </w:r>
    </w:p>
    <w:p>
      <w:r>
        <w:t>☐ Scorecard prepared with all nine tests scored</w:t>
      </w:r>
    </w:p>
    <w:p>
      <w:r>
        <w:t>☐ Person-days extracted from the time log, not estimated</w:t>
      </w:r>
    </w:p>
    <w:p>
      <w:r>
        <w:t>☐ Annual review drafted, including what Equator got wrong</w:t>
      </w:r>
    </w:p>
    <w:p>
      <w:r>
        <w:t>☐ Steering Committee considered and recommended</w:t>
      </w:r>
    </w:p>
    <w:p>
      <w:r>
        <w:t>☐ Internal decision taken at Term minus 100 days under 01.5</w:t>
      </w:r>
    </w:p>
    <w:p>
      <w:r>
        <w:t>☐ Renewal or non-renewal notice issued at Term minus 90 days</w:t>
      </w:r>
    </w:p>
    <w:p>
      <w:r>
        <w:t xml:space="preserve">☐ Where non-renewal, telephone call made </w:t>
      </w:r>
      <w:r>
        <w:rPr>
          <w:b/>
        </w:rPr>
        <w:t>before</w:t>
      </w:r>
      <w:r>
        <w:t xml:space="preserve"> the letter arrives</w:t>
      </w:r>
    </w:p>
    <w:p>
      <w:r>
        <w:t>☐ Coming year's calendar agreed before the institution's planning closes</w:t>
      </w:r>
    </w:p>
    <w:p>
      <w:pPr>
        <w:spacing w:before="80" w:after="160"/>
        <w:pBdr>
          <w:bottom w:val="single" w:sz="6" w:space="1" w:color="C9D6DE"/>
        </w:pBdr>
      </w:pPr>
    </w:p>
    <w:p>
      <w:pPr>
        <w:pStyle w:val="Heading1"/>
        <w:pBdr>
          <w:bottom w:val="single" w:sz="8" w:space="4" w:color="C9D6DE"/>
        </w:pBdr>
      </w:pPr>
      <w:r>
        <w:t>CL-16 · Wind-down</w:t>
      </w:r>
    </w:p>
    <w:p>
      <w:r>
        <w:t>☐ Activities in progress identified; completion plan agreed</w:t>
      </w:r>
    </w:p>
    <w:p>
      <w:r>
        <w:t>☐ Participants notified in writing</w:t>
      </w:r>
    </w:p>
    <w:p>
      <w:r>
        <w:t>☐ Interns notified; placements completed</w:t>
      </w:r>
    </w:p>
    <w:p>
      <w:r>
        <w:t>☐ Certificates issued for completed programmes</w:t>
      </w:r>
    </w:p>
    <w:p>
      <w:r>
        <w:t>☐ Marks removed from both parties' websites and collateral within 30 days</w:t>
      </w:r>
    </w:p>
    <w:p>
      <w:r>
        <w:t>☐ Campus signage removed; branded items retrieved</w:t>
      </w:r>
    </w:p>
    <w:p>
      <w:r>
        <w:t>☐ Confidential information returned or destroyed; certified</w:t>
      </w:r>
    </w:p>
    <w:p>
      <w:r>
        <w:t xml:space="preserve">☐ </w:t>
      </w:r>
      <w:r>
        <w:rPr>
          <w:b/>
        </w:rPr>
        <w:t>Personal data dealt with per the Data Addendum; erasure certified</w:t>
      </w:r>
    </w:p>
    <w:p>
      <w:r>
        <w:t>☐ Research data deleted; certified</w:t>
      </w:r>
    </w:p>
    <w:p>
      <w:r>
        <w:t>☐ Final invoices raised; revenue share settled</w:t>
      </w:r>
    </w:p>
    <w:p>
      <w:r>
        <w:t>☐ Facilities vacated; access returned</w:t>
      </w:r>
    </w:p>
    <w:p>
      <w:r>
        <w:t>☐ Faculty empanelments reviewed — ordinarily continue</w:t>
      </w:r>
    </w:p>
    <w:p>
      <w:r>
        <w:t>☐ CRM updated; re-approach diarised at 24 months</w:t>
      </w:r>
    </w:p>
    <w:p>
      <w:r>
        <w:t>☐ File archived with a retention date</w:t>
      </w:r>
    </w:p>
    <w:p>
      <w:r>
        <w:t>☐ Lessons recorded</w:t>
      </w:r>
    </w:p>
    <w:p>
      <w:pPr>
        <w:spacing w:before="80" w:after="160"/>
        <w:pBdr>
          <w:bottom w:val="single" w:sz="6" w:space="1" w:color="C9D6DE"/>
        </w:pBdr>
      </w:pPr>
    </w:p>
    <w:p>
      <w:pPr>
        <w:pStyle w:val="Heading1"/>
        <w:pBdr>
          <w:bottom w:val="single" w:sz="8" w:space="4" w:color="C9D6DE"/>
        </w:pBdr>
      </w:pPr>
      <w:r>
        <w:t>CL-17 · Monthly compliance</w:t>
      </w:r>
    </w:p>
    <w:p>
      <w:r>
        <w:t>☐ Ageing report reviewed; nothing undisputed beyond 60 days without action</w:t>
      </w:r>
    </w:p>
    <w:p>
      <w:r>
        <w:t>☐ Invoice series gapless in every series</w:t>
      </w:r>
    </w:p>
    <w:p>
      <w:r>
        <w:t>☐ Bank reconciliation complete</w:t>
      </w:r>
    </w:p>
    <w:p>
      <w:r>
        <w:t>☐ Exceptions register reviewed — discounts, non-standard splits, deviations</w:t>
      </w:r>
    </w:p>
    <w:p>
      <w:r>
        <w:t>☐ Incident log reviewed; all L4 items closed or on plan</w:t>
      </w:r>
    </w:p>
    <w:p>
      <w:r>
        <w:t>☐ Open [verify] items reviewed; none over 12 months old</w:t>
      </w:r>
    </w:p>
    <w:p>
      <w:r>
        <w:t>☐ Feedback below threshold actioned</w:t>
      </w:r>
    </w:p>
    <w:p>
      <w:r>
        <w:t>☐ Programmes overdue on reports chased</w:t>
      </w:r>
    </w:p>
    <w:p>
      <w:r>
        <w:t>☐ Partnerships signed but not activated beyond 60 days escalated</w:t>
      </w:r>
    </w:p>
    <w:p>
      <w:r>
        <w:t>☐ Trainer observations due this month scheduled</w:t>
      </w:r>
    </w:p>
    <w:p>
      <w:r>
        <w:t>☐ Consent withdrawals actioned within 30 days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EQ-UAP-095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Checklists Compendium</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1A457E-1E27-4BB2-8A2B-E5ED55BB7FF1}"/>
</file>

<file path=customXml/itemProps3.xml><?xml version="1.0" encoding="utf-8"?>
<ds:datastoreItem xmlns:ds="http://schemas.openxmlformats.org/officeDocument/2006/customXml" ds:itemID="{8AA29D32-16EF-4283-9D3F-7C9E0842766B}"/>
</file>

<file path=customXml/itemProps4.xml><?xml version="1.0" encoding="utf-8"?>
<ds:datastoreItem xmlns:ds="http://schemas.openxmlformats.org/officeDocument/2006/customXml" ds:itemID="{BE961D17-CDDA-450B-B6B8-9AF4380CE61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