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Hiring Plan &amp; Year 1 Operating Budget</w:t>
      </w:r>
    </w:p>
    <w:p>
      <w:pPr>
        <w:spacing w:after="280" w:line="276" w:lineRule="auto"/>
      </w:pPr>
      <w:r>
        <w:rPr>
          <w:rFonts w:ascii="Calibri" w:hAnsi="Calibri"/>
          <w:i/>
          <w:color w:val="3E6B8A"/>
          <w:sz w:val="25"/>
        </w:rPr>
        <w:t>Sequence, triggers, line-by-line budget, cash profile and the decision gates that release each hire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EQ-UAP-108</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Organisation</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(Strictly)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Principle</w:t>
      </w:r>
    </w:p>
    <w:p>
      <w:r>
        <w:rPr>
          <w:b/>
        </w:rPr>
        <w:t>Every hire is released by a trigger, not by a date.</w:t>
      </w:r>
      <w:r>
        <w:t xml:space="preserve"> The triggers below are contracted revenue or delivery volume, both of which are observable. A hire made ahead of its trigger converts a manageable loss into an unmanageable one; a hire made after it costs quality and renewal.</w:t>
      </w:r>
    </w:p>
    <w:p>
      <w:pPr>
        <w:spacing w:before="80" w:after="160"/>
        <w:pBdr>
          <w:bottom w:val="single" w:sz="6" w:space="1" w:color="C9D6DE"/>
        </w:pBdr>
      </w:pPr>
    </w:p>
    <w:p>
      <w:pPr>
        <w:pStyle w:val="Heading1"/>
        <w:pBdr>
          <w:bottom w:val="single" w:sz="8" w:space="4" w:color="C9D6DE"/>
        </w:pBdr>
      </w:pPr>
      <w:r>
        <w:t>2. Hiring sequence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w:t>
            </w:r>
          </w:p>
        </w:tc>
        <w:tc>
          <w:tcPr>
            <w:tcW w:type="dxa" w:w="2991"/>
            <w:shd w:val="clear" w:color="auto" w:fill="10375C"/>
          </w:tcPr>
          <w:p>
            <w:pPr>
              <w:spacing w:after="50" w:before="50"/>
            </w:pPr>
            <w:r>
              <w:rPr>
                <w:b/>
                <w:color w:val="FFFFFF"/>
                <w:sz w:val="17"/>
              </w:rPr>
              <w:t>Role</w:t>
            </w:r>
          </w:p>
        </w:tc>
        <w:tc>
          <w:tcPr>
            <w:tcW w:type="dxa" w:w="3563"/>
            <w:shd w:val="clear" w:color="auto" w:fill="10375C"/>
          </w:tcPr>
          <w:p>
            <w:pPr>
              <w:spacing w:after="50" w:before="50"/>
            </w:pPr>
            <w:r>
              <w:rPr>
                <w:b/>
                <w:color w:val="FFFFFF"/>
                <w:sz w:val="17"/>
              </w:rPr>
              <w:t>Trigger</w:t>
            </w:r>
          </w:p>
        </w:tc>
        <w:tc>
          <w:tcPr>
            <w:tcW w:type="dxa" w:w="1190"/>
            <w:shd w:val="clear" w:color="auto" w:fill="10375C"/>
          </w:tcPr>
          <w:p>
            <w:pPr>
              <w:spacing w:after="50" w:before="50"/>
            </w:pPr>
            <w:r>
              <w:rPr>
                <w:b/>
                <w:color w:val="FFFFFF"/>
                <w:sz w:val="17"/>
              </w:rPr>
              <w:t>Expected timing</w:t>
            </w:r>
          </w:p>
        </w:tc>
        <w:tc>
          <w:tcPr>
            <w:tcW w:type="dxa" w:w="1226"/>
            <w:shd w:val="clear" w:color="auto" w:fill="10375C"/>
          </w:tcPr>
          <w:p>
            <w:pPr>
              <w:spacing w:after="50" w:before="50"/>
            </w:pPr>
            <w:r>
              <w:rPr>
                <w:b/>
                <w:color w:val="FFFFFF"/>
                <w:sz w:val="17"/>
              </w:rPr>
              <w:t>Cost, annualised</w:t>
            </w:r>
          </w:p>
        </w:tc>
      </w:tr>
      <w:tr>
        <w:tc>
          <w:tcPr>
            <w:tcW w:type="dxa" w:w="850"/>
          </w:tcPr>
          <w:p>
            <w:pPr>
              <w:spacing w:after="50" w:before="50" w:line="252" w:lineRule="auto"/>
            </w:pPr>
            <w:r>
              <w:rPr>
                <w:sz w:val="17"/>
              </w:rPr>
              <w:t>1</w:t>
            </w:r>
          </w:p>
        </w:tc>
        <w:tc>
          <w:tcPr>
            <w:tcW w:type="dxa" w:w="2991"/>
          </w:tcPr>
          <w:p>
            <w:pPr>
              <w:spacing w:after="50" w:before="50" w:line="252" w:lineRule="auto"/>
            </w:pPr>
            <w:r>
              <w:rPr>
                <w:sz w:val="17"/>
              </w:rPr>
              <w:t>Manager — BD &amp; Programmes</w:t>
            </w:r>
          </w:p>
        </w:tc>
        <w:tc>
          <w:tcPr>
            <w:tcW w:type="dxa" w:w="3563"/>
          </w:tcPr>
          <w:p>
            <w:pPr>
              <w:spacing w:after="50" w:before="50" w:line="252" w:lineRule="auto"/>
            </w:pPr>
            <w:r>
              <w:rPr>
                <w:sz w:val="17"/>
              </w:rPr>
              <w:t>Programme approved</w:t>
            </w:r>
          </w:p>
        </w:tc>
        <w:tc>
          <w:tcPr>
            <w:tcW w:type="dxa" w:w="1190"/>
          </w:tcPr>
          <w:p>
            <w:pPr>
              <w:spacing w:after="50" w:before="50" w:line="252" w:lineRule="auto"/>
            </w:pPr>
            <w:r>
              <w:rPr>
                <w:sz w:val="17"/>
              </w:rPr>
              <w:t>Month 1</w:t>
            </w:r>
          </w:p>
        </w:tc>
        <w:tc>
          <w:tcPr>
            <w:tcW w:type="dxa" w:w="1226"/>
          </w:tcPr>
          <w:p>
            <w:pPr>
              <w:spacing w:after="50" w:before="50" w:line="252" w:lineRule="auto"/>
            </w:pPr>
            <w:r>
              <w:rPr>
                <w:sz w:val="17"/>
              </w:rPr>
              <w:t>12,00,000</w:t>
            </w:r>
          </w:p>
        </w:tc>
      </w:tr>
      <w:tr>
        <w:tc>
          <w:tcPr>
            <w:tcW w:type="dxa" w:w="850"/>
            <w:shd w:val="clear" w:color="auto" w:fill="EAF1F4"/>
          </w:tcPr>
          <w:p>
            <w:pPr>
              <w:spacing w:after="50" w:before="50" w:line="252" w:lineRule="auto"/>
            </w:pPr>
            <w:r>
              <w:rPr>
                <w:sz w:val="17"/>
              </w:rPr>
              <w:t>2</w:t>
            </w:r>
          </w:p>
        </w:tc>
        <w:tc>
          <w:tcPr>
            <w:tcW w:type="dxa" w:w="2991"/>
            <w:shd w:val="clear" w:color="auto" w:fill="EAF1F4"/>
          </w:tcPr>
          <w:p>
            <w:pPr>
              <w:spacing w:after="50" w:before="50" w:line="252" w:lineRule="auto"/>
            </w:pPr>
            <w:r>
              <w:rPr>
                <w:sz w:val="17"/>
              </w:rPr>
              <w:t>Head of Curriculum, retained 0.3</w:t>
            </w:r>
          </w:p>
        </w:tc>
        <w:tc>
          <w:tcPr>
            <w:tcW w:type="dxa" w:w="3563"/>
            <w:shd w:val="clear" w:color="auto" w:fill="EAF1F4"/>
          </w:tcPr>
          <w:p>
            <w:pPr>
              <w:spacing w:after="50" w:before="50" w:line="252" w:lineRule="auto"/>
            </w:pPr>
            <w:r>
              <w:rPr>
                <w:sz w:val="17"/>
              </w:rPr>
              <w:t>Programme approved</w:t>
            </w:r>
          </w:p>
        </w:tc>
        <w:tc>
          <w:tcPr>
            <w:tcW w:type="dxa" w:w="1190"/>
            <w:shd w:val="clear" w:color="auto" w:fill="EAF1F4"/>
          </w:tcPr>
          <w:p>
            <w:pPr>
              <w:spacing w:after="50" w:before="50" w:line="252" w:lineRule="auto"/>
            </w:pPr>
            <w:r>
              <w:rPr>
                <w:sz w:val="17"/>
              </w:rPr>
              <w:t>Month 1</w:t>
            </w:r>
          </w:p>
        </w:tc>
        <w:tc>
          <w:tcPr>
            <w:tcW w:type="dxa" w:w="1226"/>
            <w:shd w:val="clear" w:color="auto" w:fill="EAF1F4"/>
          </w:tcPr>
          <w:p>
            <w:pPr>
              <w:spacing w:after="50" w:before="50" w:line="252" w:lineRule="auto"/>
            </w:pPr>
            <w:r>
              <w:rPr>
                <w:sz w:val="17"/>
              </w:rPr>
              <w:t>7,00,000</w:t>
            </w:r>
          </w:p>
        </w:tc>
      </w:tr>
      <w:tr>
        <w:tc>
          <w:tcPr>
            <w:tcW w:type="dxa" w:w="850"/>
          </w:tcPr>
          <w:p>
            <w:pPr>
              <w:spacing w:after="50" w:before="50" w:line="252" w:lineRule="auto"/>
            </w:pPr>
            <w:r>
              <w:rPr>
                <w:sz w:val="17"/>
              </w:rPr>
              <w:t>3</w:t>
            </w:r>
          </w:p>
        </w:tc>
        <w:tc>
          <w:tcPr>
            <w:tcW w:type="dxa" w:w="2991"/>
          </w:tcPr>
          <w:p>
            <w:pPr>
              <w:spacing w:after="50" w:before="50" w:line="252" w:lineRule="auto"/>
            </w:pPr>
            <w:r>
              <w:rPr>
                <w:sz w:val="17"/>
              </w:rPr>
              <w:t>Coordinator — Programmes, 0.4</w:t>
            </w:r>
          </w:p>
        </w:tc>
        <w:tc>
          <w:tcPr>
            <w:tcW w:type="dxa" w:w="3563"/>
          </w:tcPr>
          <w:p>
            <w:pPr>
              <w:spacing w:after="50" w:before="50" w:line="252" w:lineRule="auto"/>
            </w:pPr>
            <w:r>
              <w:rPr>
                <w:sz w:val="17"/>
              </w:rPr>
              <w:t>6 programmes contracted</w:t>
            </w:r>
          </w:p>
        </w:tc>
        <w:tc>
          <w:tcPr>
            <w:tcW w:type="dxa" w:w="1190"/>
          </w:tcPr>
          <w:p>
            <w:pPr>
              <w:spacing w:after="50" w:before="50" w:line="252" w:lineRule="auto"/>
            </w:pPr>
            <w:r>
              <w:rPr>
                <w:sz w:val="17"/>
              </w:rPr>
              <w:t>Month 3</w:t>
            </w:r>
          </w:p>
        </w:tc>
        <w:tc>
          <w:tcPr>
            <w:tcW w:type="dxa" w:w="1226"/>
          </w:tcPr>
          <w:p>
            <w:pPr>
              <w:spacing w:after="50" w:before="50" w:line="252" w:lineRule="auto"/>
            </w:pPr>
            <w:r>
              <w:rPr>
                <w:sz w:val="17"/>
              </w:rPr>
              <w:t>2,40,000</w:t>
            </w:r>
          </w:p>
        </w:tc>
      </w:tr>
      <w:tr>
        <w:tc>
          <w:tcPr>
            <w:tcW w:type="dxa" w:w="850"/>
            <w:shd w:val="clear" w:color="auto" w:fill="EAF1F4"/>
          </w:tcPr>
          <w:p>
            <w:pPr>
              <w:spacing w:after="50" w:before="50" w:line="252" w:lineRule="auto"/>
            </w:pPr>
            <w:r>
              <w:rPr>
                <w:sz w:val="17"/>
              </w:rPr>
              <w:t>4</w:t>
            </w:r>
          </w:p>
        </w:tc>
        <w:tc>
          <w:tcPr>
            <w:tcW w:type="dxa" w:w="2991"/>
            <w:shd w:val="clear" w:color="auto" w:fill="EAF1F4"/>
          </w:tcPr>
          <w:p>
            <w:pPr>
              <w:spacing w:after="50" w:before="50" w:line="252" w:lineRule="auto"/>
            </w:pPr>
            <w:r>
              <w:rPr>
                <w:sz w:val="17"/>
              </w:rPr>
              <w:t>Head of Curriculum, to full-time</w:t>
            </w:r>
          </w:p>
        </w:tc>
        <w:tc>
          <w:tcPr>
            <w:tcW w:type="dxa" w:w="3563"/>
            <w:shd w:val="clear" w:color="auto" w:fill="EAF1F4"/>
          </w:tcPr>
          <w:p>
            <w:pPr>
              <w:spacing w:after="50" w:before="50" w:line="252" w:lineRule="auto"/>
            </w:pPr>
            <w:r>
              <w:rPr>
                <w:sz w:val="17"/>
              </w:rPr>
              <w:t xml:space="preserve">15 programmes a year </w:t>
            </w:r>
            <w:r>
              <w:rPr>
                <w:b/>
                <w:sz w:val="17"/>
              </w:rPr>
              <w:t>or</w:t>
            </w:r>
            <w:r>
              <w:rPr>
                <w:sz w:val="17"/>
              </w:rPr>
              <w:t xml:space="preserve"> 12 bench trainers</w:t>
            </w:r>
          </w:p>
        </w:tc>
        <w:tc>
          <w:tcPr>
            <w:tcW w:type="dxa" w:w="1190"/>
            <w:shd w:val="clear" w:color="auto" w:fill="EAF1F4"/>
          </w:tcPr>
          <w:p>
            <w:pPr>
              <w:spacing w:after="50" w:before="50" w:line="252" w:lineRule="auto"/>
            </w:pPr>
            <w:r>
              <w:rPr>
                <w:sz w:val="17"/>
              </w:rPr>
              <w:t>Month 10–14</w:t>
            </w:r>
          </w:p>
        </w:tc>
        <w:tc>
          <w:tcPr>
            <w:tcW w:type="dxa" w:w="1226"/>
            <w:shd w:val="clear" w:color="auto" w:fill="EAF1F4"/>
          </w:tcPr>
          <w:p>
            <w:pPr>
              <w:spacing w:after="50" w:before="50" w:line="252" w:lineRule="auto"/>
            </w:pPr>
            <w:r>
              <w:rPr>
                <w:sz w:val="17"/>
              </w:rPr>
              <w:t>21,00,000</w:t>
            </w:r>
          </w:p>
        </w:tc>
      </w:tr>
      <w:tr>
        <w:tc>
          <w:tcPr>
            <w:tcW w:type="dxa" w:w="850"/>
          </w:tcPr>
          <w:p>
            <w:pPr>
              <w:spacing w:after="50" w:before="50" w:line="252" w:lineRule="auto"/>
            </w:pPr>
            <w:r>
              <w:rPr>
                <w:sz w:val="17"/>
              </w:rPr>
              <w:t>5</w:t>
            </w:r>
          </w:p>
        </w:tc>
        <w:tc>
          <w:tcPr>
            <w:tcW w:type="dxa" w:w="2991"/>
          </w:tcPr>
          <w:p>
            <w:pPr>
              <w:spacing w:after="50" w:before="50" w:line="252" w:lineRule="auto"/>
            </w:pPr>
            <w:r>
              <w:rPr>
                <w:sz w:val="17"/>
              </w:rPr>
              <w:t>Programme Director, to full-time</w:t>
            </w:r>
          </w:p>
        </w:tc>
        <w:tc>
          <w:tcPr>
            <w:tcW w:type="dxa" w:w="3563"/>
          </w:tcPr>
          <w:p>
            <w:pPr>
              <w:spacing w:after="50" w:before="50" w:line="252" w:lineRule="auto"/>
            </w:pPr>
            <w:r>
              <w:rPr>
                <w:b/>
                <w:sz w:val="17"/>
              </w:rPr>
              <w:t>Contracted forward revenue ≥ ₹1 crore</w:t>
            </w:r>
          </w:p>
        </w:tc>
        <w:tc>
          <w:tcPr>
            <w:tcW w:type="dxa" w:w="1190"/>
          </w:tcPr>
          <w:p>
            <w:pPr>
              <w:spacing w:after="50" w:before="50" w:line="252" w:lineRule="auto"/>
            </w:pPr>
            <w:r>
              <w:rPr>
                <w:sz w:val="17"/>
              </w:rPr>
              <w:t>Month 13–15</w:t>
            </w:r>
          </w:p>
        </w:tc>
        <w:tc>
          <w:tcPr>
            <w:tcW w:type="dxa" w:w="1226"/>
          </w:tcPr>
          <w:p>
            <w:pPr>
              <w:spacing w:after="50" w:before="50" w:line="252" w:lineRule="auto"/>
            </w:pPr>
            <w:r>
              <w:rPr>
                <w:sz w:val="17"/>
              </w:rPr>
              <w:t>28,00,000</w:t>
            </w:r>
          </w:p>
        </w:tc>
      </w:tr>
      <w:tr>
        <w:tc>
          <w:tcPr>
            <w:tcW w:type="dxa" w:w="850"/>
            <w:shd w:val="clear" w:color="auto" w:fill="EAF1F4"/>
          </w:tcPr>
          <w:p>
            <w:pPr>
              <w:spacing w:after="50" w:before="50" w:line="252" w:lineRule="auto"/>
            </w:pPr>
            <w:r>
              <w:rPr>
                <w:sz w:val="17"/>
              </w:rPr>
              <w:t>6</w:t>
            </w:r>
          </w:p>
        </w:tc>
        <w:tc>
          <w:tcPr>
            <w:tcW w:type="dxa" w:w="2991"/>
            <w:shd w:val="clear" w:color="auto" w:fill="EAF1F4"/>
          </w:tcPr>
          <w:p>
            <w:pPr>
              <w:spacing w:after="50" w:before="50" w:line="252" w:lineRule="auto"/>
            </w:pPr>
            <w:r>
              <w:rPr>
                <w:sz w:val="17"/>
              </w:rPr>
              <w:t>Manager — Programme Operations</w:t>
            </w:r>
          </w:p>
        </w:tc>
        <w:tc>
          <w:tcPr>
            <w:tcW w:type="dxa" w:w="3563"/>
            <w:shd w:val="clear" w:color="auto" w:fill="EAF1F4"/>
          </w:tcPr>
          <w:p>
            <w:pPr>
              <w:spacing w:after="50" w:before="50" w:line="252" w:lineRule="auto"/>
            </w:pPr>
            <w:r>
              <w:rPr>
                <w:sz w:val="17"/>
              </w:rPr>
              <w:t>20 delivery events a year</w:t>
            </w:r>
          </w:p>
        </w:tc>
        <w:tc>
          <w:tcPr>
            <w:tcW w:type="dxa" w:w="1190"/>
            <w:shd w:val="clear" w:color="auto" w:fill="EAF1F4"/>
          </w:tcPr>
          <w:p>
            <w:pPr>
              <w:spacing w:after="50" w:before="50" w:line="252" w:lineRule="auto"/>
            </w:pPr>
            <w:r>
              <w:rPr>
                <w:sz w:val="17"/>
              </w:rPr>
              <w:t>Month 14–16</w:t>
            </w:r>
          </w:p>
        </w:tc>
        <w:tc>
          <w:tcPr>
            <w:tcW w:type="dxa" w:w="1226"/>
            <w:shd w:val="clear" w:color="auto" w:fill="EAF1F4"/>
          </w:tcPr>
          <w:p>
            <w:pPr>
              <w:spacing w:after="50" w:before="50" w:line="252" w:lineRule="auto"/>
            </w:pPr>
            <w:r>
              <w:rPr>
                <w:sz w:val="17"/>
              </w:rPr>
              <w:t>11,00,000</w:t>
            </w:r>
          </w:p>
        </w:tc>
      </w:tr>
      <w:tr>
        <w:tc>
          <w:tcPr>
            <w:tcW w:type="dxa" w:w="850"/>
          </w:tcPr>
          <w:p>
            <w:pPr>
              <w:spacing w:after="50" w:before="50" w:line="252" w:lineRule="auto"/>
            </w:pPr>
            <w:r>
              <w:rPr>
                <w:sz w:val="17"/>
              </w:rPr>
              <w:t>7</w:t>
            </w:r>
          </w:p>
        </w:tc>
        <w:tc>
          <w:tcPr>
            <w:tcW w:type="dxa" w:w="2991"/>
          </w:tcPr>
          <w:p>
            <w:pPr>
              <w:spacing w:after="50" w:before="50" w:line="252" w:lineRule="auto"/>
            </w:pPr>
            <w:r>
              <w:rPr>
                <w:sz w:val="17"/>
              </w:rPr>
              <w:t>Coordinator — Internships, 0.6</w:t>
            </w:r>
          </w:p>
        </w:tc>
        <w:tc>
          <w:tcPr>
            <w:tcW w:type="dxa" w:w="3563"/>
          </w:tcPr>
          <w:p>
            <w:pPr>
              <w:spacing w:after="50" w:before="50" w:line="252" w:lineRule="auto"/>
            </w:pPr>
            <w:r>
              <w:rPr>
                <w:sz w:val="17"/>
              </w:rPr>
              <w:t>15 interns a cycle</w:t>
            </w:r>
          </w:p>
        </w:tc>
        <w:tc>
          <w:tcPr>
            <w:tcW w:type="dxa" w:w="1190"/>
          </w:tcPr>
          <w:p>
            <w:pPr>
              <w:spacing w:after="50" w:before="50" w:line="252" w:lineRule="auto"/>
            </w:pPr>
            <w:r>
              <w:rPr>
                <w:sz w:val="17"/>
              </w:rPr>
              <w:t>Month 15–18</w:t>
            </w:r>
          </w:p>
        </w:tc>
        <w:tc>
          <w:tcPr>
            <w:tcW w:type="dxa" w:w="1226"/>
          </w:tcPr>
          <w:p>
            <w:pPr>
              <w:spacing w:after="50" w:before="50" w:line="252" w:lineRule="auto"/>
            </w:pPr>
            <w:r>
              <w:rPr>
                <w:sz w:val="17"/>
              </w:rPr>
              <w:t>5,00,000</w:t>
            </w:r>
          </w:p>
        </w:tc>
      </w:tr>
      <w:tr>
        <w:tc>
          <w:tcPr>
            <w:tcW w:type="dxa" w:w="850"/>
            <w:shd w:val="clear" w:color="auto" w:fill="EAF1F4"/>
          </w:tcPr>
          <w:p>
            <w:pPr>
              <w:spacing w:after="50" w:before="50" w:line="252" w:lineRule="auto"/>
            </w:pPr>
            <w:r>
              <w:rPr>
                <w:sz w:val="17"/>
              </w:rPr>
              <w:t>8</w:t>
            </w:r>
          </w:p>
        </w:tc>
        <w:tc>
          <w:tcPr>
            <w:tcW w:type="dxa" w:w="2991"/>
            <w:shd w:val="clear" w:color="auto" w:fill="EAF1F4"/>
          </w:tcPr>
          <w:p>
            <w:pPr>
              <w:spacing w:after="50" w:before="50" w:line="252" w:lineRule="auto"/>
            </w:pPr>
            <w:r>
              <w:rPr>
                <w:sz w:val="17"/>
              </w:rPr>
              <w:t>Marketing Executive, 0.5</w:t>
            </w:r>
          </w:p>
        </w:tc>
        <w:tc>
          <w:tcPr>
            <w:tcW w:type="dxa" w:w="3563"/>
            <w:shd w:val="clear" w:color="auto" w:fill="EAF1F4"/>
          </w:tcPr>
          <w:p>
            <w:pPr>
              <w:spacing w:after="50" w:before="50" w:line="252" w:lineRule="auto"/>
            </w:pPr>
            <w:r>
              <w:rPr>
                <w:sz w:val="17"/>
              </w:rPr>
              <w:t>Ambassador programme at 4 institutions</w:t>
            </w:r>
          </w:p>
        </w:tc>
        <w:tc>
          <w:tcPr>
            <w:tcW w:type="dxa" w:w="1190"/>
            <w:shd w:val="clear" w:color="auto" w:fill="EAF1F4"/>
          </w:tcPr>
          <w:p>
            <w:pPr>
              <w:spacing w:after="50" w:before="50" w:line="252" w:lineRule="auto"/>
            </w:pPr>
            <w:r>
              <w:rPr>
                <w:sz w:val="17"/>
              </w:rPr>
              <w:t>Month 6–9</w:t>
            </w:r>
          </w:p>
        </w:tc>
        <w:tc>
          <w:tcPr>
            <w:tcW w:type="dxa" w:w="1226"/>
            <w:shd w:val="clear" w:color="auto" w:fill="EAF1F4"/>
          </w:tcPr>
          <w:p>
            <w:pPr>
              <w:spacing w:after="50" w:before="50" w:line="252" w:lineRule="auto"/>
            </w:pPr>
            <w:r>
              <w:rPr>
                <w:sz w:val="17"/>
              </w:rPr>
              <w:t>4,00,000</w:t>
            </w:r>
          </w:p>
        </w:tc>
      </w:tr>
      <w:tr>
        <w:tc>
          <w:tcPr>
            <w:tcW w:type="dxa" w:w="850"/>
          </w:tcPr>
          <w:p>
            <w:pPr>
              <w:spacing w:after="50" w:before="50" w:line="252" w:lineRule="auto"/>
            </w:pPr>
            <w:r>
              <w:rPr>
                <w:sz w:val="17"/>
              </w:rPr>
              <w:t>9</w:t>
            </w:r>
          </w:p>
        </w:tc>
        <w:tc>
          <w:tcPr>
            <w:tcW w:type="dxa" w:w="2991"/>
          </w:tcPr>
          <w:p>
            <w:pPr>
              <w:spacing w:after="50" w:before="50" w:line="252" w:lineRule="auto"/>
            </w:pPr>
            <w:r>
              <w:rPr>
                <w:sz w:val="17"/>
              </w:rPr>
              <w:t>Competition Convenor, 0.5</w:t>
            </w:r>
          </w:p>
        </w:tc>
        <w:tc>
          <w:tcPr>
            <w:tcW w:type="dxa" w:w="3563"/>
          </w:tcPr>
          <w:p>
            <w:pPr>
              <w:spacing w:after="50" w:before="50" w:line="252" w:lineRule="auto"/>
            </w:pPr>
            <w:r>
              <w:rPr>
                <w:sz w:val="17"/>
              </w:rPr>
              <w:t>Own competition approved for year 2</w:t>
            </w:r>
          </w:p>
        </w:tc>
        <w:tc>
          <w:tcPr>
            <w:tcW w:type="dxa" w:w="1190"/>
          </w:tcPr>
          <w:p>
            <w:pPr>
              <w:spacing w:after="50" w:before="50" w:line="252" w:lineRule="auto"/>
            </w:pPr>
            <w:r>
              <w:rPr>
                <w:sz w:val="17"/>
              </w:rPr>
              <w:t>Month 16</w:t>
            </w:r>
          </w:p>
        </w:tc>
        <w:tc>
          <w:tcPr>
            <w:tcW w:type="dxa" w:w="1226"/>
          </w:tcPr>
          <w:p>
            <w:pPr>
              <w:spacing w:after="50" w:before="50" w:line="252" w:lineRule="auto"/>
            </w:pPr>
            <w:r>
              <w:rPr>
                <w:sz w:val="17"/>
              </w:rPr>
              <w:t>6,50,000</w:t>
            </w:r>
          </w:p>
        </w:tc>
      </w:tr>
      <w:tr>
        <w:tc>
          <w:tcPr>
            <w:tcW w:type="dxa" w:w="850"/>
            <w:shd w:val="clear" w:color="auto" w:fill="EAF1F4"/>
          </w:tcPr>
          <w:p>
            <w:pPr>
              <w:spacing w:after="50" w:before="50" w:line="252" w:lineRule="auto"/>
            </w:pPr>
            <w:r>
              <w:rPr>
                <w:sz w:val="17"/>
              </w:rPr>
              <w:t>10</w:t>
            </w:r>
          </w:p>
        </w:tc>
        <w:tc>
          <w:tcPr>
            <w:tcW w:type="dxa" w:w="2991"/>
            <w:shd w:val="clear" w:color="auto" w:fill="EAF1F4"/>
          </w:tcPr>
          <w:p>
            <w:pPr>
              <w:spacing w:after="50" w:before="50" w:line="252" w:lineRule="auto"/>
            </w:pPr>
            <w:r>
              <w:rPr>
                <w:sz w:val="17"/>
              </w:rPr>
              <w:t>Research Lead, 0.5</w:t>
            </w:r>
          </w:p>
        </w:tc>
        <w:tc>
          <w:tcPr>
            <w:tcW w:type="dxa" w:w="3563"/>
            <w:shd w:val="clear" w:color="auto" w:fill="EAF1F4"/>
          </w:tcPr>
          <w:p>
            <w:pPr>
              <w:spacing w:after="50" w:before="50" w:line="252" w:lineRule="auto"/>
            </w:pPr>
            <w:r>
              <w:rPr>
                <w:sz w:val="17"/>
              </w:rPr>
              <w:t>Research chair contracted, or year 3</w:t>
            </w:r>
          </w:p>
        </w:tc>
        <w:tc>
          <w:tcPr>
            <w:tcW w:type="dxa" w:w="1190"/>
            <w:shd w:val="clear" w:color="auto" w:fill="EAF1F4"/>
          </w:tcPr>
          <w:p>
            <w:pPr>
              <w:spacing w:after="50" w:before="50" w:line="252" w:lineRule="auto"/>
            </w:pPr>
            <w:r>
              <w:rPr>
                <w:sz w:val="17"/>
              </w:rPr>
              <w:t>Year 3</w:t>
            </w:r>
          </w:p>
        </w:tc>
        <w:tc>
          <w:tcPr>
            <w:tcW w:type="dxa" w:w="1226"/>
            <w:shd w:val="clear" w:color="auto" w:fill="EAF1F4"/>
          </w:tcPr>
          <w:p>
            <w:pPr>
              <w:spacing w:after="50" w:before="50" w:line="252" w:lineRule="auto"/>
            </w:pPr>
            <w:r>
              <w:rPr>
                <w:sz w:val="17"/>
              </w:rPr>
              <w:t>10,00,000</w:t>
            </w:r>
          </w:p>
        </w:tc>
      </w:tr>
      <w:tr>
        <w:tc>
          <w:tcPr>
            <w:tcW w:type="dxa" w:w="850"/>
          </w:tcPr>
          <w:p>
            <w:pPr>
              <w:spacing w:after="50" w:before="50" w:line="252" w:lineRule="auto"/>
            </w:pPr>
            <w:r>
              <w:rPr>
                <w:sz w:val="17"/>
              </w:rPr>
              <w:t>11</w:t>
            </w:r>
          </w:p>
        </w:tc>
        <w:tc>
          <w:tcPr>
            <w:tcW w:type="dxa" w:w="2991"/>
          </w:tcPr>
          <w:p>
            <w:pPr>
              <w:spacing w:after="50" w:before="50" w:line="252" w:lineRule="auto"/>
            </w:pPr>
            <w:r>
              <w:rPr>
                <w:sz w:val="17"/>
              </w:rPr>
              <w:t>Second BD Manager</w:t>
            </w:r>
          </w:p>
        </w:tc>
        <w:tc>
          <w:tcPr>
            <w:tcW w:type="dxa" w:w="3563"/>
          </w:tcPr>
          <w:p>
            <w:pPr>
              <w:spacing w:after="50" w:before="50" w:line="252" w:lineRule="auto"/>
            </w:pPr>
            <w:r>
              <w:rPr>
                <w:sz w:val="17"/>
              </w:rPr>
              <w:t>30 active partnerships</w:t>
            </w:r>
          </w:p>
        </w:tc>
        <w:tc>
          <w:tcPr>
            <w:tcW w:type="dxa" w:w="1190"/>
          </w:tcPr>
          <w:p>
            <w:pPr>
              <w:spacing w:after="50" w:before="50" w:line="252" w:lineRule="auto"/>
            </w:pPr>
            <w:r>
              <w:rPr>
                <w:sz w:val="17"/>
              </w:rPr>
              <w:t>Year 3</w:t>
            </w:r>
          </w:p>
        </w:tc>
        <w:tc>
          <w:tcPr>
            <w:tcW w:type="dxa" w:w="1226"/>
          </w:tcPr>
          <w:p>
            <w:pPr>
              <w:spacing w:after="50" w:before="50" w:line="252" w:lineRule="auto"/>
            </w:pPr>
            <w:r>
              <w:rPr>
                <w:sz w:val="17"/>
              </w:rPr>
              <w:t>13,00,000</w:t>
            </w:r>
          </w:p>
        </w:tc>
      </w:tr>
    </w:tbl>
    <w:p>
      <w:pPr>
        <w:spacing w:after="80" w:before="0"/>
      </w:pPr>
    </w:p>
    <w:p>
      <w:pPr>
        <w:pStyle w:val="Heading2"/>
      </w:pPr>
      <w:r>
        <w:t>2.1 The two gates that matter</w:t>
      </w:r>
    </w:p>
    <w:p>
      <w:r>
        <w:rPr>
          <w:b/>
        </w:rPr>
        <w:t>Gate 1 — the Director gate.</w:t>
      </w:r>
      <w:r>
        <w:t xml:space="preserve"> Moving the Programme Director from 0.5 to 1.0 costs ₹16 lakh a year. It is released only by </w:t>
      </w:r>
      <w:r>
        <w:rPr>
          <w:b/>
        </w:rPr>
        <w:t>₹1 crore of contracted forward revenue</w:t>
      </w:r>
      <w:r>
        <w:t>, meaning signed engagements with dates, not pipeline. Tested monthly from month 10.</w:t>
      </w:r>
    </w:p>
    <w:p>
      <w:r>
        <w:rPr>
          <w:b/>
        </w:rPr>
        <w:t>Gate 2 — the Curriculum gate.</w:t>
      </w:r>
      <w:r>
        <w:t xml:space="preserve"> Moving the Head of Curriculum from retained to employed costs ₹14 lakh a year. It is released by </w:t>
      </w:r>
      <w:r>
        <w:rPr>
          <w:b/>
        </w:rPr>
        <w:t>15 programmes a year or 12 certified bench trainers</w:t>
      </w:r>
      <w:r>
        <w:t>, whichever comes first. The bench measure usually triggers first, and should — a bench of twelve cannot be maintained by a retained consultant.</w:t>
      </w:r>
    </w:p>
    <w:p>
      <w:pPr>
        <w:spacing w:before="80" w:after="160"/>
        <w:pBdr>
          <w:bottom w:val="single" w:sz="6" w:space="1" w:color="C9D6DE"/>
        </w:pBdr>
      </w:pPr>
    </w:p>
    <w:p>
      <w:pPr>
        <w:pStyle w:val="Heading1"/>
        <w:pBdr>
          <w:bottom w:val="single" w:sz="8" w:space="4" w:color="C9D6DE"/>
        </w:pBdr>
      </w:pPr>
      <w:r>
        <w:t>3. Year 1 operating budget</w:t>
      </w:r>
    </w:p>
    <w:p>
      <w:pPr>
        <w:pStyle w:val="Heading2"/>
      </w:pPr>
      <w:r>
        <w:t>3.1 Revenue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w:t>
            </w:r>
          </w:p>
        </w:tc>
        <w:tc>
          <w:tcPr>
            <w:tcW w:type="dxa" w:w="4400"/>
            <w:shd w:val="clear" w:color="auto" w:fill="10375C"/>
          </w:tcPr>
          <w:p>
            <w:pPr>
              <w:spacing w:after="50" w:before="50"/>
            </w:pPr>
            <w:r>
              <w:rPr>
                <w:b/>
                <w:color w:val="FFFFFF"/>
                <w:sz w:val="17"/>
              </w:rPr>
              <w:t>Line</w:t>
            </w:r>
          </w:p>
        </w:tc>
        <w:tc>
          <w:tcPr>
            <w:tcW w:type="dxa" w:w="850"/>
            <w:shd w:val="clear" w:color="auto" w:fill="10375C"/>
          </w:tcPr>
          <w:p>
            <w:pPr>
              <w:spacing w:after="50" w:before="50"/>
            </w:pPr>
            <w:r>
              <w:rPr>
                <w:b/>
                <w:color w:val="FFFFFF"/>
                <w:sz w:val="17"/>
              </w:rPr>
              <w:t>Units</w:t>
            </w:r>
          </w:p>
        </w:tc>
        <w:tc>
          <w:tcPr>
            <w:tcW w:type="dxa" w:w="1665"/>
            <w:shd w:val="clear" w:color="auto" w:fill="10375C"/>
          </w:tcPr>
          <w:p>
            <w:pPr>
              <w:spacing w:after="50" w:before="50"/>
            </w:pPr>
            <w:r>
              <w:rPr>
                <w:b/>
                <w:color w:val="FFFFFF"/>
                <w:sz w:val="17"/>
              </w:rPr>
              <w:t>Revenue</w:t>
            </w:r>
          </w:p>
        </w:tc>
        <w:tc>
          <w:tcPr>
            <w:tcW w:type="dxa" w:w="1799"/>
            <w:shd w:val="clear" w:color="auto" w:fill="10375C"/>
          </w:tcPr>
          <w:p>
            <w:pPr>
              <w:spacing w:after="50" w:before="50"/>
            </w:pPr>
            <w:r>
              <w:rPr>
                <w:b/>
                <w:color w:val="FFFFFF"/>
                <w:sz w:val="17"/>
              </w:rPr>
              <w:t>Contribution</w:t>
            </w:r>
          </w:p>
        </w:tc>
      </w:tr>
      <w:tr>
        <w:tc>
          <w:tcPr>
            <w:tcW w:type="dxa" w:w="850"/>
          </w:tcPr>
          <w:p>
            <w:pPr>
              <w:spacing w:after="50" w:before="50" w:line="252" w:lineRule="auto"/>
            </w:pPr>
            <w:r>
              <w:rPr>
                <w:sz w:val="17"/>
              </w:rPr>
              <w:t>1</w:t>
            </w:r>
          </w:p>
        </w:tc>
        <w:tc>
          <w:tcPr>
            <w:tcW w:type="dxa" w:w="4400"/>
          </w:tcPr>
          <w:p>
            <w:pPr>
              <w:spacing w:after="50" w:before="50" w:line="252" w:lineRule="auto"/>
            </w:pPr>
            <w:r>
              <w:rPr>
                <w:sz w:val="17"/>
              </w:rPr>
              <w:t>Advisory retainer, comprehensive</w:t>
            </w:r>
          </w:p>
        </w:tc>
        <w:tc>
          <w:tcPr>
            <w:tcW w:type="dxa" w:w="850"/>
          </w:tcPr>
          <w:p>
            <w:pPr>
              <w:spacing w:after="50" w:before="50" w:line="252" w:lineRule="auto"/>
            </w:pPr>
            <w:r>
              <w:rPr>
                <w:sz w:val="17"/>
              </w:rPr>
              <w:t>3</w:t>
            </w:r>
          </w:p>
        </w:tc>
        <w:tc>
          <w:tcPr>
            <w:tcW w:type="dxa" w:w="1665"/>
          </w:tcPr>
          <w:p>
            <w:pPr>
              <w:spacing w:after="50" w:before="50" w:line="252" w:lineRule="auto"/>
            </w:pPr>
            <w:r>
              <w:rPr>
                <w:sz w:val="17"/>
              </w:rPr>
              <w:t>10,80,000</w:t>
            </w:r>
          </w:p>
        </w:tc>
        <w:tc>
          <w:tcPr>
            <w:tcW w:type="dxa" w:w="1799"/>
          </w:tcPr>
          <w:p>
            <w:pPr>
              <w:spacing w:after="50" w:before="50" w:line="252" w:lineRule="auto"/>
            </w:pPr>
            <w:r>
              <w:rPr>
                <w:sz w:val="17"/>
              </w:rPr>
              <w:t>3,42,000</w:t>
            </w:r>
          </w:p>
        </w:tc>
      </w:tr>
      <w:tr>
        <w:tc>
          <w:tcPr>
            <w:tcW w:type="dxa" w:w="850"/>
            <w:shd w:val="clear" w:color="auto" w:fill="EAF1F4"/>
          </w:tcPr>
          <w:p>
            <w:pPr>
              <w:spacing w:after="50" w:before="50" w:line="252" w:lineRule="auto"/>
            </w:pPr>
            <w:r>
              <w:rPr>
                <w:sz w:val="17"/>
              </w:rPr>
              <w:t>2</w:t>
            </w:r>
          </w:p>
        </w:tc>
        <w:tc>
          <w:tcPr>
            <w:tcW w:type="dxa" w:w="4400"/>
            <w:shd w:val="clear" w:color="auto" w:fill="EAF1F4"/>
          </w:tcPr>
          <w:p>
            <w:pPr>
              <w:spacing w:after="50" w:before="50" w:line="252" w:lineRule="auto"/>
            </w:pPr>
            <w:r>
              <w:rPr>
                <w:sz w:val="17"/>
              </w:rPr>
              <w:t>Advisory retainer, standard</w:t>
            </w:r>
          </w:p>
        </w:tc>
        <w:tc>
          <w:tcPr>
            <w:tcW w:type="dxa" w:w="850"/>
            <w:shd w:val="clear" w:color="auto" w:fill="EAF1F4"/>
          </w:tcPr>
          <w:p>
            <w:pPr>
              <w:spacing w:after="50" w:before="50" w:line="252" w:lineRule="auto"/>
            </w:pPr>
            <w:r>
              <w:rPr>
                <w:sz w:val="17"/>
              </w:rPr>
              <w:t>3</w:t>
            </w:r>
          </w:p>
        </w:tc>
        <w:tc>
          <w:tcPr>
            <w:tcW w:type="dxa" w:w="1665"/>
            <w:shd w:val="clear" w:color="auto" w:fill="EAF1F4"/>
          </w:tcPr>
          <w:p>
            <w:pPr>
              <w:spacing w:after="50" w:before="50" w:line="252" w:lineRule="auto"/>
            </w:pPr>
            <w:r>
              <w:rPr>
                <w:sz w:val="17"/>
              </w:rPr>
              <w:t>5,40,000</w:t>
            </w:r>
          </w:p>
        </w:tc>
        <w:tc>
          <w:tcPr>
            <w:tcW w:type="dxa" w:w="1799"/>
            <w:shd w:val="clear" w:color="auto" w:fill="EAF1F4"/>
          </w:tcPr>
          <w:p>
            <w:pPr>
              <w:spacing w:after="50" w:before="50" w:line="252" w:lineRule="auto"/>
            </w:pPr>
            <w:r>
              <w:rPr>
                <w:sz w:val="17"/>
              </w:rPr>
              <w:t>1,56,000</w:t>
            </w:r>
          </w:p>
        </w:tc>
      </w:tr>
      <w:tr>
        <w:tc>
          <w:tcPr>
            <w:tcW w:type="dxa" w:w="850"/>
          </w:tcPr>
          <w:p>
            <w:pPr>
              <w:spacing w:after="50" w:before="50" w:line="252" w:lineRule="auto"/>
            </w:pPr>
            <w:r>
              <w:rPr>
                <w:sz w:val="17"/>
              </w:rPr>
              <w:t>3</w:t>
            </w:r>
          </w:p>
        </w:tc>
        <w:tc>
          <w:tcPr>
            <w:tcW w:type="dxa" w:w="4400"/>
          </w:tcPr>
          <w:p>
            <w:pPr>
              <w:spacing w:after="50" w:before="50" w:line="252" w:lineRule="auto"/>
            </w:pPr>
            <w:r>
              <w:rPr>
                <w:sz w:val="17"/>
              </w:rPr>
              <w:t>Coaching, international</w:t>
            </w:r>
          </w:p>
        </w:tc>
        <w:tc>
          <w:tcPr>
            <w:tcW w:type="dxa" w:w="850"/>
          </w:tcPr>
          <w:p>
            <w:pPr>
              <w:spacing w:after="50" w:before="50" w:line="252" w:lineRule="auto"/>
            </w:pPr>
            <w:r>
              <w:rPr>
                <w:sz w:val="17"/>
              </w:rPr>
              <w:t>5</w:t>
            </w:r>
          </w:p>
        </w:tc>
        <w:tc>
          <w:tcPr>
            <w:tcW w:type="dxa" w:w="1665"/>
          </w:tcPr>
          <w:p>
            <w:pPr>
              <w:spacing w:after="50" w:before="50" w:line="252" w:lineRule="auto"/>
            </w:pPr>
            <w:r>
              <w:rPr>
                <w:sz w:val="17"/>
              </w:rPr>
              <w:t>11,25,000</w:t>
            </w:r>
          </w:p>
        </w:tc>
        <w:tc>
          <w:tcPr>
            <w:tcW w:type="dxa" w:w="1799"/>
          </w:tcPr>
          <w:p>
            <w:pPr>
              <w:spacing w:after="50" w:before="50" w:line="252" w:lineRule="auto"/>
            </w:pPr>
            <w:r>
              <w:rPr>
                <w:sz w:val="17"/>
              </w:rPr>
              <w:t>6,50,000</w:t>
            </w:r>
          </w:p>
        </w:tc>
      </w:tr>
      <w:tr>
        <w:tc>
          <w:tcPr>
            <w:tcW w:type="dxa" w:w="850"/>
            <w:shd w:val="clear" w:color="auto" w:fill="EAF1F4"/>
          </w:tcPr>
          <w:p>
            <w:pPr>
              <w:spacing w:after="50" w:before="50" w:line="252" w:lineRule="auto"/>
            </w:pPr>
            <w:r>
              <w:rPr>
                <w:sz w:val="17"/>
              </w:rPr>
              <w:t>4</w:t>
            </w:r>
          </w:p>
        </w:tc>
        <w:tc>
          <w:tcPr>
            <w:tcW w:type="dxa" w:w="4400"/>
            <w:shd w:val="clear" w:color="auto" w:fill="EAF1F4"/>
          </w:tcPr>
          <w:p>
            <w:pPr>
              <w:spacing w:after="50" w:before="50" w:line="252" w:lineRule="auto"/>
            </w:pPr>
            <w:r>
              <w:rPr>
                <w:sz w:val="17"/>
              </w:rPr>
              <w:t>Coaching, national</w:t>
            </w:r>
          </w:p>
        </w:tc>
        <w:tc>
          <w:tcPr>
            <w:tcW w:type="dxa" w:w="850"/>
            <w:shd w:val="clear" w:color="auto" w:fill="EAF1F4"/>
          </w:tcPr>
          <w:p>
            <w:pPr>
              <w:spacing w:after="50" w:before="50" w:line="252" w:lineRule="auto"/>
            </w:pPr>
            <w:r>
              <w:rPr>
                <w:sz w:val="17"/>
              </w:rPr>
              <w:t>3</w:t>
            </w:r>
          </w:p>
        </w:tc>
        <w:tc>
          <w:tcPr>
            <w:tcW w:type="dxa" w:w="1665"/>
            <w:shd w:val="clear" w:color="auto" w:fill="EAF1F4"/>
          </w:tcPr>
          <w:p>
            <w:pPr>
              <w:spacing w:after="50" w:before="50" w:line="252" w:lineRule="auto"/>
            </w:pPr>
            <w:r>
              <w:rPr>
                <w:sz w:val="17"/>
              </w:rPr>
              <w:t>3,30,000</w:t>
            </w:r>
          </w:p>
        </w:tc>
        <w:tc>
          <w:tcPr>
            <w:tcW w:type="dxa" w:w="1799"/>
            <w:shd w:val="clear" w:color="auto" w:fill="EAF1F4"/>
          </w:tcPr>
          <w:p>
            <w:pPr>
              <w:spacing w:after="50" w:before="50" w:line="252" w:lineRule="auto"/>
            </w:pPr>
            <w:r>
              <w:rPr>
                <w:sz w:val="17"/>
              </w:rPr>
              <w:t>1,47,000</w:t>
            </w:r>
          </w:p>
        </w:tc>
      </w:tr>
      <w:tr>
        <w:tc>
          <w:tcPr>
            <w:tcW w:type="dxa" w:w="850"/>
          </w:tcPr>
          <w:p>
            <w:pPr>
              <w:spacing w:after="50" w:before="50" w:line="252" w:lineRule="auto"/>
            </w:pPr>
            <w:r>
              <w:rPr>
                <w:sz w:val="17"/>
              </w:rPr>
              <w:t>5</w:t>
            </w:r>
          </w:p>
        </w:tc>
        <w:tc>
          <w:tcPr>
            <w:tcW w:type="dxa" w:w="4400"/>
          </w:tcPr>
          <w:p>
            <w:pPr>
              <w:spacing w:after="50" w:before="50" w:line="252" w:lineRule="auto"/>
            </w:pPr>
            <w:r>
              <w:rPr>
                <w:sz w:val="17"/>
              </w:rPr>
              <w:t>Faculty Development Programmes</w:t>
            </w:r>
          </w:p>
        </w:tc>
        <w:tc>
          <w:tcPr>
            <w:tcW w:type="dxa" w:w="850"/>
          </w:tcPr>
          <w:p>
            <w:pPr>
              <w:spacing w:after="50" w:before="50" w:line="252" w:lineRule="auto"/>
            </w:pPr>
            <w:r>
              <w:rPr>
                <w:sz w:val="17"/>
              </w:rPr>
              <w:t>6</w:t>
            </w:r>
          </w:p>
        </w:tc>
        <w:tc>
          <w:tcPr>
            <w:tcW w:type="dxa" w:w="1665"/>
          </w:tcPr>
          <w:p>
            <w:pPr>
              <w:spacing w:after="50" w:before="50" w:line="252" w:lineRule="auto"/>
            </w:pPr>
            <w:r>
              <w:rPr>
                <w:sz w:val="17"/>
              </w:rPr>
              <w:t>21,00,000</w:t>
            </w:r>
          </w:p>
        </w:tc>
        <w:tc>
          <w:tcPr>
            <w:tcW w:type="dxa" w:w="1799"/>
          </w:tcPr>
          <w:p>
            <w:pPr>
              <w:spacing w:after="50" w:before="50" w:line="252" w:lineRule="auto"/>
            </w:pPr>
            <w:r>
              <w:rPr>
                <w:sz w:val="17"/>
              </w:rPr>
              <w:t>7,31,400</w:t>
            </w:r>
          </w:p>
        </w:tc>
      </w:tr>
      <w:tr>
        <w:tc>
          <w:tcPr>
            <w:tcW w:type="dxa" w:w="850"/>
            <w:shd w:val="clear" w:color="auto" w:fill="EAF1F4"/>
          </w:tcPr>
          <w:p>
            <w:pPr>
              <w:spacing w:after="50" w:before="50" w:line="252" w:lineRule="auto"/>
            </w:pPr>
            <w:r>
              <w:rPr>
                <w:sz w:val="17"/>
              </w:rPr>
              <w:t>6</w:t>
            </w:r>
          </w:p>
        </w:tc>
        <w:tc>
          <w:tcPr>
            <w:tcW w:type="dxa" w:w="4400"/>
            <w:shd w:val="clear" w:color="auto" w:fill="EAF1F4"/>
          </w:tcPr>
          <w:p>
            <w:pPr>
              <w:spacing w:after="50" w:before="50" w:line="252" w:lineRule="auto"/>
            </w:pPr>
            <w:r>
              <w:rPr>
                <w:sz w:val="17"/>
              </w:rPr>
              <w:t>Institutional workshops</w:t>
            </w:r>
          </w:p>
        </w:tc>
        <w:tc>
          <w:tcPr>
            <w:tcW w:type="dxa" w:w="850"/>
            <w:shd w:val="clear" w:color="auto" w:fill="EAF1F4"/>
          </w:tcPr>
          <w:p>
            <w:pPr>
              <w:spacing w:after="50" w:before="50" w:line="252" w:lineRule="auto"/>
            </w:pPr>
            <w:r>
              <w:rPr>
                <w:sz w:val="17"/>
              </w:rPr>
              <w:t>10</w:t>
            </w:r>
          </w:p>
        </w:tc>
        <w:tc>
          <w:tcPr>
            <w:tcW w:type="dxa" w:w="1665"/>
            <w:shd w:val="clear" w:color="auto" w:fill="EAF1F4"/>
          </w:tcPr>
          <w:p>
            <w:pPr>
              <w:spacing w:after="50" w:before="50" w:line="252" w:lineRule="auto"/>
            </w:pPr>
            <w:r>
              <w:rPr>
                <w:sz w:val="17"/>
              </w:rPr>
              <w:t>6,50,000</w:t>
            </w:r>
          </w:p>
        </w:tc>
        <w:tc>
          <w:tcPr>
            <w:tcW w:type="dxa" w:w="1799"/>
            <w:shd w:val="clear" w:color="auto" w:fill="EAF1F4"/>
          </w:tcPr>
          <w:p>
            <w:pPr>
              <w:spacing w:after="50" w:before="50" w:line="252" w:lineRule="auto"/>
            </w:pPr>
            <w:r>
              <w:rPr>
                <w:sz w:val="17"/>
              </w:rPr>
              <w:t>3,65,000</w:t>
            </w:r>
          </w:p>
        </w:tc>
      </w:tr>
      <w:tr>
        <w:tc>
          <w:tcPr>
            <w:tcW w:type="dxa" w:w="850"/>
          </w:tcPr>
          <w:p>
            <w:pPr>
              <w:spacing w:after="50" w:before="50" w:line="252" w:lineRule="auto"/>
            </w:pPr>
            <w:r>
              <w:rPr>
                <w:sz w:val="17"/>
              </w:rPr>
              <w:t>7</w:t>
            </w:r>
          </w:p>
        </w:tc>
        <w:tc>
          <w:tcPr>
            <w:tcW w:type="dxa" w:w="4400"/>
          </w:tcPr>
          <w:p>
            <w:pPr>
              <w:spacing w:after="50" w:before="50" w:line="252" w:lineRule="auto"/>
            </w:pPr>
            <w:r>
              <w:rPr>
                <w:sz w:val="17"/>
              </w:rPr>
              <w:t>POSH and grievance sessions</w:t>
            </w:r>
          </w:p>
        </w:tc>
        <w:tc>
          <w:tcPr>
            <w:tcW w:type="dxa" w:w="850"/>
          </w:tcPr>
          <w:p>
            <w:pPr>
              <w:spacing w:after="50" w:before="50" w:line="252" w:lineRule="auto"/>
            </w:pPr>
            <w:r>
              <w:rPr>
                <w:sz w:val="17"/>
              </w:rPr>
              <w:t>3</w:t>
            </w:r>
          </w:p>
        </w:tc>
        <w:tc>
          <w:tcPr>
            <w:tcW w:type="dxa" w:w="1665"/>
          </w:tcPr>
          <w:p>
            <w:pPr>
              <w:spacing w:after="50" w:before="50" w:line="252" w:lineRule="auto"/>
            </w:pPr>
            <w:r>
              <w:rPr>
                <w:sz w:val="17"/>
              </w:rPr>
              <w:t>2,70,000</w:t>
            </w:r>
          </w:p>
        </w:tc>
        <w:tc>
          <w:tcPr>
            <w:tcW w:type="dxa" w:w="1799"/>
          </w:tcPr>
          <w:p>
            <w:pPr>
              <w:spacing w:after="50" w:before="50" w:line="252" w:lineRule="auto"/>
            </w:pPr>
            <w:r>
              <w:rPr>
                <w:sz w:val="17"/>
              </w:rPr>
              <w:t>1,35,000</w:t>
            </w:r>
          </w:p>
        </w:tc>
      </w:tr>
      <w:tr>
        <w:tc>
          <w:tcPr>
            <w:tcW w:type="dxa" w:w="850"/>
            <w:shd w:val="clear" w:color="auto" w:fill="EAF1F4"/>
          </w:tcPr>
          <w:p>
            <w:pPr>
              <w:spacing w:after="50" w:before="50" w:line="252" w:lineRule="auto"/>
            </w:pPr>
            <w:r>
              <w:rPr>
                <w:sz w:val="17"/>
              </w:rPr>
              <w:t>8</w:t>
            </w:r>
          </w:p>
        </w:tc>
        <w:tc>
          <w:tcPr>
            <w:tcW w:type="dxa" w:w="4400"/>
            <w:shd w:val="clear" w:color="auto" w:fill="EAF1F4"/>
          </w:tcPr>
          <w:p>
            <w:pPr>
              <w:spacing w:after="50" w:before="50" w:line="252" w:lineRule="auto"/>
            </w:pPr>
            <w:r>
              <w:rPr>
                <w:sz w:val="17"/>
              </w:rPr>
              <w:t>Curriculum licences</w:t>
            </w:r>
          </w:p>
        </w:tc>
        <w:tc>
          <w:tcPr>
            <w:tcW w:type="dxa" w:w="850"/>
            <w:shd w:val="clear" w:color="auto" w:fill="EAF1F4"/>
          </w:tcPr>
          <w:p>
            <w:pPr>
              <w:spacing w:after="50" w:before="50" w:line="252" w:lineRule="auto"/>
            </w:pPr>
            <w:r>
              <w:rPr>
                <w:sz w:val="17"/>
              </w:rPr>
              <w:t>2</w:t>
            </w:r>
          </w:p>
        </w:tc>
        <w:tc>
          <w:tcPr>
            <w:tcW w:type="dxa" w:w="1665"/>
            <w:shd w:val="clear" w:color="auto" w:fill="EAF1F4"/>
          </w:tcPr>
          <w:p>
            <w:pPr>
              <w:spacing w:after="50" w:before="50" w:line="252" w:lineRule="auto"/>
            </w:pPr>
            <w:r>
              <w:rPr>
                <w:sz w:val="17"/>
              </w:rPr>
              <w:t>2,50,000</w:t>
            </w:r>
          </w:p>
        </w:tc>
        <w:tc>
          <w:tcPr>
            <w:tcW w:type="dxa" w:w="1799"/>
            <w:shd w:val="clear" w:color="auto" w:fill="EAF1F4"/>
          </w:tcPr>
          <w:p>
            <w:pPr>
              <w:spacing w:after="50" w:before="50" w:line="252" w:lineRule="auto"/>
            </w:pPr>
            <w:r>
              <w:rPr>
                <w:sz w:val="17"/>
              </w:rPr>
              <w:t>2,20,000</w:t>
            </w:r>
          </w:p>
        </w:tc>
      </w:tr>
      <w:tr>
        <w:tc>
          <w:tcPr>
            <w:tcW w:type="dxa" w:w="850"/>
          </w:tcPr>
          <w:p>
            <w:pPr>
              <w:spacing w:after="50" w:before="50" w:line="252" w:lineRule="auto"/>
            </w:pPr>
          </w:p>
        </w:tc>
        <w:tc>
          <w:tcPr>
            <w:tcW w:type="dxa" w:w="4400"/>
          </w:tcPr>
          <w:p>
            <w:pPr>
              <w:spacing w:after="50" w:before="50" w:line="252" w:lineRule="auto"/>
            </w:pPr>
            <w:r>
              <w:rPr>
                <w:b/>
                <w:sz w:val="17"/>
              </w:rPr>
              <w:t>Total</w:t>
            </w:r>
          </w:p>
        </w:tc>
        <w:tc>
          <w:tcPr>
            <w:tcW w:type="dxa" w:w="850"/>
          </w:tcPr>
          <w:p>
            <w:pPr>
              <w:spacing w:after="50" w:before="50" w:line="252" w:lineRule="auto"/>
            </w:pPr>
          </w:p>
        </w:tc>
        <w:tc>
          <w:tcPr>
            <w:tcW w:type="dxa" w:w="1665"/>
          </w:tcPr>
          <w:p>
            <w:pPr>
              <w:spacing w:after="50" w:before="50" w:line="252" w:lineRule="auto"/>
            </w:pPr>
            <w:r>
              <w:rPr>
                <w:b/>
                <w:sz w:val="17"/>
              </w:rPr>
              <w:t>63,45,000</w:t>
            </w:r>
          </w:p>
        </w:tc>
        <w:tc>
          <w:tcPr>
            <w:tcW w:type="dxa" w:w="1799"/>
          </w:tcPr>
          <w:p>
            <w:pPr>
              <w:spacing w:after="50" w:before="50" w:line="252" w:lineRule="auto"/>
            </w:pPr>
            <w:r>
              <w:rPr>
                <w:b/>
                <w:sz w:val="17"/>
              </w:rPr>
              <w:t>27,46,400</w:t>
            </w:r>
          </w:p>
        </w:tc>
      </w:tr>
      <w:tr>
        <w:tc>
          <w:tcPr>
            <w:tcW w:type="dxa" w:w="850"/>
            <w:shd w:val="clear" w:color="auto" w:fill="EAF1F4"/>
          </w:tcPr>
          <w:p>
            <w:pPr>
              <w:spacing w:after="50" w:before="50" w:line="252" w:lineRule="auto"/>
            </w:pPr>
          </w:p>
        </w:tc>
        <w:tc>
          <w:tcPr>
            <w:tcW w:type="dxa" w:w="4400"/>
            <w:shd w:val="clear" w:color="auto" w:fill="EAF1F4"/>
          </w:tcPr>
          <w:p>
            <w:pPr>
              <w:spacing w:after="50" w:before="50" w:line="252" w:lineRule="auto"/>
            </w:pPr>
            <w:r>
              <w:rPr>
                <w:sz w:val="17"/>
              </w:rPr>
              <w:t>Blended contribution margin</w:t>
            </w:r>
          </w:p>
        </w:tc>
        <w:tc>
          <w:tcPr>
            <w:tcW w:type="dxa" w:w="850"/>
            <w:shd w:val="clear" w:color="auto" w:fill="EAF1F4"/>
          </w:tcPr>
          <w:p>
            <w:pPr>
              <w:spacing w:after="50" w:before="50" w:line="252" w:lineRule="auto"/>
            </w:pPr>
          </w:p>
        </w:tc>
        <w:tc>
          <w:tcPr>
            <w:tcW w:type="dxa" w:w="1665"/>
            <w:shd w:val="clear" w:color="auto" w:fill="EAF1F4"/>
          </w:tcPr>
          <w:p>
            <w:pPr>
              <w:spacing w:after="50" w:before="50" w:line="252" w:lineRule="auto"/>
            </w:pPr>
          </w:p>
        </w:tc>
        <w:tc>
          <w:tcPr>
            <w:tcW w:type="dxa" w:w="1799"/>
            <w:shd w:val="clear" w:color="auto" w:fill="EAF1F4"/>
          </w:tcPr>
          <w:p>
            <w:pPr>
              <w:spacing w:after="50" w:before="50" w:line="252" w:lineRule="auto"/>
            </w:pPr>
            <w:r>
              <w:rPr>
                <w:b/>
                <w:sz w:val="17"/>
              </w:rPr>
              <w:t>43.3%</w:t>
            </w:r>
          </w:p>
        </w:tc>
      </w:tr>
    </w:tbl>
    <w:p>
      <w:pPr>
        <w:spacing w:after="80" w:before="0"/>
      </w:pPr>
    </w:p>
    <w:p>
      <w:pPr>
        <w:pStyle w:val="Heading2"/>
      </w:pPr>
      <w:r>
        <w:t>3.2 Fixed and investment cost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189"/>
            <w:shd w:val="clear" w:color="auto" w:fill="10375C"/>
          </w:tcPr>
          <w:p>
            <w:pPr>
              <w:spacing w:after="50" w:before="50"/>
            </w:pPr>
            <w:r>
              <w:rPr>
                <w:b/>
                <w:color w:val="FFFFFF"/>
                <w:sz w:val="17"/>
              </w:rPr>
              <w:t>#</w:t>
            </w:r>
          </w:p>
        </w:tc>
        <w:tc>
          <w:tcPr>
            <w:tcW w:type="dxa" w:w="4972"/>
            <w:shd w:val="clear" w:color="auto" w:fill="10375C"/>
          </w:tcPr>
          <w:p>
            <w:pPr>
              <w:spacing w:after="50" w:before="50"/>
            </w:pPr>
            <w:r>
              <w:rPr>
                <w:b/>
                <w:color w:val="FFFFFF"/>
                <w:sz w:val="17"/>
              </w:rPr>
              <w:t>Line</w:t>
            </w:r>
          </w:p>
        </w:tc>
        <w:tc>
          <w:tcPr>
            <w:tcW w:type="dxa" w:w="2071"/>
            <w:shd w:val="clear" w:color="auto" w:fill="10375C"/>
          </w:tcPr>
          <w:p>
            <w:pPr>
              <w:spacing w:after="50" w:before="50"/>
            </w:pPr>
            <w:r>
              <w:rPr>
                <w:b/>
                <w:color w:val="FFFFFF"/>
                <w:sz w:val="17"/>
              </w:rPr>
              <w:t>Basis</w:t>
            </w:r>
          </w:p>
        </w:tc>
        <w:tc>
          <w:tcPr>
            <w:tcW w:type="dxa" w:w="1235"/>
            <w:shd w:val="clear" w:color="auto" w:fill="10375C"/>
          </w:tcPr>
          <w:p>
            <w:pPr>
              <w:spacing w:after="50" w:before="50"/>
            </w:pPr>
            <w:r>
              <w:rPr>
                <w:b/>
                <w:color w:val="FFFFFF"/>
                <w:sz w:val="17"/>
              </w:rPr>
              <w:t>Amount</w:t>
            </w:r>
          </w:p>
        </w:tc>
      </w:tr>
      <w:tr>
        <w:tc>
          <w:tcPr>
            <w:tcW w:type="dxa" w:w="1189"/>
          </w:tcPr>
          <w:p>
            <w:pPr>
              <w:spacing w:after="50" w:before="50" w:line="252" w:lineRule="auto"/>
            </w:pPr>
            <w:r>
              <w:rPr>
                <w:b/>
                <w:sz w:val="17"/>
              </w:rPr>
              <w:t>People</w:t>
            </w:r>
          </w:p>
        </w:tc>
        <w:tc>
          <w:tcPr>
            <w:tcW w:type="dxa" w:w="4972"/>
          </w:tcPr>
          <w:p>
            <w:pPr>
              <w:spacing w:after="50" w:before="50" w:line="252" w:lineRule="auto"/>
            </w:pPr>
          </w:p>
        </w:tc>
        <w:tc>
          <w:tcPr>
            <w:tcW w:type="dxa" w:w="2071"/>
          </w:tcPr>
          <w:p>
            <w:pPr>
              <w:spacing w:after="50" w:before="50" w:line="252" w:lineRule="auto"/>
            </w:pPr>
          </w:p>
        </w:tc>
        <w:tc>
          <w:tcPr>
            <w:tcW w:type="dxa" w:w="1235"/>
          </w:tcPr>
          <w:p>
            <w:pPr>
              <w:spacing w:after="50" w:before="50" w:line="252" w:lineRule="auto"/>
            </w:pPr>
          </w:p>
        </w:tc>
      </w:tr>
      <w:tr>
        <w:tc>
          <w:tcPr>
            <w:tcW w:type="dxa" w:w="1189"/>
            <w:shd w:val="clear" w:color="auto" w:fill="EAF1F4"/>
          </w:tcPr>
          <w:p>
            <w:pPr>
              <w:spacing w:after="50" w:before="50" w:line="252" w:lineRule="auto"/>
            </w:pPr>
            <w:r>
              <w:rPr>
                <w:sz w:val="17"/>
              </w:rPr>
              <w:t>1</w:t>
            </w:r>
          </w:p>
        </w:tc>
        <w:tc>
          <w:tcPr>
            <w:tcW w:type="dxa" w:w="4972"/>
            <w:shd w:val="clear" w:color="auto" w:fill="EAF1F4"/>
          </w:tcPr>
          <w:p>
            <w:pPr>
              <w:spacing w:after="50" w:before="50" w:line="252" w:lineRule="auto"/>
            </w:pPr>
            <w:r>
              <w:rPr>
                <w:sz w:val="17"/>
              </w:rPr>
              <w:t>Programme Director, 0.5 allocation</w:t>
            </w:r>
          </w:p>
        </w:tc>
        <w:tc>
          <w:tcPr>
            <w:tcW w:type="dxa" w:w="2071"/>
            <w:shd w:val="clear" w:color="auto" w:fill="EAF1F4"/>
          </w:tcPr>
          <w:p>
            <w:pPr>
              <w:spacing w:after="50" w:before="50" w:line="252" w:lineRule="auto"/>
            </w:pPr>
            <w:r>
              <w:rPr>
                <w:sz w:val="17"/>
              </w:rPr>
              <w:t>Existing executive</w:t>
            </w:r>
          </w:p>
        </w:tc>
        <w:tc>
          <w:tcPr>
            <w:tcW w:type="dxa" w:w="1235"/>
            <w:shd w:val="clear" w:color="auto" w:fill="EAF1F4"/>
          </w:tcPr>
          <w:p>
            <w:pPr>
              <w:spacing w:after="50" w:before="50" w:line="252" w:lineRule="auto"/>
            </w:pPr>
            <w:r>
              <w:rPr>
                <w:sz w:val="17"/>
              </w:rPr>
              <w:t>12,00,000</w:t>
            </w:r>
          </w:p>
        </w:tc>
      </w:tr>
      <w:tr>
        <w:tc>
          <w:tcPr>
            <w:tcW w:type="dxa" w:w="1189"/>
          </w:tcPr>
          <w:p>
            <w:pPr>
              <w:spacing w:after="50" w:before="50" w:line="252" w:lineRule="auto"/>
            </w:pPr>
            <w:r>
              <w:rPr>
                <w:sz w:val="17"/>
              </w:rPr>
              <w:t>2</w:t>
            </w:r>
          </w:p>
        </w:tc>
        <w:tc>
          <w:tcPr>
            <w:tcW w:type="dxa" w:w="4972"/>
          </w:tcPr>
          <w:p>
            <w:pPr>
              <w:spacing w:after="50" w:before="50" w:line="252" w:lineRule="auto"/>
            </w:pPr>
            <w:r>
              <w:rPr>
                <w:sz w:val="17"/>
              </w:rPr>
              <w:t>Manager — BD &amp; Programmes</w:t>
            </w:r>
          </w:p>
        </w:tc>
        <w:tc>
          <w:tcPr>
            <w:tcW w:type="dxa" w:w="2071"/>
          </w:tcPr>
          <w:p>
            <w:pPr>
              <w:spacing w:after="50" w:before="50" w:line="252" w:lineRule="auto"/>
            </w:pPr>
            <w:r>
              <w:rPr>
                <w:sz w:val="17"/>
              </w:rPr>
              <w:t>From month 1</w:t>
            </w:r>
          </w:p>
        </w:tc>
        <w:tc>
          <w:tcPr>
            <w:tcW w:type="dxa" w:w="1235"/>
          </w:tcPr>
          <w:p>
            <w:pPr>
              <w:spacing w:after="50" w:before="50" w:line="252" w:lineRule="auto"/>
            </w:pPr>
            <w:r>
              <w:rPr>
                <w:sz w:val="17"/>
              </w:rPr>
              <w:t>12,00,000</w:t>
            </w:r>
          </w:p>
        </w:tc>
      </w:tr>
      <w:tr>
        <w:tc>
          <w:tcPr>
            <w:tcW w:type="dxa" w:w="1189"/>
            <w:shd w:val="clear" w:color="auto" w:fill="EAF1F4"/>
          </w:tcPr>
          <w:p>
            <w:pPr>
              <w:spacing w:after="50" w:before="50" w:line="252" w:lineRule="auto"/>
            </w:pPr>
            <w:r>
              <w:rPr>
                <w:sz w:val="17"/>
              </w:rPr>
              <w:t>3</w:t>
            </w:r>
          </w:p>
        </w:tc>
        <w:tc>
          <w:tcPr>
            <w:tcW w:type="dxa" w:w="4972"/>
            <w:shd w:val="clear" w:color="auto" w:fill="EAF1F4"/>
          </w:tcPr>
          <w:p>
            <w:pPr>
              <w:spacing w:after="50" w:before="50" w:line="252" w:lineRule="auto"/>
            </w:pPr>
            <w:r>
              <w:rPr>
                <w:sz w:val="17"/>
              </w:rPr>
              <w:t>Head of Curriculum, retained 0.3</w:t>
            </w:r>
          </w:p>
        </w:tc>
        <w:tc>
          <w:tcPr>
            <w:tcW w:type="dxa" w:w="2071"/>
            <w:shd w:val="clear" w:color="auto" w:fill="EAF1F4"/>
          </w:tcPr>
          <w:p>
            <w:pPr>
              <w:spacing w:after="50" w:before="50" w:line="252" w:lineRule="auto"/>
            </w:pPr>
            <w:r>
              <w:rPr>
                <w:sz w:val="17"/>
              </w:rPr>
              <w:t>From month 1</w:t>
            </w:r>
          </w:p>
        </w:tc>
        <w:tc>
          <w:tcPr>
            <w:tcW w:type="dxa" w:w="1235"/>
            <w:shd w:val="clear" w:color="auto" w:fill="EAF1F4"/>
          </w:tcPr>
          <w:p>
            <w:pPr>
              <w:spacing w:after="50" w:before="50" w:line="252" w:lineRule="auto"/>
            </w:pPr>
            <w:r>
              <w:rPr>
                <w:sz w:val="17"/>
              </w:rPr>
              <w:t>7,00,000</w:t>
            </w:r>
          </w:p>
        </w:tc>
      </w:tr>
      <w:tr>
        <w:tc>
          <w:tcPr>
            <w:tcW w:type="dxa" w:w="1189"/>
          </w:tcPr>
          <w:p>
            <w:pPr>
              <w:spacing w:after="50" w:before="50" w:line="252" w:lineRule="auto"/>
            </w:pPr>
            <w:r>
              <w:rPr>
                <w:sz w:val="17"/>
              </w:rPr>
              <w:t>4</w:t>
            </w:r>
          </w:p>
        </w:tc>
        <w:tc>
          <w:tcPr>
            <w:tcW w:type="dxa" w:w="4972"/>
          </w:tcPr>
          <w:p>
            <w:pPr>
              <w:spacing w:after="50" w:before="50" w:line="252" w:lineRule="auto"/>
            </w:pPr>
            <w:r>
              <w:rPr>
                <w:sz w:val="17"/>
              </w:rPr>
              <w:t>Coordinator, 0.4</w:t>
            </w:r>
          </w:p>
        </w:tc>
        <w:tc>
          <w:tcPr>
            <w:tcW w:type="dxa" w:w="2071"/>
          </w:tcPr>
          <w:p>
            <w:pPr>
              <w:spacing w:after="50" w:before="50" w:line="252" w:lineRule="auto"/>
            </w:pPr>
            <w:r>
              <w:rPr>
                <w:sz w:val="17"/>
              </w:rPr>
              <w:t>From month 3</w:t>
            </w:r>
          </w:p>
        </w:tc>
        <w:tc>
          <w:tcPr>
            <w:tcW w:type="dxa" w:w="1235"/>
          </w:tcPr>
          <w:p>
            <w:pPr>
              <w:spacing w:after="50" w:before="50" w:line="252" w:lineRule="auto"/>
            </w:pPr>
            <w:r>
              <w:rPr>
                <w:sz w:val="17"/>
              </w:rPr>
              <w:t>2,00,000</w:t>
            </w:r>
          </w:p>
        </w:tc>
      </w:tr>
      <w:tr>
        <w:tc>
          <w:tcPr>
            <w:tcW w:type="dxa" w:w="1189"/>
            <w:shd w:val="clear" w:color="auto" w:fill="EAF1F4"/>
          </w:tcPr>
          <w:p>
            <w:pPr>
              <w:spacing w:after="50" w:before="50" w:line="252" w:lineRule="auto"/>
            </w:pPr>
            <w:r>
              <w:rPr>
                <w:sz w:val="17"/>
              </w:rPr>
              <w:t>5</w:t>
            </w:r>
          </w:p>
        </w:tc>
        <w:tc>
          <w:tcPr>
            <w:tcW w:type="dxa" w:w="4972"/>
            <w:shd w:val="clear" w:color="auto" w:fill="EAF1F4"/>
          </w:tcPr>
          <w:p>
            <w:pPr>
              <w:spacing w:after="50" w:before="50" w:line="252" w:lineRule="auto"/>
            </w:pPr>
            <w:r>
              <w:rPr>
                <w:sz w:val="17"/>
              </w:rPr>
              <w:t>Marketing Executive, 0.5</w:t>
            </w:r>
          </w:p>
        </w:tc>
        <w:tc>
          <w:tcPr>
            <w:tcW w:type="dxa" w:w="2071"/>
            <w:shd w:val="clear" w:color="auto" w:fill="EAF1F4"/>
          </w:tcPr>
          <w:p>
            <w:pPr>
              <w:spacing w:after="50" w:before="50" w:line="252" w:lineRule="auto"/>
            </w:pPr>
            <w:r>
              <w:rPr>
                <w:sz w:val="17"/>
              </w:rPr>
              <w:t>From month 7</w:t>
            </w:r>
          </w:p>
        </w:tc>
        <w:tc>
          <w:tcPr>
            <w:tcW w:type="dxa" w:w="1235"/>
            <w:shd w:val="clear" w:color="auto" w:fill="EAF1F4"/>
          </w:tcPr>
          <w:p>
            <w:pPr>
              <w:spacing w:after="50" w:before="50" w:line="252" w:lineRule="auto"/>
            </w:pPr>
            <w:r>
              <w:rPr>
                <w:sz w:val="17"/>
              </w:rPr>
              <w:t>2,00,000</w:t>
            </w:r>
          </w:p>
        </w:tc>
      </w:tr>
      <w:tr>
        <w:tc>
          <w:tcPr>
            <w:tcW w:type="dxa" w:w="1189"/>
          </w:tcPr>
          <w:p>
            <w:pPr>
              <w:spacing w:after="50" w:before="50" w:line="252" w:lineRule="auto"/>
            </w:pPr>
          </w:p>
        </w:tc>
        <w:tc>
          <w:tcPr>
            <w:tcW w:type="dxa" w:w="4972"/>
          </w:tcPr>
          <w:p>
            <w:pPr>
              <w:spacing w:after="50" w:before="50" w:line="252" w:lineRule="auto"/>
            </w:pPr>
            <w:r>
              <w:rPr>
                <w:i/>
                <w:sz w:val="17"/>
              </w:rPr>
              <w:t>People sub-total</w:t>
            </w:r>
          </w:p>
        </w:tc>
        <w:tc>
          <w:tcPr>
            <w:tcW w:type="dxa" w:w="2071"/>
          </w:tcPr>
          <w:p>
            <w:pPr>
              <w:spacing w:after="50" w:before="50" w:line="252" w:lineRule="auto"/>
            </w:pPr>
          </w:p>
        </w:tc>
        <w:tc>
          <w:tcPr>
            <w:tcW w:type="dxa" w:w="1235"/>
          </w:tcPr>
          <w:p>
            <w:pPr>
              <w:spacing w:after="50" w:before="50" w:line="252" w:lineRule="auto"/>
            </w:pPr>
            <w:r>
              <w:rPr>
                <w:i/>
                <w:sz w:val="17"/>
              </w:rPr>
              <w:t>35,00,000</w:t>
            </w:r>
          </w:p>
        </w:tc>
      </w:tr>
      <w:tr>
        <w:tc>
          <w:tcPr>
            <w:tcW w:type="dxa" w:w="1189"/>
            <w:shd w:val="clear" w:color="auto" w:fill="EAF1F4"/>
          </w:tcPr>
          <w:p>
            <w:pPr>
              <w:spacing w:after="50" w:before="50" w:line="252" w:lineRule="auto"/>
            </w:pPr>
            <w:r>
              <w:rPr>
                <w:b/>
                <w:sz w:val="17"/>
              </w:rPr>
              <w:t>Shared services</w:t>
            </w:r>
          </w:p>
        </w:tc>
        <w:tc>
          <w:tcPr>
            <w:tcW w:type="dxa" w:w="4972"/>
            <w:shd w:val="clear" w:color="auto" w:fill="EAF1F4"/>
          </w:tcPr>
          <w:p>
            <w:pPr>
              <w:spacing w:after="50" w:before="50" w:line="252" w:lineRule="auto"/>
            </w:pPr>
          </w:p>
        </w:tc>
        <w:tc>
          <w:tcPr>
            <w:tcW w:type="dxa" w:w="2071"/>
            <w:shd w:val="clear" w:color="auto" w:fill="EAF1F4"/>
          </w:tcPr>
          <w:p>
            <w:pPr>
              <w:spacing w:after="50" w:before="50" w:line="252" w:lineRule="auto"/>
            </w:pPr>
          </w:p>
        </w:tc>
        <w:tc>
          <w:tcPr>
            <w:tcW w:type="dxa" w:w="1235"/>
            <w:shd w:val="clear" w:color="auto" w:fill="EAF1F4"/>
          </w:tcPr>
          <w:p>
            <w:pPr>
              <w:spacing w:after="50" w:before="50" w:line="252" w:lineRule="auto"/>
            </w:pPr>
          </w:p>
        </w:tc>
      </w:tr>
      <w:tr>
        <w:tc>
          <w:tcPr>
            <w:tcW w:type="dxa" w:w="1189"/>
          </w:tcPr>
          <w:p>
            <w:pPr>
              <w:spacing w:after="50" w:before="50" w:line="252" w:lineRule="auto"/>
            </w:pPr>
            <w:r>
              <w:rPr>
                <w:sz w:val="17"/>
              </w:rPr>
              <w:t>6</w:t>
            </w:r>
          </w:p>
        </w:tc>
        <w:tc>
          <w:tcPr>
            <w:tcW w:type="dxa" w:w="4972"/>
          </w:tcPr>
          <w:p>
            <w:pPr>
              <w:spacing w:after="50" w:before="50" w:line="252" w:lineRule="auto"/>
            </w:pPr>
            <w:r>
              <w:rPr>
                <w:sz w:val="17"/>
              </w:rPr>
              <w:t>Finance 0.3, Legal 0.3, DPO 0.2</w:t>
            </w:r>
          </w:p>
        </w:tc>
        <w:tc>
          <w:tcPr>
            <w:tcW w:type="dxa" w:w="2071"/>
          </w:tcPr>
          <w:p>
            <w:pPr>
              <w:spacing w:after="50" w:before="50" w:line="252" w:lineRule="auto"/>
            </w:pPr>
            <w:r>
              <w:rPr>
                <w:sz w:val="17"/>
              </w:rPr>
              <w:t>Group allocation</w:t>
            </w:r>
          </w:p>
        </w:tc>
        <w:tc>
          <w:tcPr>
            <w:tcW w:type="dxa" w:w="1235"/>
          </w:tcPr>
          <w:p>
            <w:pPr>
              <w:spacing w:after="50" w:before="50" w:line="252" w:lineRule="auto"/>
            </w:pPr>
            <w:r>
              <w:rPr>
                <w:sz w:val="17"/>
              </w:rPr>
              <w:t>4,20,000</w:t>
            </w:r>
          </w:p>
        </w:tc>
      </w:tr>
      <w:tr>
        <w:tc>
          <w:tcPr>
            <w:tcW w:type="dxa" w:w="1189"/>
            <w:shd w:val="clear" w:color="auto" w:fill="EAF1F4"/>
          </w:tcPr>
          <w:p>
            <w:pPr>
              <w:spacing w:after="50" w:before="50" w:line="252" w:lineRule="auto"/>
            </w:pPr>
            <w:r>
              <w:rPr>
                <w:b/>
                <w:sz w:val="17"/>
              </w:rPr>
              <w:t>Go-to-market</w:t>
            </w:r>
          </w:p>
        </w:tc>
        <w:tc>
          <w:tcPr>
            <w:tcW w:type="dxa" w:w="4972"/>
            <w:shd w:val="clear" w:color="auto" w:fill="EAF1F4"/>
          </w:tcPr>
          <w:p>
            <w:pPr>
              <w:spacing w:after="50" w:before="50" w:line="252" w:lineRule="auto"/>
            </w:pPr>
          </w:p>
        </w:tc>
        <w:tc>
          <w:tcPr>
            <w:tcW w:type="dxa" w:w="2071"/>
            <w:shd w:val="clear" w:color="auto" w:fill="EAF1F4"/>
          </w:tcPr>
          <w:p>
            <w:pPr>
              <w:spacing w:after="50" w:before="50" w:line="252" w:lineRule="auto"/>
            </w:pPr>
          </w:p>
        </w:tc>
        <w:tc>
          <w:tcPr>
            <w:tcW w:type="dxa" w:w="1235"/>
            <w:shd w:val="clear" w:color="auto" w:fill="EAF1F4"/>
          </w:tcPr>
          <w:p>
            <w:pPr>
              <w:spacing w:after="50" w:before="50" w:line="252" w:lineRule="auto"/>
            </w:pPr>
          </w:p>
        </w:tc>
      </w:tr>
      <w:tr>
        <w:tc>
          <w:tcPr>
            <w:tcW w:type="dxa" w:w="1189"/>
          </w:tcPr>
          <w:p>
            <w:pPr>
              <w:spacing w:after="50" w:before="50" w:line="252" w:lineRule="auto"/>
            </w:pPr>
            <w:r>
              <w:rPr>
                <w:sz w:val="17"/>
              </w:rPr>
              <w:t>7</w:t>
            </w:r>
          </w:p>
        </w:tc>
        <w:tc>
          <w:tcPr>
            <w:tcW w:type="dxa" w:w="4972"/>
          </w:tcPr>
          <w:p>
            <w:pPr>
              <w:spacing w:after="50" w:before="50" w:line="252" w:lineRule="auto"/>
            </w:pPr>
            <w:r>
              <w:rPr>
                <w:sz w:val="17"/>
              </w:rPr>
              <w:t>Travel and business development</w:t>
            </w:r>
          </w:p>
        </w:tc>
        <w:tc>
          <w:tcPr>
            <w:tcW w:type="dxa" w:w="2071"/>
          </w:tcPr>
          <w:p>
            <w:pPr>
              <w:spacing w:after="50" w:before="50" w:line="252" w:lineRule="auto"/>
            </w:pPr>
            <w:r>
              <w:rPr>
                <w:sz w:val="17"/>
              </w:rPr>
              <w:t>40 approaches, 20 meetings</w:t>
            </w:r>
          </w:p>
        </w:tc>
        <w:tc>
          <w:tcPr>
            <w:tcW w:type="dxa" w:w="1235"/>
          </w:tcPr>
          <w:p>
            <w:pPr>
              <w:spacing w:after="50" w:before="50" w:line="252" w:lineRule="auto"/>
            </w:pPr>
            <w:r>
              <w:rPr>
                <w:sz w:val="17"/>
              </w:rPr>
              <w:t>4,00,000</w:t>
            </w:r>
          </w:p>
        </w:tc>
      </w:tr>
      <w:tr>
        <w:tc>
          <w:tcPr>
            <w:tcW w:type="dxa" w:w="1189"/>
            <w:shd w:val="clear" w:color="auto" w:fill="EAF1F4"/>
          </w:tcPr>
          <w:p>
            <w:pPr>
              <w:spacing w:after="50" w:before="50" w:line="252" w:lineRule="auto"/>
            </w:pPr>
            <w:r>
              <w:rPr>
                <w:sz w:val="17"/>
              </w:rPr>
              <w:t>8</w:t>
            </w:r>
          </w:p>
        </w:tc>
        <w:tc>
          <w:tcPr>
            <w:tcW w:type="dxa" w:w="4972"/>
            <w:shd w:val="clear" w:color="auto" w:fill="EAF1F4"/>
          </w:tcPr>
          <w:p>
            <w:pPr>
              <w:spacing w:after="50" w:before="50" w:line="252" w:lineRule="auto"/>
            </w:pPr>
            <w:r>
              <w:rPr>
                <w:sz w:val="17"/>
              </w:rPr>
              <w:t>Marketing, collateral, digital</w:t>
            </w:r>
          </w:p>
        </w:tc>
        <w:tc>
          <w:tcPr>
            <w:tcW w:type="dxa" w:w="2071"/>
            <w:shd w:val="clear" w:color="auto" w:fill="EAF1F4"/>
          </w:tcPr>
          <w:p>
            <w:pPr>
              <w:spacing w:after="50" w:before="50" w:line="252" w:lineRule="auto"/>
            </w:pPr>
            <w:r>
              <w:rPr>
                <w:sz w:val="17"/>
              </w:rPr>
              <w:t>Decks, website, print, video</w:t>
            </w:r>
          </w:p>
        </w:tc>
        <w:tc>
          <w:tcPr>
            <w:tcW w:type="dxa" w:w="1235"/>
            <w:shd w:val="clear" w:color="auto" w:fill="EAF1F4"/>
          </w:tcPr>
          <w:p>
            <w:pPr>
              <w:spacing w:after="50" w:before="50" w:line="252" w:lineRule="auto"/>
            </w:pPr>
            <w:r>
              <w:rPr>
                <w:sz w:val="17"/>
              </w:rPr>
              <w:t>2,50,000</w:t>
            </w:r>
          </w:p>
        </w:tc>
      </w:tr>
      <w:tr>
        <w:tc>
          <w:tcPr>
            <w:tcW w:type="dxa" w:w="1189"/>
          </w:tcPr>
          <w:p>
            <w:pPr>
              <w:spacing w:after="50" w:before="50" w:line="252" w:lineRule="auto"/>
            </w:pPr>
            <w:r>
              <w:rPr>
                <w:sz w:val="17"/>
              </w:rPr>
              <w:t>9</w:t>
            </w:r>
          </w:p>
        </w:tc>
        <w:tc>
          <w:tcPr>
            <w:tcW w:type="dxa" w:w="4972"/>
          </w:tcPr>
          <w:p>
            <w:pPr>
              <w:spacing w:after="50" w:before="50" w:line="252" w:lineRule="auto"/>
            </w:pPr>
            <w:r>
              <w:rPr>
                <w:b/>
                <w:sz w:val="17"/>
              </w:rPr>
              <w:t>Competition sponsorship and judging</w:t>
            </w:r>
          </w:p>
        </w:tc>
        <w:tc>
          <w:tcPr>
            <w:tcW w:type="dxa" w:w="2071"/>
          </w:tcPr>
          <w:p>
            <w:pPr>
              <w:spacing w:after="50" w:before="50" w:line="252" w:lineRule="auto"/>
            </w:pPr>
            <w:r>
              <w:rPr>
                <w:sz w:val="17"/>
              </w:rPr>
              <w:t>5 events per 01.6 s.7.1</w:t>
            </w:r>
          </w:p>
        </w:tc>
        <w:tc>
          <w:tcPr>
            <w:tcW w:type="dxa" w:w="1235"/>
          </w:tcPr>
          <w:p>
            <w:pPr>
              <w:spacing w:after="50" w:before="50" w:line="252" w:lineRule="auto"/>
            </w:pPr>
            <w:r>
              <w:rPr>
                <w:sz w:val="17"/>
              </w:rPr>
              <w:t>3,50,000</w:t>
            </w:r>
          </w:p>
        </w:tc>
      </w:tr>
      <w:tr>
        <w:tc>
          <w:tcPr>
            <w:tcW w:type="dxa" w:w="1189"/>
            <w:shd w:val="clear" w:color="auto" w:fill="EAF1F4"/>
          </w:tcPr>
          <w:p>
            <w:pPr>
              <w:spacing w:after="50" w:before="50" w:line="252" w:lineRule="auto"/>
            </w:pPr>
            <w:r>
              <w:rPr>
                <w:b/>
                <w:sz w:val="17"/>
              </w:rPr>
              <w:t>Investment</w:t>
            </w:r>
          </w:p>
        </w:tc>
        <w:tc>
          <w:tcPr>
            <w:tcW w:type="dxa" w:w="4972"/>
            <w:shd w:val="clear" w:color="auto" w:fill="EAF1F4"/>
          </w:tcPr>
          <w:p>
            <w:pPr>
              <w:spacing w:after="50" w:before="50" w:line="252" w:lineRule="auto"/>
            </w:pPr>
          </w:p>
        </w:tc>
        <w:tc>
          <w:tcPr>
            <w:tcW w:type="dxa" w:w="2071"/>
            <w:shd w:val="clear" w:color="auto" w:fill="EAF1F4"/>
          </w:tcPr>
          <w:p>
            <w:pPr>
              <w:spacing w:after="50" w:before="50" w:line="252" w:lineRule="auto"/>
            </w:pPr>
          </w:p>
        </w:tc>
        <w:tc>
          <w:tcPr>
            <w:tcW w:type="dxa" w:w="1235"/>
            <w:shd w:val="clear" w:color="auto" w:fill="EAF1F4"/>
          </w:tcPr>
          <w:p>
            <w:pPr>
              <w:spacing w:after="50" w:before="50" w:line="252" w:lineRule="auto"/>
            </w:pPr>
          </w:p>
        </w:tc>
      </w:tr>
      <w:tr>
        <w:tc>
          <w:tcPr>
            <w:tcW w:type="dxa" w:w="1189"/>
          </w:tcPr>
          <w:p>
            <w:pPr>
              <w:spacing w:after="50" w:before="50" w:line="252" w:lineRule="auto"/>
            </w:pPr>
            <w:r>
              <w:rPr>
                <w:sz w:val="17"/>
              </w:rPr>
              <w:t>10</w:t>
            </w:r>
          </w:p>
        </w:tc>
        <w:tc>
          <w:tcPr>
            <w:tcW w:type="dxa" w:w="4972"/>
          </w:tcPr>
          <w:p>
            <w:pPr>
              <w:spacing w:after="50" w:before="50" w:line="252" w:lineRule="auto"/>
            </w:pPr>
            <w:r>
              <w:rPr>
                <w:b/>
                <w:sz w:val="17"/>
              </w:rPr>
              <w:t>Trainer bench build</w:t>
            </w:r>
          </w:p>
        </w:tc>
        <w:tc>
          <w:tcPr>
            <w:tcW w:type="dxa" w:w="2071"/>
          </w:tcPr>
          <w:p>
            <w:pPr>
              <w:spacing w:after="50" w:before="50" w:line="252" w:lineRule="auto"/>
            </w:pPr>
            <w:r>
              <w:rPr>
                <w:sz w:val="17"/>
              </w:rPr>
              <w:t>Per 07.11 s.7.1</w:t>
            </w:r>
          </w:p>
        </w:tc>
        <w:tc>
          <w:tcPr>
            <w:tcW w:type="dxa" w:w="1235"/>
          </w:tcPr>
          <w:p>
            <w:pPr>
              <w:spacing w:after="50" w:before="50" w:line="252" w:lineRule="auto"/>
            </w:pPr>
            <w:r>
              <w:rPr>
                <w:sz w:val="17"/>
              </w:rPr>
              <w:t>4,02,000</w:t>
            </w:r>
          </w:p>
        </w:tc>
      </w:tr>
      <w:tr>
        <w:tc>
          <w:tcPr>
            <w:tcW w:type="dxa" w:w="1189"/>
            <w:shd w:val="clear" w:color="auto" w:fill="EAF1F4"/>
          </w:tcPr>
          <w:p>
            <w:pPr>
              <w:spacing w:after="50" w:before="50" w:line="252" w:lineRule="auto"/>
            </w:pPr>
            <w:r>
              <w:rPr>
                <w:sz w:val="17"/>
              </w:rPr>
              <w:t>11</w:t>
            </w:r>
          </w:p>
        </w:tc>
        <w:tc>
          <w:tcPr>
            <w:tcW w:type="dxa" w:w="4972"/>
            <w:shd w:val="clear" w:color="auto" w:fill="EAF1F4"/>
          </w:tcPr>
          <w:p>
            <w:pPr>
              <w:spacing w:after="50" w:before="50" w:line="252" w:lineRule="auto"/>
            </w:pPr>
            <w:r>
              <w:rPr>
                <w:sz w:val="17"/>
              </w:rPr>
              <w:t>Curriculum production — printing, artwork, digital resource set</w:t>
            </w:r>
          </w:p>
        </w:tc>
        <w:tc>
          <w:tcPr>
            <w:tcW w:type="dxa" w:w="2071"/>
            <w:shd w:val="clear" w:color="auto" w:fill="EAF1F4"/>
          </w:tcPr>
          <w:p>
            <w:pPr>
              <w:spacing w:after="50" w:before="50" w:line="252" w:lineRule="auto"/>
            </w:pPr>
            <w:r>
              <w:rPr>
                <w:sz w:val="17"/>
              </w:rPr>
              <w:t>One-off</w:t>
            </w:r>
          </w:p>
        </w:tc>
        <w:tc>
          <w:tcPr>
            <w:tcW w:type="dxa" w:w="1235"/>
            <w:shd w:val="clear" w:color="auto" w:fill="EAF1F4"/>
          </w:tcPr>
          <w:p>
            <w:pPr>
              <w:spacing w:after="50" w:before="50" w:line="252" w:lineRule="auto"/>
            </w:pPr>
            <w:r>
              <w:rPr>
                <w:sz w:val="17"/>
              </w:rPr>
              <w:t>1,80,000</w:t>
            </w:r>
          </w:p>
        </w:tc>
      </w:tr>
      <w:tr>
        <w:tc>
          <w:tcPr>
            <w:tcW w:type="dxa" w:w="1189"/>
          </w:tcPr>
          <w:p>
            <w:pPr>
              <w:spacing w:after="50" w:before="50" w:line="252" w:lineRule="auto"/>
            </w:pPr>
            <w:r>
              <w:rPr>
                <w:b/>
                <w:sz w:val="17"/>
              </w:rPr>
              <w:t>Overheads</w:t>
            </w:r>
          </w:p>
        </w:tc>
        <w:tc>
          <w:tcPr>
            <w:tcW w:type="dxa" w:w="4972"/>
          </w:tcPr>
          <w:p>
            <w:pPr>
              <w:spacing w:after="50" w:before="50" w:line="252" w:lineRule="auto"/>
            </w:pPr>
          </w:p>
        </w:tc>
        <w:tc>
          <w:tcPr>
            <w:tcW w:type="dxa" w:w="2071"/>
          </w:tcPr>
          <w:p>
            <w:pPr>
              <w:spacing w:after="50" w:before="50" w:line="252" w:lineRule="auto"/>
            </w:pPr>
          </w:p>
        </w:tc>
        <w:tc>
          <w:tcPr>
            <w:tcW w:type="dxa" w:w="1235"/>
          </w:tcPr>
          <w:p>
            <w:pPr>
              <w:spacing w:after="50" w:before="50" w:line="252" w:lineRule="auto"/>
            </w:pPr>
          </w:p>
        </w:tc>
      </w:tr>
      <w:tr>
        <w:tc>
          <w:tcPr>
            <w:tcW w:type="dxa" w:w="1189"/>
            <w:shd w:val="clear" w:color="auto" w:fill="EAF1F4"/>
          </w:tcPr>
          <w:p>
            <w:pPr>
              <w:spacing w:after="50" w:before="50" w:line="252" w:lineRule="auto"/>
            </w:pPr>
            <w:r>
              <w:rPr>
                <w:sz w:val="17"/>
              </w:rPr>
              <w:t>12</w:t>
            </w:r>
          </w:p>
        </w:tc>
        <w:tc>
          <w:tcPr>
            <w:tcW w:type="dxa" w:w="4972"/>
            <w:shd w:val="clear" w:color="auto" w:fill="EAF1F4"/>
          </w:tcPr>
          <w:p>
            <w:pPr>
              <w:spacing w:after="50" w:before="50" w:line="252" w:lineRule="auto"/>
            </w:pPr>
            <w:r>
              <w:rPr>
                <w:sz w:val="17"/>
              </w:rPr>
              <w:t>Systems — CRM, registration, scoring, storage</w:t>
            </w:r>
          </w:p>
        </w:tc>
        <w:tc>
          <w:tcPr>
            <w:tcW w:type="dxa" w:w="2071"/>
            <w:shd w:val="clear" w:color="auto" w:fill="EAF1F4"/>
          </w:tcPr>
          <w:p>
            <w:pPr>
              <w:spacing w:after="50" w:before="50" w:line="252" w:lineRule="auto"/>
            </w:pPr>
            <w:r>
              <w:rPr>
                <w:sz w:val="17"/>
              </w:rPr>
              <w:t>Annual</w:t>
            </w:r>
          </w:p>
        </w:tc>
        <w:tc>
          <w:tcPr>
            <w:tcW w:type="dxa" w:w="1235"/>
            <w:shd w:val="clear" w:color="auto" w:fill="EAF1F4"/>
          </w:tcPr>
          <w:p>
            <w:pPr>
              <w:spacing w:after="50" w:before="50" w:line="252" w:lineRule="auto"/>
            </w:pPr>
            <w:r>
              <w:rPr>
                <w:sz w:val="17"/>
              </w:rPr>
              <w:t>1,20,000</w:t>
            </w:r>
          </w:p>
        </w:tc>
      </w:tr>
      <w:tr>
        <w:tc>
          <w:tcPr>
            <w:tcW w:type="dxa" w:w="1189"/>
          </w:tcPr>
          <w:p>
            <w:pPr>
              <w:spacing w:after="50" w:before="50" w:line="252" w:lineRule="auto"/>
            </w:pPr>
            <w:r>
              <w:rPr>
                <w:sz w:val="17"/>
              </w:rPr>
              <w:t>13</w:t>
            </w:r>
          </w:p>
        </w:tc>
        <w:tc>
          <w:tcPr>
            <w:tcW w:type="dxa" w:w="4972"/>
          </w:tcPr>
          <w:p>
            <w:pPr>
              <w:spacing w:after="50" w:before="50" w:line="252" w:lineRule="auto"/>
            </w:pPr>
            <w:r>
              <w:rPr>
                <w:sz w:val="17"/>
              </w:rPr>
              <w:t>Insurance — professional indemnity, public liability</w:t>
            </w:r>
          </w:p>
        </w:tc>
        <w:tc>
          <w:tcPr>
            <w:tcW w:type="dxa" w:w="2071"/>
          </w:tcPr>
          <w:p>
            <w:pPr>
              <w:spacing w:after="50" w:before="50" w:line="252" w:lineRule="auto"/>
            </w:pPr>
            <w:r>
              <w:rPr>
                <w:sz w:val="17"/>
              </w:rPr>
              <w:t>Annual</w:t>
            </w:r>
          </w:p>
        </w:tc>
        <w:tc>
          <w:tcPr>
            <w:tcW w:type="dxa" w:w="1235"/>
          </w:tcPr>
          <w:p>
            <w:pPr>
              <w:spacing w:after="50" w:before="50" w:line="252" w:lineRule="auto"/>
            </w:pPr>
            <w:r>
              <w:rPr>
                <w:sz w:val="17"/>
              </w:rPr>
              <w:t>1,40,000</w:t>
            </w:r>
          </w:p>
        </w:tc>
      </w:tr>
      <w:tr>
        <w:tc>
          <w:tcPr>
            <w:tcW w:type="dxa" w:w="1189"/>
            <w:shd w:val="clear" w:color="auto" w:fill="EAF1F4"/>
          </w:tcPr>
          <w:p>
            <w:pPr>
              <w:spacing w:after="50" w:before="50" w:line="252" w:lineRule="auto"/>
            </w:pPr>
            <w:r>
              <w:rPr>
                <w:sz w:val="17"/>
              </w:rPr>
              <w:t>14</w:t>
            </w:r>
          </w:p>
        </w:tc>
        <w:tc>
          <w:tcPr>
            <w:tcW w:type="dxa" w:w="4972"/>
            <w:shd w:val="clear" w:color="auto" w:fill="EAF1F4"/>
          </w:tcPr>
          <w:p>
            <w:pPr>
              <w:spacing w:after="50" w:before="50" w:line="252" w:lineRule="auto"/>
            </w:pPr>
            <w:r>
              <w:rPr>
                <w:sz w:val="17"/>
              </w:rPr>
              <w:t>Trade marks and legal set-up</w:t>
            </w:r>
          </w:p>
        </w:tc>
        <w:tc>
          <w:tcPr>
            <w:tcW w:type="dxa" w:w="2071"/>
            <w:shd w:val="clear" w:color="auto" w:fill="EAF1F4"/>
          </w:tcPr>
          <w:p>
            <w:pPr>
              <w:spacing w:after="50" w:before="50" w:line="252" w:lineRule="auto"/>
            </w:pPr>
            <w:r>
              <w:rPr>
                <w:sz w:val="17"/>
              </w:rPr>
              <w:t>One-off</w:t>
            </w:r>
          </w:p>
        </w:tc>
        <w:tc>
          <w:tcPr>
            <w:tcW w:type="dxa" w:w="1235"/>
            <w:shd w:val="clear" w:color="auto" w:fill="EAF1F4"/>
          </w:tcPr>
          <w:p>
            <w:pPr>
              <w:spacing w:after="50" w:before="50" w:line="252" w:lineRule="auto"/>
            </w:pPr>
            <w:r>
              <w:rPr>
                <w:sz w:val="17"/>
              </w:rPr>
              <w:t>1,10,000</w:t>
            </w:r>
          </w:p>
        </w:tc>
      </w:tr>
      <w:tr>
        <w:tc>
          <w:tcPr>
            <w:tcW w:type="dxa" w:w="1189"/>
          </w:tcPr>
          <w:p>
            <w:pPr>
              <w:spacing w:after="50" w:before="50" w:line="252" w:lineRule="auto"/>
            </w:pPr>
            <w:r>
              <w:rPr>
                <w:sz w:val="17"/>
              </w:rPr>
              <w:t>15</w:t>
            </w:r>
          </w:p>
        </w:tc>
        <w:tc>
          <w:tcPr>
            <w:tcW w:type="dxa" w:w="4972"/>
          </w:tcPr>
          <w:p>
            <w:pPr>
              <w:spacing w:after="50" w:before="50" w:line="252" w:lineRule="auto"/>
            </w:pPr>
            <w:r>
              <w:rPr>
                <w:sz w:val="17"/>
              </w:rPr>
              <w:t>Contingency at 5%</w:t>
            </w:r>
          </w:p>
        </w:tc>
        <w:tc>
          <w:tcPr>
            <w:tcW w:type="dxa" w:w="2071"/>
          </w:tcPr>
          <w:p>
            <w:pPr>
              <w:spacing w:after="50" w:before="50" w:line="252" w:lineRule="auto"/>
            </w:pPr>
          </w:p>
        </w:tc>
        <w:tc>
          <w:tcPr>
            <w:tcW w:type="dxa" w:w="1235"/>
          </w:tcPr>
          <w:p>
            <w:pPr>
              <w:spacing w:after="50" w:before="50" w:line="252" w:lineRule="auto"/>
            </w:pPr>
            <w:r>
              <w:rPr>
                <w:sz w:val="17"/>
              </w:rPr>
              <w:t>3,00,000</w:t>
            </w:r>
          </w:p>
        </w:tc>
      </w:tr>
      <w:tr>
        <w:tc>
          <w:tcPr>
            <w:tcW w:type="dxa" w:w="1189"/>
            <w:shd w:val="clear" w:color="auto" w:fill="EAF1F4"/>
          </w:tcPr>
          <w:p>
            <w:pPr>
              <w:spacing w:after="50" w:before="50" w:line="252" w:lineRule="auto"/>
            </w:pPr>
          </w:p>
        </w:tc>
        <w:tc>
          <w:tcPr>
            <w:tcW w:type="dxa" w:w="4972"/>
            <w:shd w:val="clear" w:color="auto" w:fill="EAF1F4"/>
          </w:tcPr>
          <w:p>
            <w:pPr>
              <w:spacing w:after="50" w:before="50" w:line="252" w:lineRule="auto"/>
            </w:pPr>
            <w:r>
              <w:rPr>
                <w:b/>
                <w:sz w:val="17"/>
              </w:rPr>
              <w:t>Total cost</w:t>
            </w:r>
          </w:p>
        </w:tc>
        <w:tc>
          <w:tcPr>
            <w:tcW w:type="dxa" w:w="2071"/>
            <w:shd w:val="clear" w:color="auto" w:fill="EAF1F4"/>
          </w:tcPr>
          <w:p>
            <w:pPr>
              <w:spacing w:after="50" w:before="50" w:line="252" w:lineRule="auto"/>
            </w:pPr>
          </w:p>
        </w:tc>
        <w:tc>
          <w:tcPr>
            <w:tcW w:type="dxa" w:w="1235"/>
            <w:shd w:val="clear" w:color="auto" w:fill="EAF1F4"/>
          </w:tcPr>
          <w:p>
            <w:pPr>
              <w:spacing w:after="50" w:before="50" w:line="252" w:lineRule="auto"/>
            </w:pPr>
            <w:r>
              <w:rPr>
                <w:b/>
                <w:sz w:val="17"/>
              </w:rPr>
              <w:t>61,72,000</w:t>
            </w:r>
          </w:p>
        </w:tc>
      </w:tr>
    </w:tbl>
    <w:p>
      <w:pPr>
        <w:spacing w:after="80" w:before="0"/>
      </w:pPr>
    </w:p>
    <w:p>
      <w:pPr>
        <w:pStyle w:val="Heading2"/>
      </w:pPr>
      <w:r>
        <w:t>3.3 Result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153"/>
            <w:shd w:val="clear" w:color="auto" w:fill="10375C"/>
          </w:tcPr>
          <w:p>
            <w:pPr>
              <w:spacing w:after="50" w:before="50"/>
            </w:pPr>
          </w:p>
        </w:tc>
        <w:tc>
          <w:tcPr>
            <w:tcW w:type="dxa" w:w="2315"/>
            <w:shd w:val="clear" w:color="auto" w:fill="10375C"/>
          </w:tcPr>
          <w:p>
            <w:pPr>
              <w:spacing w:after="50" w:before="50"/>
            </w:pPr>
            <w:r>
              <w:rPr>
                <w:b/>
                <w:color w:val="FFFFFF"/>
                <w:sz w:val="17"/>
              </w:rPr>
              <w:t>Amount</w:t>
            </w:r>
          </w:p>
        </w:tc>
      </w:tr>
      <w:tr>
        <w:tc>
          <w:tcPr>
            <w:tcW w:type="dxa" w:w="7153"/>
          </w:tcPr>
          <w:p>
            <w:pPr>
              <w:spacing w:after="50" w:before="50" w:line="252" w:lineRule="auto"/>
            </w:pPr>
            <w:r>
              <w:rPr>
                <w:sz w:val="17"/>
              </w:rPr>
              <w:t>Contribution</w:t>
            </w:r>
          </w:p>
        </w:tc>
        <w:tc>
          <w:tcPr>
            <w:tcW w:type="dxa" w:w="2315"/>
          </w:tcPr>
          <w:p>
            <w:pPr>
              <w:spacing w:after="50" w:before="50" w:line="252" w:lineRule="auto"/>
            </w:pPr>
            <w:r>
              <w:rPr>
                <w:sz w:val="17"/>
              </w:rPr>
              <w:t>27,46,400</w:t>
            </w:r>
          </w:p>
        </w:tc>
      </w:tr>
      <w:tr>
        <w:tc>
          <w:tcPr>
            <w:tcW w:type="dxa" w:w="7153"/>
            <w:shd w:val="clear" w:color="auto" w:fill="EAF1F4"/>
          </w:tcPr>
          <w:p>
            <w:pPr>
              <w:spacing w:after="50" w:before="50" w:line="252" w:lineRule="auto"/>
            </w:pPr>
            <w:r>
              <w:rPr>
                <w:sz w:val="17"/>
              </w:rPr>
              <w:t>Total cost</w:t>
            </w:r>
          </w:p>
        </w:tc>
        <w:tc>
          <w:tcPr>
            <w:tcW w:type="dxa" w:w="2315"/>
            <w:shd w:val="clear" w:color="auto" w:fill="EAF1F4"/>
          </w:tcPr>
          <w:p>
            <w:pPr>
              <w:spacing w:after="50" w:before="50" w:line="252" w:lineRule="auto"/>
            </w:pPr>
            <w:r>
              <w:rPr>
                <w:sz w:val="17"/>
              </w:rPr>
              <w:t>(61,72,000)</w:t>
            </w:r>
          </w:p>
        </w:tc>
      </w:tr>
      <w:tr>
        <w:tc>
          <w:tcPr>
            <w:tcW w:type="dxa" w:w="7153"/>
          </w:tcPr>
          <w:p>
            <w:pPr>
              <w:spacing w:after="50" w:before="50" w:line="252" w:lineRule="auto"/>
            </w:pPr>
            <w:r>
              <w:rPr>
                <w:b/>
                <w:sz w:val="17"/>
              </w:rPr>
              <w:t>Year 1 result</w:t>
            </w:r>
          </w:p>
        </w:tc>
        <w:tc>
          <w:tcPr>
            <w:tcW w:type="dxa" w:w="2315"/>
          </w:tcPr>
          <w:p>
            <w:pPr>
              <w:spacing w:after="50" w:before="50" w:line="252" w:lineRule="auto"/>
            </w:pPr>
            <w:r>
              <w:rPr>
                <w:b/>
                <w:sz w:val="17"/>
              </w:rPr>
              <w:t>(34,25,600)</w:t>
            </w:r>
          </w:p>
        </w:tc>
      </w:tr>
      <w:tr>
        <w:tc>
          <w:tcPr>
            <w:tcW w:type="dxa" w:w="7153"/>
            <w:shd w:val="clear" w:color="auto" w:fill="EAF1F4"/>
          </w:tcPr>
          <w:p>
            <w:pPr>
              <w:spacing w:after="50" w:before="50" w:line="252" w:lineRule="auto"/>
            </w:pPr>
            <w:r>
              <w:rPr>
                <w:sz w:val="17"/>
              </w:rPr>
              <w:t>Add back: trainer bench investment</w:t>
            </w:r>
          </w:p>
        </w:tc>
        <w:tc>
          <w:tcPr>
            <w:tcW w:type="dxa" w:w="2315"/>
            <w:shd w:val="clear" w:color="auto" w:fill="EAF1F4"/>
          </w:tcPr>
          <w:p>
            <w:pPr>
              <w:spacing w:after="50" w:before="50" w:line="252" w:lineRule="auto"/>
            </w:pPr>
            <w:r>
              <w:rPr>
                <w:sz w:val="17"/>
              </w:rPr>
              <w:t>4,02,000</w:t>
            </w:r>
          </w:p>
        </w:tc>
      </w:tr>
      <w:tr>
        <w:tc>
          <w:tcPr>
            <w:tcW w:type="dxa" w:w="7153"/>
          </w:tcPr>
          <w:p>
            <w:pPr>
              <w:spacing w:after="50" w:before="50" w:line="252" w:lineRule="auto"/>
            </w:pPr>
            <w:r>
              <w:rPr>
                <w:sz w:val="17"/>
              </w:rPr>
              <w:t>Add back: curriculum production, one-off</w:t>
            </w:r>
          </w:p>
        </w:tc>
        <w:tc>
          <w:tcPr>
            <w:tcW w:type="dxa" w:w="2315"/>
          </w:tcPr>
          <w:p>
            <w:pPr>
              <w:spacing w:after="50" w:before="50" w:line="252" w:lineRule="auto"/>
            </w:pPr>
            <w:r>
              <w:rPr>
                <w:sz w:val="17"/>
              </w:rPr>
              <w:t>1,80,000</w:t>
            </w:r>
          </w:p>
        </w:tc>
      </w:tr>
      <w:tr>
        <w:tc>
          <w:tcPr>
            <w:tcW w:type="dxa" w:w="7153"/>
            <w:shd w:val="clear" w:color="auto" w:fill="EAF1F4"/>
          </w:tcPr>
          <w:p>
            <w:pPr>
              <w:spacing w:after="50" w:before="50" w:line="252" w:lineRule="auto"/>
            </w:pPr>
            <w:r>
              <w:rPr>
                <w:sz w:val="17"/>
              </w:rPr>
              <w:t>Add back: trade marks and set-up, one-off</w:t>
            </w:r>
          </w:p>
        </w:tc>
        <w:tc>
          <w:tcPr>
            <w:tcW w:type="dxa" w:w="2315"/>
            <w:shd w:val="clear" w:color="auto" w:fill="EAF1F4"/>
          </w:tcPr>
          <w:p>
            <w:pPr>
              <w:spacing w:after="50" w:before="50" w:line="252" w:lineRule="auto"/>
            </w:pPr>
            <w:r>
              <w:rPr>
                <w:sz w:val="17"/>
              </w:rPr>
              <w:t>1,10,000</w:t>
            </w:r>
          </w:p>
        </w:tc>
      </w:tr>
      <w:tr>
        <w:tc>
          <w:tcPr>
            <w:tcW w:type="dxa" w:w="7153"/>
          </w:tcPr>
          <w:p>
            <w:pPr>
              <w:spacing w:after="50" w:before="50" w:line="252" w:lineRule="auto"/>
            </w:pPr>
            <w:r>
              <w:rPr>
                <w:b/>
                <w:sz w:val="17"/>
              </w:rPr>
              <w:t>Underlying operating result</w:t>
            </w:r>
          </w:p>
        </w:tc>
        <w:tc>
          <w:tcPr>
            <w:tcW w:type="dxa" w:w="2315"/>
          </w:tcPr>
          <w:p>
            <w:pPr>
              <w:spacing w:after="50" w:before="50" w:line="252" w:lineRule="auto"/>
            </w:pPr>
            <w:r>
              <w:rPr>
                <w:b/>
                <w:sz w:val="17"/>
              </w:rPr>
              <w:t>(27,33,600)</w:t>
            </w:r>
          </w:p>
        </w:tc>
      </w:tr>
      <w:tr>
        <w:tc>
          <w:tcPr>
            <w:tcW w:type="dxa" w:w="7153"/>
            <w:shd w:val="clear" w:color="auto" w:fill="EAF1F4"/>
          </w:tcPr>
          <w:p>
            <w:pPr>
              <w:spacing w:after="50" w:before="50" w:line="252" w:lineRule="auto"/>
            </w:pPr>
            <w:r>
              <w:rPr>
                <w:sz w:val="17"/>
              </w:rPr>
              <w:t>Add back: competition sponsorship, customer acquisition</w:t>
            </w:r>
          </w:p>
        </w:tc>
        <w:tc>
          <w:tcPr>
            <w:tcW w:type="dxa" w:w="2315"/>
            <w:shd w:val="clear" w:color="auto" w:fill="EAF1F4"/>
          </w:tcPr>
          <w:p>
            <w:pPr>
              <w:spacing w:after="50" w:before="50" w:line="252" w:lineRule="auto"/>
            </w:pPr>
            <w:r>
              <w:rPr>
                <w:sz w:val="17"/>
              </w:rPr>
              <w:t>3,50,000</w:t>
            </w:r>
          </w:p>
        </w:tc>
      </w:tr>
      <w:tr>
        <w:tc>
          <w:tcPr>
            <w:tcW w:type="dxa" w:w="7153"/>
          </w:tcPr>
          <w:p>
            <w:pPr>
              <w:spacing w:after="50" w:before="50" w:line="252" w:lineRule="auto"/>
            </w:pPr>
            <w:r>
              <w:rPr>
                <w:b/>
                <w:sz w:val="17"/>
              </w:rPr>
              <w:t>Operating result before customer acquisition</w:t>
            </w:r>
          </w:p>
        </w:tc>
        <w:tc>
          <w:tcPr>
            <w:tcW w:type="dxa" w:w="2315"/>
          </w:tcPr>
          <w:p>
            <w:pPr>
              <w:spacing w:after="50" w:before="50" w:line="252" w:lineRule="auto"/>
            </w:pPr>
            <w:r>
              <w:rPr>
                <w:b/>
                <w:sz w:val="17"/>
              </w:rPr>
              <w:t>(23,83,600)</w:t>
            </w:r>
          </w:p>
        </w:tc>
      </w:tr>
    </w:tbl>
    <w:p>
      <w:pPr>
        <w:spacing w:after="80" w:before="0"/>
      </w:pPr>
    </w:p>
    <w:p>
      <w:pPr>
        <w:spacing w:before="140" w:after="140"/>
        <w:ind w:left="198" w:right="113"/>
        <w:shd w:val="clear" w:color="auto" w:fill="EAF1F4"/>
        <w:pBdr>
          <w:left w:val="single" w:sz="18" w:space="6" w:color="0E7C7B"/>
        </w:pBdr>
      </w:pPr>
      <w:r>
        <w:rPr>
          <w:b/>
          <w:sz w:val="19"/>
        </w:rPr>
        <w:t>A note on presentation.</w:t>
      </w:r>
      <w:r>
        <w:rPr>
          <w:sz w:val="19"/>
        </w:rPr>
        <w:t xml:space="preserve"> The headline number is a ₹34.3 lakh loss. The Board should see all three lines. Roughly ₹7 lakh is one-off investment in assets that persist — a trainer bench, a curriculum and registered marks — and ₹3.5 lakh is customer acquisition that produces year 2 sponsorship and coaching revenue. </w:t>
      </w:r>
      <w:r>
        <w:rPr>
          <w:b/>
          <w:sz w:val="19"/>
        </w:rPr>
        <w:t>Presenting only the headline understates what the year buys.</w:t>
      </w:r>
    </w:p>
    <w:p>
      <w:pPr>
        <w:pStyle w:val="Heading2"/>
      </w:pPr>
      <w:r>
        <w:t>3.4 Reconciliation to 01.6</w:t>
      </w:r>
    </w:p>
    <w:p>
      <w:r>
        <w:t xml:space="preserve">01.6 section 4.1 shows a ₹17.9 lakh loss against a ₹45.4 lakh cost base. </w:t>
      </w:r>
      <w:r>
        <w:rPr>
          <w:b/>
        </w:rPr>
        <w:t>This budget is more complete</w:t>
      </w:r>
      <w:r>
        <w:t xml:space="preserve"> — it adds shared services, curriculum production, systems, insurance, trade marks and contingency, which 01.6 omitted. </w:t>
      </w:r>
      <w:r>
        <w:rPr>
          <w:b/>
        </w:rPr>
        <w:t>This document supersedes that table.</w:t>
      </w:r>
      <w:r>
        <w:t xml:space="preserve"> The strategic conclusions in 01.6 are unaffected: the mix is right, the bench must be funded, and the Director gate is worth ₹16 lakh.</w:t>
      </w:r>
    </w:p>
    <w:p>
      <w:pPr>
        <w:spacing w:before="80" w:after="160"/>
        <w:pBdr>
          <w:bottom w:val="single" w:sz="6" w:space="1" w:color="C9D6DE"/>
        </w:pBdr>
      </w:pPr>
    </w:p>
    <w:p>
      <w:pPr>
        <w:pStyle w:val="Heading1"/>
        <w:pBdr>
          <w:bottom w:val="single" w:sz="8" w:space="4" w:color="C9D6DE"/>
        </w:pBdr>
      </w:pPr>
      <w:r>
        <w:t>4. Cash profile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1186"/>
            <w:shd w:val="clear" w:color="auto" w:fill="10375C"/>
          </w:tcPr>
          <w:p>
            <w:pPr>
              <w:spacing w:after="50" w:before="50"/>
            </w:pPr>
            <w:r>
              <w:rPr>
                <w:b/>
                <w:color w:val="FFFFFF"/>
                <w:sz w:val="17"/>
              </w:rPr>
              <w:t>Quarter</w:t>
            </w:r>
          </w:p>
        </w:tc>
        <w:tc>
          <w:tcPr>
            <w:tcW w:type="dxa" w:w="2517"/>
            <w:shd w:val="clear" w:color="auto" w:fill="10375C"/>
          </w:tcPr>
          <w:p>
            <w:pPr>
              <w:spacing w:after="50" w:before="50"/>
            </w:pPr>
            <w:r>
              <w:rPr>
                <w:b/>
                <w:color w:val="FFFFFF"/>
                <w:sz w:val="17"/>
              </w:rPr>
              <w:t>Revenue received</w:t>
            </w:r>
          </w:p>
        </w:tc>
        <w:tc>
          <w:tcPr>
            <w:tcW w:type="dxa" w:w="2200"/>
            <w:shd w:val="clear" w:color="auto" w:fill="10375C"/>
          </w:tcPr>
          <w:p>
            <w:pPr>
              <w:spacing w:after="50" w:before="50"/>
            </w:pPr>
            <w:r>
              <w:rPr>
                <w:b/>
                <w:color w:val="FFFFFF"/>
                <w:sz w:val="17"/>
              </w:rPr>
              <w:t>Cost paid</w:t>
            </w:r>
          </w:p>
        </w:tc>
        <w:tc>
          <w:tcPr>
            <w:tcW w:type="dxa" w:w="1653"/>
            <w:shd w:val="clear" w:color="auto" w:fill="10375C"/>
          </w:tcPr>
          <w:p>
            <w:pPr>
              <w:spacing w:after="50" w:before="50"/>
            </w:pPr>
            <w:r>
              <w:rPr>
                <w:b/>
                <w:color w:val="FFFFFF"/>
                <w:sz w:val="17"/>
              </w:rPr>
              <w:t>Net</w:t>
            </w:r>
          </w:p>
        </w:tc>
        <w:tc>
          <w:tcPr>
            <w:tcW w:type="dxa" w:w="1911"/>
            <w:shd w:val="clear" w:color="auto" w:fill="10375C"/>
          </w:tcPr>
          <w:p>
            <w:pPr>
              <w:spacing w:after="50" w:before="50"/>
            </w:pPr>
            <w:r>
              <w:rPr>
                <w:b/>
                <w:color w:val="FFFFFF"/>
                <w:sz w:val="17"/>
              </w:rPr>
              <w:t>Cumulative</w:t>
            </w:r>
          </w:p>
        </w:tc>
      </w:tr>
      <w:tr>
        <w:tc>
          <w:tcPr>
            <w:tcW w:type="dxa" w:w="1186"/>
          </w:tcPr>
          <w:p>
            <w:pPr>
              <w:spacing w:after="50" w:before="50" w:line="252" w:lineRule="auto"/>
            </w:pPr>
            <w:r>
              <w:rPr>
                <w:sz w:val="17"/>
              </w:rPr>
              <w:t>Q1</w:t>
            </w:r>
          </w:p>
        </w:tc>
        <w:tc>
          <w:tcPr>
            <w:tcW w:type="dxa" w:w="2517"/>
          </w:tcPr>
          <w:p>
            <w:pPr>
              <w:spacing w:after="50" w:before="50" w:line="252" w:lineRule="auto"/>
            </w:pPr>
            <w:r>
              <w:rPr>
                <w:sz w:val="17"/>
              </w:rPr>
              <w:t>4,50,000</w:t>
            </w:r>
          </w:p>
        </w:tc>
        <w:tc>
          <w:tcPr>
            <w:tcW w:type="dxa" w:w="2200"/>
          </w:tcPr>
          <w:p>
            <w:pPr>
              <w:spacing w:after="50" w:before="50" w:line="252" w:lineRule="auto"/>
            </w:pPr>
            <w:r>
              <w:rPr>
                <w:sz w:val="17"/>
              </w:rPr>
              <w:t>16,80,000</w:t>
            </w:r>
          </w:p>
        </w:tc>
        <w:tc>
          <w:tcPr>
            <w:tcW w:type="dxa" w:w="1653"/>
          </w:tcPr>
          <w:p>
            <w:pPr>
              <w:spacing w:after="50" w:before="50" w:line="252" w:lineRule="auto"/>
            </w:pPr>
            <w:r>
              <w:rPr>
                <w:sz w:val="17"/>
              </w:rPr>
              <w:t>(12,30,000)</w:t>
            </w:r>
          </w:p>
        </w:tc>
        <w:tc>
          <w:tcPr>
            <w:tcW w:type="dxa" w:w="1911"/>
          </w:tcPr>
          <w:p>
            <w:pPr>
              <w:spacing w:after="50" w:before="50" w:line="252" w:lineRule="auto"/>
            </w:pPr>
            <w:r>
              <w:rPr>
                <w:sz w:val="17"/>
              </w:rPr>
              <w:t>(12,30,000)</w:t>
            </w:r>
          </w:p>
        </w:tc>
      </w:tr>
      <w:tr>
        <w:tc>
          <w:tcPr>
            <w:tcW w:type="dxa" w:w="1186"/>
            <w:shd w:val="clear" w:color="auto" w:fill="EAF1F4"/>
          </w:tcPr>
          <w:p>
            <w:pPr>
              <w:spacing w:after="50" w:before="50" w:line="252" w:lineRule="auto"/>
            </w:pPr>
            <w:r>
              <w:rPr>
                <w:sz w:val="17"/>
              </w:rPr>
              <w:t>Q2</w:t>
            </w:r>
          </w:p>
        </w:tc>
        <w:tc>
          <w:tcPr>
            <w:tcW w:type="dxa" w:w="2517"/>
            <w:shd w:val="clear" w:color="auto" w:fill="EAF1F4"/>
          </w:tcPr>
          <w:p>
            <w:pPr>
              <w:spacing w:after="50" w:before="50" w:line="252" w:lineRule="auto"/>
            </w:pPr>
            <w:r>
              <w:rPr>
                <w:sz w:val="17"/>
              </w:rPr>
              <w:t>12,80,000</w:t>
            </w:r>
          </w:p>
        </w:tc>
        <w:tc>
          <w:tcPr>
            <w:tcW w:type="dxa" w:w="2200"/>
            <w:shd w:val="clear" w:color="auto" w:fill="EAF1F4"/>
          </w:tcPr>
          <w:p>
            <w:pPr>
              <w:spacing w:after="50" w:before="50" w:line="252" w:lineRule="auto"/>
            </w:pPr>
            <w:r>
              <w:rPr>
                <w:sz w:val="17"/>
              </w:rPr>
              <w:t>17,20,000</w:t>
            </w:r>
          </w:p>
        </w:tc>
        <w:tc>
          <w:tcPr>
            <w:tcW w:type="dxa" w:w="1653"/>
            <w:shd w:val="clear" w:color="auto" w:fill="EAF1F4"/>
          </w:tcPr>
          <w:p>
            <w:pPr>
              <w:spacing w:after="50" w:before="50" w:line="252" w:lineRule="auto"/>
            </w:pPr>
            <w:r>
              <w:rPr>
                <w:sz w:val="17"/>
              </w:rPr>
              <w:t>(4,40,000)</w:t>
            </w:r>
          </w:p>
        </w:tc>
        <w:tc>
          <w:tcPr>
            <w:tcW w:type="dxa" w:w="1911"/>
            <w:shd w:val="clear" w:color="auto" w:fill="EAF1F4"/>
          </w:tcPr>
          <w:p>
            <w:pPr>
              <w:spacing w:after="50" w:before="50" w:line="252" w:lineRule="auto"/>
            </w:pPr>
            <w:r>
              <w:rPr>
                <w:sz w:val="17"/>
              </w:rPr>
              <w:t>(16,70,000)</w:t>
            </w:r>
          </w:p>
        </w:tc>
      </w:tr>
      <w:tr>
        <w:tc>
          <w:tcPr>
            <w:tcW w:type="dxa" w:w="1186"/>
          </w:tcPr>
          <w:p>
            <w:pPr>
              <w:spacing w:after="50" w:before="50" w:line="252" w:lineRule="auto"/>
            </w:pPr>
            <w:r>
              <w:rPr>
                <w:sz w:val="17"/>
              </w:rPr>
              <w:t>Q3</w:t>
            </w:r>
          </w:p>
        </w:tc>
        <w:tc>
          <w:tcPr>
            <w:tcW w:type="dxa" w:w="2517"/>
          </w:tcPr>
          <w:p>
            <w:pPr>
              <w:spacing w:after="50" w:before="50" w:line="252" w:lineRule="auto"/>
            </w:pPr>
            <w:r>
              <w:rPr>
                <w:sz w:val="17"/>
              </w:rPr>
              <w:t>20,10,000</w:t>
            </w:r>
          </w:p>
        </w:tc>
        <w:tc>
          <w:tcPr>
            <w:tcW w:type="dxa" w:w="2200"/>
          </w:tcPr>
          <w:p>
            <w:pPr>
              <w:spacing w:after="50" w:before="50" w:line="252" w:lineRule="auto"/>
            </w:pPr>
            <w:r>
              <w:rPr>
                <w:sz w:val="17"/>
              </w:rPr>
              <w:t>14,60,000</w:t>
            </w:r>
          </w:p>
        </w:tc>
        <w:tc>
          <w:tcPr>
            <w:tcW w:type="dxa" w:w="1653"/>
          </w:tcPr>
          <w:p>
            <w:pPr>
              <w:spacing w:after="50" w:before="50" w:line="252" w:lineRule="auto"/>
            </w:pPr>
            <w:r>
              <w:rPr>
                <w:sz w:val="17"/>
              </w:rPr>
              <w:t>5,50,000</w:t>
            </w:r>
          </w:p>
        </w:tc>
        <w:tc>
          <w:tcPr>
            <w:tcW w:type="dxa" w:w="1911"/>
          </w:tcPr>
          <w:p>
            <w:pPr>
              <w:spacing w:after="50" w:before="50" w:line="252" w:lineRule="auto"/>
            </w:pPr>
            <w:r>
              <w:rPr>
                <w:sz w:val="17"/>
              </w:rPr>
              <w:t>(11,20,000)</w:t>
            </w:r>
          </w:p>
        </w:tc>
      </w:tr>
      <w:tr>
        <w:tc>
          <w:tcPr>
            <w:tcW w:type="dxa" w:w="1186"/>
            <w:shd w:val="clear" w:color="auto" w:fill="EAF1F4"/>
          </w:tcPr>
          <w:p>
            <w:pPr>
              <w:spacing w:after="50" w:before="50" w:line="252" w:lineRule="auto"/>
            </w:pPr>
            <w:r>
              <w:rPr>
                <w:sz w:val="17"/>
              </w:rPr>
              <w:t>Q4</w:t>
            </w:r>
          </w:p>
        </w:tc>
        <w:tc>
          <w:tcPr>
            <w:tcW w:type="dxa" w:w="2517"/>
            <w:shd w:val="clear" w:color="auto" w:fill="EAF1F4"/>
          </w:tcPr>
          <w:p>
            <w:pPr>
              <w:spacing w:after="50" w:before="50" w:line="252" w:lineRule="auto"/>
            </w:pPr>
            <w:r>
              <w:rPr>
                <w:sz w:val="17"/>
              </w:rPr>
              <w:t>26,05,000</w:t>
            </w:r>
          </w:p>
        </w:tc>
        <w:tc>
          <w:tcPr>
            <w:tcW w:type="dxa" w:w="2200"/>
            <w:shd w:val="clear" w:color="auto" w:fill="EAF1F4"/>
          </w:tcPr>
          <w:p>
            <w:pPr>
              <w:spacing w:after="50" w:before="50" w:line="252" w:lineRule="auto"/>
            </w:pPr>
            <w:r>
              <w:rPr>
                <w:sz w:val="17"/>
              </w:rPr>
              <w:t>13,12,000</w:t>
            </w:r>
          </w:p>
        </w:tc>
        <w:tc>
          <w:tcPr>
            <w:tcW w:type="dxa" w:w="1653"/>
            <w:shd w:val="clear" w:color="auto" w:fill="EAF1F4"/>
          </w:tcPr>
          <w:p>
            <w:pPr>
              <w:spacing w:after="50" w:before="50" w:line="252" w:lineRule="auto"/>
            </w:pPr>
            <w:r>
              <w:rPr>
                <w:sz w:val="17"/>
              </w:rPr>
              <w:t>12,93,000</w:t>
            </w:r>
          </w:p>
        </w:tc>
        <w:tc>
          <w:tcPr>
            <w:tcW w:type="dxa" w:w="1911"/>
            <w:shd w:val="clear" w:color="auto" w:fill="EAF1F4"/>
          </w:tcPr>
          <w:p>
            <w:pPr>
              <w:spacing w:after="50" w:before="50" w:line="252" w:lineRule="auto"/>
            </w:pPr>
            <w:r>
              <w:rPr>
                <w:sz w:val="17"/>
              </w:rPr>
              <w:t>1,73,000</w:t>
            </w:r>
          </w:p>
        </w:tc>
      </w:tr>
      <w:tr>
        <w:tc>
          <w:tcPr>
            <w:tcW w:type="dxa" w:w="1186"/>
          </w:tcPr>
          <w:p>
            <w:pPr>
              <w:spacing w:after="50" w:before="50" w:line="252" w:lineRule="auto"/>
            </w:pPr>
            <w:r>
              <w:rPr>
                <w:b/>
                <w:sz w:val="17"/>
              </w:rPr>
              <w:t>Year 1</w:t>
            </w:r>
          </w:p>
        </w:tc>
        <w:tc>
          <w:tcPr>
            <w:tcW w:type="dxa" w:w="2517"/>
          </w:tcPr>
          <w:p>
            <w:pPr>
              <w:spacing w:after="50" w:before="50" w:line="252" w:lineRule="auto"/>
            </w:pPr>
            <w:r>
              <w:rPr>
                <w:b/>
                <w:sz w:val="17"/>
              </w:rPr>
              <w:t>63,45,000</w:t>
            </w:r>
          </w:p>
        </w:tc>
        <w:tc>
          <w:tcPr>
            <w:tcW w:type="dxa" w:w="2200"/>
          </w:tcPr>
          <w:p>
            <w:pPr>
              <w:spacing w:after="50" w:before="50" w:line="252" w:lineRule="auto"/>
            </w:pPr>
            <w:r>
              <w:rPr>
                <w:b/>
                <w:sz w:val="17"/>
              </w:rPr>
              <w:t>61,72,000</w:t>
            </w:r>
          </w:p>
        </w:tc>
        <w:tc>
          <w:tcPr>
            <w:tcW w:type="dxa" w:w="1653"/>
          </w:tcPr>
          <w:p>
            <w:pPr>
              <w:spacing w:after="50" w:before="50" w:line="252" w:lineRule="auto"/>
            </w:pPr>
          </w:p>
        </w:tc>
        <w:tc>
          <w:tcPr>
            <w:tcW w:type="dxa" w:w="1911"/>
          </w:tcPr>
          <w:p>
            <w:pPr>
              <w:spacing w:after="50" w:before="50" w:line="252" w:lineRule="auto"/>
            </w:pPr>
          </w:p>
        </w:tc>
      </w:tr>
    </w:tbl>
    <w:p>
      <w:pPr>
        <w:spacing w:after="80" w:before="0"/>
      </w:pPr>
    </w:p>
    <w:p>
      <w:r>
        <w:rPr>
          <w:b/>
        </w:rPr>
        <w:t>Peak cash requirement: approximately ₹19 lakh, in month 7 to 8.</w:t>
      </w:r>
    </w:p>
    <w:p>
      <w:r>
        <w:t xml:space="preserve">Q1 is the hardest quarter: costs are fully loaded, the bench investment falls here, and revenue has not started. </w:t>
      </w:r>
      <w:r>
        <w:rPr>
          <w:b/>
        </w:rPr>
        <w:t>Funding must be committed before month 1</w:t>
      </w:r>
      <w:r>
        <w:t>, not sought in month 6.</w:t>
      </w:r>
    </w:p>
    <w:p>
      <w:pPr>
        <w:pStyle w:val="Heading2"/>
      </w:pPr>
      <w:r>
        <w:t>4.1 Working capital discipline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40% advance on every institution-paid programme, invoiced on confirmation of dates</w:t>
            </w:r>
          </w:p>
        </w:tc>
      </w:tr>
      <w:tr>
        <w:tc>
          <w:tcPr>
            <w:tcW w:type="dxa" w:w="9468"/>
            <w:shd w:val="clear" w:color="auto" w:fill="EAF1F4"/>
          </w:tcPr>
          <w:p>
            <w:pPr>
              <w:spacing w:after="50" w:before="50" w:line="252" w:lineRule="auto"/>
            </w:pPr>
            <w:r>
              <w:rPr>
                <w:sz w:val="17"/>
              </w:rPr>
              <w:t xml:space="preserve">Advisory retainers invoiced </w:t>
            </w:r>
            <w:r>
              <w:rPr>
                <w:b/>
                <w:sz w:val="17"/>
              </w:rPr>
              <w:t>quarterly in advance</w:t>
            </w:r>
          </w:p>
        </w:tc>
      </w:tr>
      <w:tr>
        <w:tc>
          <w:tcPr>
            <w:tcW w:type="dxa" w:w="9468"/>
          </w:tcPr>
          <w:p>
            <w:pPr>
              <w:spacing w:after="50" w:before="50" w:line="252" w:lineRule="auto"/>
            </w:pPr>
            <w:r>
              <w:rPr>
                <w:sz w:val="17"/>
              </w:rPr>
              <w:t>Coaching invoiced 50% on engagement</w:t>
            </w:r>
          </w:p>
        </w:tc>
      </w:tr>
      <w:tr>
        <w:tc>
          <w:tcPr>
            <w:tcW w:type="dxa" w:w="9468"/>
            <w:shd w:val="clear" w:color="auto" w:fill="EAF1F4"/>
          </w:tcPr>
          <w:p>
            <w:pPr>
              <w:spacing w:after="50" w:before="50" w:line="252" w:lineRule="auto"/>
            </w:pPr>
            <w:r>
              <w:rPr>
                <w:sz w:val="17"/>
              </w:rPr>
              <w:t>No new delivery to an institution with an undisputed invoice beyond 60 days</w:t>
            </w:r>
          </w:p>
        </w:tc>
      </w:tr>
      <w:tr>
        <w:tc>
          <w:tcPr>
            <w:tcW w:type="dxa" w:w="9468"/>
          </w:tcPr>
          <w:p>
            <w:pPr>
              <w:spacing w:after="50" w:before="50" w:line="252" w:lineRule="auto"/>
            </w:pPr>
            <w:r>
              <w:rPr>
                <w:sz w:val="17"/>
              </w:rPr>
              <w:t xml:space="preserve">Trainer payment at 21 days — </w:t>
            </w:r>
            <w:r>
              <w:rPr>
                <w:b/>
                <w:sz w:val="17"/>
              </w:rPr>
              <w:t>this one is not negotiable even in a tight quarter</w:t>
            </w:r>
          </w:p>
        </w:tc>
      </w:tr>
    </w:tbl>
    <w:p>
      <w:pPr>
        <w:spacing w:after="80" w:before="0"/>
      </w:pPr>
    </w:p>
    <w:p>
      <w:pPr>
        <w:spacing w:before="80" w:after="160"/>
        <w:pBdr>
          <w:bottom w:val="single" w:sz="6" w:space="1" w:color="C9D6DE"/>
        </w:pBdr>
      </w:pPr>
    </w:p>
    <w:p>
      <w:pPr>
        <w:pStyle w:val="Heading1"/>
        <w:pBdr>
          <w:bottom w:val="single" w:sz="8" w:space="4" w:color="C9D6DE"/>
        </w:pBdr>
      </w:pPr>
      <w:r>
        <w:t>5. Year 2 and 3 outline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286"/>
            <w:shd w:val="clear" w:color="auto" w:fill="10375C"/>
          </w:tcPr>
          <w:p>
            <w:pPr>
              <w:spacing w:after="50" w:before="50"/>
            </w:pPr>
          </w:p>
        </w:tc>
        <w:tc>
          <w:tcPr>
            <w:tcW w:type="dxa" w:w="2497"/>
            <w:shd w:val="clear" w:color="auto" w:fill="10375C"/>
          </w:tcPr>
          <w:p>
            <w:pPr>
              <w:spacing w:after="50" w:before="50"/>
            </w:pPr>
            <w:r>
              <w:rPr>
                <w:b/>
                <w:color w:val="FFFFFF"/>
                <w:sz w:val="17"/>
              </w:rPr>
              <w:t>Year 2</w:t>
            </w:r>
          </w:p>
        </w:tc>
        <w:tc>
          <w:tcPr>
            <w:tcW w:type="dxa" w:w="2685"/>
            <w:shd w:val="clear" w:color="auto" w:fill="10375C"/>
          </w:tcPr>
          <w:p>
            <w:pPr>
              <w:spacing w:after="50" w:before="50"/>
            </w:pPr>
            <w:r>
              <w:rPr>
                <w:b/>
                <w:color w:val="FFFFFF"/>
                <w:sz w:val="17"/>
              </w:rPr>
              <w:t>Year 3</w:t>
            </w:r>
          </w:p>
        </w:tc>
      </w:tr>
      <w:tr>
        <w:tc>
          <w:tcPr>
            <w:tcW w:type="dxa" w:w="4286"/>
          </w:tcPr>
          <w:p>
            <w:pPr>
              <w:spacing w:after="50" w:before="50" w:line="252" w:lineRule="auto"/>
            </w:pPr>
            <w:r>
              <w:rPr>
                <w:sz w:val="17"/>
              </w:rPr>
              <w:t>Employed FTE</w:t>
            </w:r>
          </w:p>
        </w:tc>
        <w:tc>
          <w:tcPr>
            <w:tcW w:type="dxa" w:w="2497"/>
          </w:tcPr>
          <w:p>
            <w:pPr>
              <w:spacing w:after="50" w:before="50" w:line="252" w:lineRule="auto"/>
            </w:pPr>
            <w:r>
              <w:rPr>
                <w:sz w:val="17"/>
              </w:rPr>
              <w:t>6.6</w:t>
            </w:r>
          </w:p>
        </w:tc>
        <w:tc>
          <w:tcPr>
            <w:tcW w:type="dxa" w:w="2685"/>
          </w:tcPr>
          <w:p>
            <w:pPr>
              <w:spacing w:after="50" w:before="50" w:line="252" w:lineRule="auto"/>
            </w:pPr>
            <w:r>
              <w:rPr>
                <w:sz w:val="17"/>
              </w:rPr>
              <w:t>9.6</w:t>
            </w:r>
          </w:p>
        </w:tc>
      </w:tr>
      <w:tr>
        <w:tc>
          <w:tcPr>
            <w:tcW w:type="dxa" w:w="4286"/>
            <w:shd w:val="clear" w:color="auto" w:fill="EAF1F4"/>
          </w:tcPr>
          <w:p>
            <w:pPr>
              <w:spacing w:after="50" w:before="50" w:line="252" w:lineRule="auto"/>
            </w:pPr>
            <w:r>
              <w:rPr>
                <w:sz w:val="17"/>
              </w:rPr>
              <w:t>People cost</w:t>
            </w:r>
          </w:p>
        </w:tc>
        <w:tc>
          <w:tcPr>
            <w:tcW w:type="dxa" w:w="2497"/>
            <w:shd w:val="clear" w:color="auto" w:fill="EAF1F4"/>
          </w:tcPr>
          <w:p>
            <w:pPr>
              <w:spacing w:after="50" w:before="50" w:line="252" w:lineRule="auto"/>
            </w:pPr>
            <w:r>
              <w:rPr>
                <w:sz w:val="17"/>
              </w:rPr>
              <w:t>58,00,000</w:t>
            </w:r>
          </w:p>
        </w:tc>
        <w:tc>
          <w:tcPr>
            <w:tcW w:type="dxa" w:w="2685"/>
            <w:shd w:val="clear" w:color="auto" w:fill="EAF1F4"/>
          </w:tcPr>
          <w:p>
            <w:pPr>
              <w:spacing w:after="50" w:before="50" w:line="252" w:lineRule="auto"/>
            </w:pPr>
            <w:r>
              <w:rPr>
                <w:sz w:val="17"/>
              </w:rPr>
              <w:t>82,00,000</w:t>
            </w:r>
          </w:p>
        </w:tc>
      </w:tr>
      <w:tr>
        <w:tc>
          <w:tcPr>
            <w:tcW w:type="dxa" w:w="4286"/>
          </w:tcPr>
          <w:p>
            <w:pPr>
              <w:spacing w:after="50" w:before="50" w:line="252" w:lineRule="auto"/>
            </w:pPr>
            <w:r>
              <w:rPr>
                <w:sz w:val="17"/>
              </w:rPr>
              <w:t>Other fixed and investment</w:t>
            </w:r>
          </w:p>
        </w:tc>
        <w:tc>
          <w:tcPr>
            <w:tcW w:type="dxa" w:w="2497"/>
          </w:tcPr>
          <w:p>
            <w:pPr>
              <w:spacing w:after="50" w:before="50" w:line="252" w:lineRule="auto"/>
            </w:pPr>
            <w:r>
              <w:rPr>
                <w:sz w:val="17"/>
              </w:rPr>
              <w:t>26,00,000</w:t>
            </w:r>
          </w:p>
        </w:tc>
        <w:tc>
          <w:tcPr>
            <w:tcW w:type="dxa" w:w="2685"/>
          </w:tcPr>
          <w:p>
            <w:pPr>
              <w:spacing w:after="50" w:before="50" w:line="252" w:lineRule="auto"/>
            </w:pPr>
            <w:r>
              <w:rPr>
                <w:sz w:val="17"/>
              </w:rPr>
              <w:t>34,00,000</w:t>
            </w:r>
          </w:p>
        </w:tc>
      </w:tr>
      <w:tr>
        <w:tc>
          <w:tcPr>
            <w:tcW w:type="dxa" w:w="4286"/>
            <w:shd w:val="clear" w:color="auto" w:fill="EAF1F4"/>
          </w:tcPr>
          <w:p>
            <w:pPr>
              <w:spacing w:after="50" w:before="50" w:line="252" w:lineRule="auto"/>
            </w:pPr>
            <w:r>
              <w:rPr>
                <w:b/>
                <w:sz w:val="17"/>
              </w:rPr>
              <w:t>Total cost</w:t>
            </w:r>
          </w:p>
        </w:tc>
        <w:tc>
          <w:tcPr>
            <w:tcW w:type="dxa" w:w="2497"/>
            <w:shd w:val="clear" w:color="auto" w:fill="EAF1F4"/>
          </w:tcPr>
          <w:p>
            <w:pPr>
              <w:spacing w:after="50" w:before="50" w:line="252" w:lineRule="auto"/>
            </w:pPr>
            <w:r>
              <w:rPr>
                <w:b/>
                <w:sz w:val="17"/>
              </w:rPr>
              <w:t>84,00,000</w:t>
            </w:r>
          </w:p>
        </w:tc>
        <w:tc>
          <w:tcPr>
            <w:tcW w:type="dxa" w:w="2685"/>
            <w:shd w:val="clear" w:color="auto" w:fill="EAF1F4"/>
          </w:tcPr>
          <w:p>
            <w:pPr>
              <w:spacing w:after="50" w:before="50" w:line="252" w:lineRule="auto"/>
            </w:pPr>
            <w:r>
              <w:rPr>
                <w:b/>
                <w:sz w:val="17"/>
              </w:rPr>
              <w:t>1,16,00,000</w:t>
            </w:r>
          </w:p>
        </w:tc>
      </w:tr>
      <w:tr>
        <w:tc>
          <w:tcPr>
            <w:tcW w:type="dxa" w:w="4286"/>
          </w:tcPr>
          <w:p>
            <w:pPr>
              <w:spacing w:after="50" w:before="50" w:line="252" w:lineRule="auto"/>
            </w:pPr>
            <w:r>
              <w:rPr>
                <w:sz w:val="17"/>
              </w:rPr>
              <w:t>Revenue</w:t>
            </w:r>
          </w:p>
        </w:tc>
        <w:tc>
          <w:tcPr>
            <w:tcW w:type="dxa" w:w="2497"/>
          </w:tcPr>
          <w:p>
            <w:pPr>
              <w:spacing w:after="50" w:before="50" w:line="252" w:lineRule="auto"/>
            </w:pPr>
            <w:r>
              <w:rPr>
                <w:sz w:val="17"/>
              </w:rPr>
              <w:t>2,06,03,000</w:t>
            </w:r>
          </w:p>
        </w:tc>
        <w:tc>
          <w:tcPr>
            <w:tcW w:type="dxa" w:w="2685"/>
          </w:tcPr>
          <w:p>
            <w:pPr>
              <w:spacing w:after="50" w:before="50" w:line="252" w:lineRule="auto"/>
            </w:pPr>
            <w:r>
              <w:rPr>
                <w:sz w:val="17"/>
              </w:rPr>
              <w:t>3,64,00,000</w:t>
            </w:r>
          </w:p>
        </w:tc>
      </w:tr>
      <w:tr>
        <w:tc>
          <w:tcPr>
            <w:tcW w:type="dxa" w:w="4286"/>
            <w:shd w:val="clear" w:color="auto" w:fill="EAF1F4"/>
          </w:tcPr>
          <w:p>
            <w:pPr>
              <w:spacing w:after="50" w:before="50" w:line="252" w:lineRule="auto"/>
            </w:pPr>
            <w:r>
              <w:rPr>
                <w:sz w:val="17"/>
              </w:rPr>
              <w:t>Contribution at 45.5% / 46%</w:t>
            </w:r>
          </w:p>
        </w:tc>
        <w:tc>
          <w:tcPr>
            <w:tcW w:type="dxa" w:w="2497"/>
            <w:shd w:val="clear" w:color="auto" w:fill="EAF1F4"/>
          </w:tcPr>
          <w:p>
            <w:pPr>
              <w:spacing w:after="50" w:before="50" w:line="252" w:lineRule="auto"/>
            </w:pPr>
            <w:r>
              <w:rPr>
                <w:sz w:val="17"/>
              </w:rPr>
              <w:t>93,74,000</w:t>
            </w:r>
          </w:p>
        </w:tc>
        <w:tc>
          <w:tcPr>
            <w:tcW w:type="dxa" w:w="2685"/>
            <w:shd w:val="clear" w:color="auto" w:fill="EAF1F4"/>
          </w:tcPr>
          <w:p>
            <w:pPr>
              <w:spacing w:after="50" w:before="50" w:line="252" w:lineRule="auto"/>
            </w:pPr>
            <w:r>
              <w:rPr>
                <w:sz w:val="17"/>
              </w:rPr>
              <w:t>1,67,44,000</w:t>
            </w:r>
          </w:p>
        </w:tc>
      </w:tr>
      <w:tr>
        <w:tc>
          <w:tcPr>
            <w:tcW w:type="dxa" w:w="4286"/>
          </w:tcPr>
          <w:p>
            <w:pPr>
              <w:spacing w:after="50" w:before="50" w:line="252" w:lineRule="auto"/>
            </w:pPr>
            <w:r>
              <w:rPr>
                <w:sz w:val="17"/>
              </w:rPr>
              <w:t>Competition outturn</w:t>
            </w:r>
          </w:p>
        </w:tc>
        <w:tc>
          <w:tcPr>
            <w:tcW w:type="dxa" w:w="2497"/>
          </w:tcPr>
          <w:p>
            <w:pPr>
              <w:spacing w:after="50" w:before="50" w:line="252" w:lineRule="auto"/>
            </w:pPr>
            <w:r>
              <w:rPr>
                <w:sz w:val="17"/>
              </w:rPr>
              <w:t>(2,19,500)</w:t>
            </w:r>
          </w:p>
        </w:tc>
        <w:tc>
          <w:tcPr>
            <w:tcW w:type="dxa" w:w="2685"/>
          </w:tcPr>
          <w:p>
            <w:pPr>
              <w:spacing w:after="50" w:before="50" w:line="252" w:lineRule="auto"/>
            </w:pPr>
            <w:r>
              <w:rPr>
                <w:sz w:val="17"/>
              </w:rPr>
              <w:t>6,54,000</w:t>
            </w:r>
          </w:p>
        </w:tc>
      </w:tr>
      <w:tr>
        <w:tc>
          <w:tcPr>
            <w:tcW w:type="dxa" w:w="4286"/>
            <w:shd w:val="clear" w:color="auto" w:fill="EAF1F4"/>
          </w:tcPr>
          <w:p>
            <w:pPr>
              <w:spacing w:after="50" w:before="50" w:line="252" w:lineRule="auto"/>
            </w:pPr>
            <w:r>
              <w:rPr>
                <w:b/>
                <w:sz w:val="17"/>
              </w:rPr>
              <w:t>Result</w:t>
            </w:r>
          </w:p>
        </w:tc>
        <w:tc>
          <w:tcPr>
            <w:tcW w:type="dxa" w:w="2497"/>
            <w:shd w:val="clear" w:color="auto" w:fill="EAF1F4"/>
          </w:tcPr>
          <w:p>
            <w:pPr>
              <w:spacing w:after="50" w:before="50" w:line="252" w:lineRule="auto"/>
            </w:pPr>
            <w:r>
              <w:rPr>
                <w:b/>
                <w:sz w:val="17"/>
              </w:rPr>
              <w:t>7,54,500</w:t>
            </w:r>
          </w:p>
        </w:tc>
        <w:tc>
          <w:tcPr>
            <w:tcW w:type="dxa" w:w="2685"/>
            <w:shd w:val="clear" w:color="auto" w:fill="EAF1F4"/>
          </w:tcPr>
          <w:p>
            <w:pPr>
              <w:spacing w:after="50" w:before="50" w:line="252" w:lineRule="auto"/>
            </w:pPr>
            <w:r>
              <w:rPr>
                <w:b/>
                <w:sz w:val="17"/>
              </w:rPr>
              <w:t>57,98,000</w:t>
            </w:r>
          </w:p>
        </w:tc>
      </w:tr>
    </w:tbl>
    <w:p>
      <w:pPr>
        <w:spacing w:after="80" w:before="0"/>
      </w:pPr>
    </w:p>
    <w:p>
      <w:r>
        <w:rPr>
          <w:b/>
        </w:rPr>
        <w:t>[verify — re-base after two quarters of actual delivery. These are planning figures.]</w:t>
      </w:r>
    </w:p>
    <w:p>
      <w:pPr>
        <w:spacing w:before="80" w:after="160"/>
        <w:pBdr>
          <w:bottom w:val="single" w:sz="6" w:space="1" w:color="C9D6DE"/>
        </w:pBdr>
      </w:pPr>
    </w:p>
    <w:p>
      <w:pPr>
        <w:pStyle w:val="Heading1"/>
        <w:pBdr>
          <w:bottom w:val="single" w:sz="8" w:space="4" w:color="C9D6DE"/>
        </w:pBdr>
      </w:pPr>
      <w:r>
        <w:t>6. Hiring process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598"/>
            <w:shd w:val="clear" w:color="auto" w:fill="10375C"/>
          </w:tcPr>
          <w:p>
            <w:pPr>
              <w:spacing w:after="50" w:before="50"/>
            </w:pPr>
            <w:r>
              <w:rPr>
                <w:b/>
                <w:color w:val="FFFFFF"/>
                <w:sz w:val="17"/>
              </w:rPr>
              <w:t>Stage</w:t>
            </w:r>
          </w:p>
        </w:tc>
        <w:tc>
          <w:tcPr>
            <w:tcW w:type="dxa" w:w="7870"/>
            <w:shd w:val="clear" w:color="auto" w:fill="10375C"/>
          </w:tcPr>
          <w:p>
            <w:pPr>
              <w:spacing w:after="50" w:before="50"/>
            </w:pPr>
            <w:r>
              <w:rPr>
                <w:b/>
                <w:color w:val="FFFFFF"/>
                <w:sz w:val="17"/>
              </w:rPr>
              <w:t>Detail</w:t>
            </w:r>
          </w:p>
        </w:tc>
      </w:tr>
      <w:tr>
        <w:tc>
          <w:tcPr>
            <w:tcW w:type="dxa" w:w="1598"/>
          </w:tcPr>
          <w:p>
            <w:pPr>
              <w:spacing w:after="50" w:before="50" w:line="252" w:lineRule="auto"/>
            </w:pPr>
            <w:r>
              <w:rPr>
                <w:sz w:val="17"/>
              </w:rPr>
              <w:t>Approval</w:t>
            </w:r>
          </w:p>
        </w:tc>
        <w:tc>
          <w:tcPr>
            <w:tcW w:type="dxa" w:w="7870"/>
          </w:tcPr>
          <w:p>
            <w:pPr>
              <w:spacing w:after="50" w:before="50" w:line="252" w:lineRule="auto"/>
            </w:pPr>
            <w:r>
              <w:rPr>
                <w:sz w:val="17"/>
              </w:rPr>
              <w:t>Trigger evidenced in writing; Programme Board approves the requisition</w:t>
            </w:r>
          </w:p>
        </w:tc>
      </w:tr>
      <w:tr>
        <w:tc>
          <w:tcPr>
            <w:tcW w:type="dxa" w:w="1598"/>
            <w:shd w:val="clear" w:color="auto" w:fill="EAF1F4"/>
          </w:tcPr>
          <w:p>
            <w:pPr>
              <w:spacing w:after="50" w:before="50" w:line="252" w:lineRule="auto"/>
            </w:pPr>
            <w:r>
              <w:rPr>
                <w:sz w:val="17"/>
              </w:rPr>
              <w:t>Description</w:t>
            </w:r>
          </w:p>
        </w:tc>
        <w:tc>
          <w:tcPr>
            <w:tcW w:type="dxa" w:w="7870"/>
            <w:shd w:val="clear" w:color="auto" w:fill="EAF1F4"/>
          </w:tcPr>
          <w:p>
            <w:pPr>
              <w:spacing w:after="50" w:before="50" w:line="252" w:lineRule="auto"/>
            </w:pPr>
            <w:r>
              <w:rPr>
                <w:sz w:val="17"/>
              </w:rPr>
              <w:t>From 12.1, unamended except for the deliverables section</w:t>
            </w:r>
          </w:p>
        </w:tc>
      </w:tr>
      <w:tr>
        <w:tc>
          <w:tcPr>
            <w:tcW w:type="dxa" w:w="1598"/>
          </w:tcPr>
          <w:p>
            <w:pPr>
              <w:spacing w:after="50" w:before="50" w:line="252" w:lineRule="auto"/>
            </w:pPr>
            <w:r>
              <w:rPr>
                <w:sz w:val="17"/>
              </w:rPr>
              <w:t>Sourcing</w:t>
            </w:r>
          </w:p>
        </w:tc>
        <w:tc>
          <w:tcPr>
            <w:tcW w:type="dxa" w:w="7870"/>
          </w:tcPr>
          <w:p>
            <w:pPr>
              <w:spacing w:after="50" w:before="50" w:line="252" w:lineRule="auto"/>
            </w:pPr>
            <w:r>
              <w:rPr>
                <w:sz w:val="17"/>
              </w:rPr>
              <w:t xml:space="preserve">Direct approach preferred; sector networks; </w:t>
            </w:r>
            <w:r>
              <w:rPr>
                <w:b/>
                <w:sz w:val="17"/>
              </w:rPr>
              <w:t>Equator's own alumni and trainer bench from year 2</w:t>
            </w:r>
          </w:p>
        </w:tc>
      </w:tr>
      <w:tr>
        <w:tc>
          <w:tcPr>
            <w:tcW w:type="dxa" w:w="1598"/>
            <w:shd w:val="clear" w:color="auto" w:fill="EAF1F4"/>
          </w:tcPr>
          <w:p>
            <w:pPr>
              <w:spacing w:after="50" w:before="50" w:line="252" w:lineRule="auto"/>
            </w:pPr>
            <w:r>
              <w:rPr>
                <w:sz w:val="17"/>
              </w:rPr>
              <w:t>Screening</w:t>
            </w:r>
          </w:p>
        </w:tc>
        <w:tc>
          <w:tcPr>
            <w:tcW w:type="dxa" w:w="7870"/>
            <w:shd w:val="clear" w:color="auto" w:fill="EAF1F4"/>
          </w:tcPr>
          <w:p>
            <w:pPr>
              <w:spacing w:after="50" w:before="50" w:line="252" w:lineRule="auto"/>
            </w:pPr>
            <w:r>
              <w:rPr>
                <w:sz w:val="17"/>
              </w:rPr>
              <w:t>Written exercise for every role — the writing standard in this programme is high and cannot be assessed by interview</w:t>
            </w:r>
          </w:p>
        </w:tc>
      </w:tr>
      <w:tr>
        <w:tc>
          <w:tcPr>
            <w:tcW w:type="dxa" w:w="1598"/>
          </w:tcPr>
          <w:p>
            <w:pPr>
              <w:spacing w:after="50" w:before="50" w:line="252" w:lineRule="auto"/>
            </w:pPr>
            <w:r>
              <w:rPr>
                <w:sz w:val="17"/>
              </w:rPr>
              <w:t>Interview</w:t>
            </w:r>
          </w:p>
        </w:tc>
        <w:tc>
          <w:tcPr>
            <w:tcW w:type="dxa" w:w="7870"/>
          </w:tcPr>
          <w:p>
            <w:pPr>
              <w:spacing w:after="50" w:before="50" w:line="252" w:lineRule="auto"/>
            </w:pPr>
            <w:r>
              <w:rPr>
                <w:sz w:val="17"/>
              </w:rPr>
              <w:t>Two stages; structured; scored; one stage includes a scenario on judgement or conflict</w:t>
            </w:r>
          </w:p>
        </w:tc>
      </w:tr>
      <w:tr>
        <w:tc>
          <w:tcPr>
            <w:tcW w:type="dxa" w:w="1598"/>
            <w:shd w:val="clear" w:color="auto" w:fill="EAF1F4"/>
          </w:tcPr>
          <w:p>
            <w:pPr>
              <w:spacing w:after="50" w:before="50" w:line="252" w:lineRule="auto"/>
            </w:pPr>
            <w:r>
              <w:rPr>
                <w:sz w:val="17"/>
              </w:rPr>
              <w:t>References</w:t>
            </w:r>
          </w:p>
        </w:tc>
        <w:tc>
          <w:tcPr>
            <w:tcW w:type="dxa" w:w="7870"/>
            <w:shd w:val="clear" w:color="auto" w:fill="EAF1F4"/>
          </w:tcPr>
          <w:p>
            <w:pPr>
              <w:spacing w:after="50" w:before="50" w:line="252" w:lineRule="auto"/>
            </w:pPr>
            <w:r>
              <w:rPr>
                <w:sz w:val="17"/>
              </w:rPr>
              <w:t>Two, taken before offer</w:t>
            </w:r>
          </w:p>
        </w:tc>
      </w:tr>
      <w:tr>
        <w:tc>
          <w:tcPr>
            <w:tcW w:type="dxa" w:w="1598"/>
          </w:tcPr>
          <w:p>
            <w:pPr>
              <w:spacing w:after="50" w:before="50" w:line="252" w:lineRule="auto"/>
            </w:pPr>
            <w:r>
              <w:rPr>
                <w:sz w:val="17"/>
              </w:rPr>
              <w:t>Offer</w:t>
            </w:r>
          </w:p>
        </w:tc>
        <w:tc>
          <w:tcPr>
            <w:tcW w:type="dxa" w:w="7870"/>
          </w:tcPr>
          <w:p>
            <w:pPr>
              <w:spacing w:after="50" w:before="50" w:line="252" w:lineRule="auto"/>
            </w:pPr>
            <w:r>
              <w:rPr>
                <w:sz w:val="17"/>
              </w:rPr>
              <w:t>Per the Delegation of Authority</w:t>
            </w:r>
          </w:p>
        </w:tc>
      </w:tr>
      <w:tr>
        <w:tc>
          <w:tcPr>
            <w:tcW w:type="dxa" w:w="1598"/>
            <w:shd w:val="clear" w:color="auto" w:fill="EAF1F4"/>
          </w:tcPr>
          <w:p>
            <w:pPr>
              <w:spacing w:after="50" w:before="50" w:line="252" w:lineRule="auto"/>
            </w:pPr>
            <w:r>
              <w:rPr>
                <w:sz w:val="17"/>
              </w:rPr>
              <w:t>Onboarding</w:t>
            </w:r>
          </w:p>
        </w:tc>
        <w:tc>
          <w:tcPr>
            <w:tcW w:type="dxa" w:w="7870"/>
            <w:shd w:val="clear" w:color="auto" w:fill="EAF1F4"/>
          </w:tcPr>
          <w:p>
            <w:pPr>
              <w:spacing w:after="50" w:before="50" w:line="252" w:lineRule="auto"/>
            </w:pPr>
            <w:r>
              <w:rPr>
                <w:sz w:val="17"/>
              </w:rPr>
              <w:t>30-day plan; the full document set is required reading; policies signed</w:t>
            </w:r>
          </w:p>
        </w:tc>
      </w:tr>
    </w:tbl>
    <w:p>
      <w:pPr>
        <w:spacing w:after="80" w:before="0"/>
      </w:pPr>
    </w:p>
    <w:p>
      <w:pPr>
        <w:pStyle w:val="Heading2"/>
      </w:pPr>
      <w:r>
        <w:t>6.1 The written exercise, by role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68"/>
            <w:shd w:val="clear" w:color="auto" w:fill="10375C"/>
          </w:tcPr>
          <w:p>
            <w:pPr>
              <w:spacing w:after="50" w:before="50"/>
            </w:pPr>
            <w:r>
              <w:rPr>
                <w:b/>
                <w:color w:val="FFFFFF"/>
                <w:sz w:val="17"/>
              </w:rPr>
              <w:t>Role</w:t>
            </w:r>
          </w:p>
        </w:tc>
        <w:tc>
          <w:tcPr>
            <w:tcW w:type="dxa" w:w="6899"/>
            <w:shd w:val="clear" w:color="auto" w:fill="10375C"/>
          </w:tcPr>
          <w:p>
            <w:pPr>
              <w:spacing w:after="50" w:before="50"/>
            </w:pPr>
            <w:r>
              <w:rPr>
                <w:b/>
                <w:color w:val="FFFFFF"/>
                <w:sz w:val="17"/>
              </w:rPr>
              <w:t>Exercise</w:t>
            </w:r>
          </w:p>
        </w:tc>
      </w:tr>
      <w:tr>
        <w:tc>
          <w:tcPr>
            <w:tcW w:type="dxa" w:w="2568"/>
          </w:tcPr>
          <w:p>
            <w:pPr>
              <w:spacing w:after="50" w:before="50" w:line="252" w:lineRule="auto"/>
            </w:pPr>
            <w:r>
              <w:rPr>
                <w:sz w:val="17"/>
              </w:rPr>
              <w:t>Programme Director</w:t>
            </w:r>
          </w:p>
        </w:tc>
        <w:tc>
          <w:tcPr>
            <w:tcW w:type="dxa" w:w="6899"/>
          </w:tcPr>
          <w:p>
            <w:pPr>
              <w:spacing w:after="50" w:before="50" w:line="252" w:lineRule="auto"/>
            </w:pPr>
            <w:r>
              <w:rPr>
                <w:sz w:val="17"/>
              </w:rPr>
              <w:t>One page: how you would sequence the first 90 days, and what you would refuse to do</w:t>
            </w:r>
          </w:p>
        </w:tc>
      </w:tr>
      <w:tr>
        <w:tc>
          <w:tcPr>
            <w:tcW w:type="dxa" w:w="2568"/>
            <w:shd w:val="clear" w:color="auto" w:fill="EAF1F4"/>
          </w:tcPr>
          <w:p>
            <w:pPr>
              <w:spacing w:after="50" w:before="50" w:line="252" w:lineRule="auto"/>
            </w:pPr>
            <w:r>
              <w:rPr>
                <w:sz w:val="17"/>
              </w:rPr>
              <w:t>Manager BD</w:t>
            </w:r>
          </w:p>
        </w:tc>
        <w:tc>
          <w:tcPr>
            <w:tcW w:type="dxa" w:w="6899"/>
            <w:shd w:val="clear" w:color="auto" w:fill="EAF1F4"/>
          </w:tcPr>
          <w:p>
            <w:pPr>
              <w:spacing w:after="50" w:before="50" w:line="252" w:lineRule="auto"/>
            </w:pPr>
            <w:r>
              <w:rPr>
                <w:sz w:val="17"/>
              </w:rPr>
              <w:t>Draft an approach letter to a named Dean, from a one-paragraph brief</w:t>
            </w:r>
          </w:p>
        </w:tc>
      </w:tr>
      <w:tr>
        <w:tc>
          <w:tcPr>
            <w:tcW w:type="dxa" w:w="2568"/>
          </w:tcPr>
          <w:p>
            <w:pPr>
              <w:spacing w:after="50" w:before="50" w:line="252" w:lineRule="auto"/>
            </w:pPr>
            <w:r>
              <w:rPr>
                <w:sz w:val="17"/>
              </w:rPr>
              <w:t>Head of Curriculum</w:t>
            </w:r>
          </w:p>
        </w:tc>
        <w:tc>
          <w:tcPr>
            <w:tcW w:type="dxa" w:w="6899"/>
          </w:tcPr>
          <w:p>
            <w:pPr>
              <w:spacing w:after="50" w:before="50" w:line="252" w:lineRule="auto"/>
            </w:pPr>
            <w:r>
              <w:rPr>
                <w:sz w:val="17"/>
              </w:rPr>
              <w:t>Design a 90-minute session on a stated skill, with the debrief plan</w:t>
            </w:r>
          </w:p>
        </w:tc>
      </w:tr>
      <w:tr>
        <w:tc>
          <w:tcPr>
            <w:tcW w:type="dxa" w:w="2568"/>
            <w:shd w:val="clear" w:color="auto" w:fill="EAF1F4"/>
          </w:tcPr>
          <w:p>
            <w:pPr>
              <w:spacing w:after="50" w:before="50" w:line="252" w:lineRule="auto"/>
            </w:pPr>
            <w:r>
              <w:rPr>
                <w:sz w:val="17"/>
              </w:rPr>
              <w:t>Manager Operations</w:t>
            </w:r>
          </w:p>
        </w:tc>
        <w:tc>
          <w:tcPr>
            <w:tcW w:type="dxa" w:w="6899"/>
            <w:shd w:val="clear" w:color="auto" w:fill="EAF1F4"/>
          </w:tcPr>
          <w:p>
            <w:pPr>
              <w:spacing w:after="50" w:before="50" w:line="252" w:lineRule="auto"/>
            </w:pPr>
            <w:r>
              <w:rPr>
                <w:sz w:val="17"/>
              </w:rPr>
              <w:t>Given a programme going wrong on the morning, what do you do in the first hour</w:t>
            </w:r>
          </w:p>
        </w:tc>
      </w:tr>
      <w:tr>
        <w:tc>
          <w:tcPr>
            <w:tcW w:type="dxa" w:w="2568"/>
          </w:tcPr>
          <w:p>
            <w:pPr>
              <w:spacing w:after="50" w:before="50" w:line="252" w:lineRule="auto"/>
            </w:pPr>
            <w:r>
              <w:rPr>
                <w:sz w:val="17"/>
              </w:rPr>
              <w:t>Coordinator Internships</w:t>
            </w:r>
          </w:p>
        </w:tc>
        <w:tc>
          <w:tcPr>
            <w:tcW w:type="dxa" w:w="6899"/>
          </w:tcPr>
          <w:p>
            <w:pPr>
              <w:spacing w:after="50" w:before="50" w:line="252" w:lineRule="auto"/>
            </w:pPr>
            <w:r>
              <w:rPr>
                <w:sz w:val="17"/>
              </w:rPr>
              <w:t>A student tells you something in confidence that you think must be escalated. Write what you say to them</w:t>
            </w:r>
          </w:p>
        </w:tc>
      </w:tr>
      <w:tr>
        <w:tc>
          <w:tcPr>
            <w:tcW w:type="dxa" w:w="2568"/>
            <w:shd w:val="clear" w:color="auto" w:fill="EAF1F4"/>
          </w:tcPr>
          <w:p>
            <w:pPr>
              <w:spacing w:after="50" w:before="50" w:line="252" w:lineRule="auto"/>
            </w:pPr>
            <w:r>
              <w:rPr>
                <w:sz w:val="17"/>
              </w:rPr>
              <w:t>Marketing</w:t>
            </w:r>
          </w:p>
        </w:tc>
        <w:tc>
          <w:tcPr>
            <w:tcW w:type="dxa" w:w="6899"/>
            <w:shd w:val="clear" w:color="auto" w:fill="EAF1F4"/>
          </w:tcPr>
          <w:p>
            <w:pPr>
              <w:spacing w:after="50" w:before="50" w:line="252" w:lineRule="auto"/>
            </w:pPr>
            <w:r>
              <w:rPr>
                <w:sz w:val="17"/>
              </w:rPr>
              <w:t>Rewrite a supplied paragraph that contains three prohibited claims</w:t>
            </w:r>
          </w:p>
        </w:tc>
      </w:tr>
    </w:tbl>
    <w:p>
      <w:pPr>
        <w:spacing w:after="80" w:before="0"/>
      </w:pPr>
    </w:p>
    <w:p>
      <w:r>
        <w:rPr>
          <w:b/>
        </w:rPr>
        <w:t>The Coordinator exercise is the most predictive in the set.</w:t>
      </w:r>
      <w:r>
        <w:t xml:space="preserve"> The role turns on knowing when confidentiality yields, and on being able to say so kindly.</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EQ-UAP-108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Hiring Plan &amp; Year 1 Operating Budget</w:t>
    </w:r>
    <w:r>
      <w:rPr>
        <w:rFonts w:ascii="Calibri" w:hAnsi="Calibri"/>
        <w:color w:val="595959"/>
        <w:sz w:val="16"/>
      </w:rPr>
      <w:tab/>
      <w:t>Confidential — Internal (Strictly)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6424E75-8134-46FD-B35F-E92F8C27750E}"/>
</file>

<file path=customXml/itemProps3.xml><?xml version="1.0" encoding="utf-8"?>
<ds:datastoreItem xmlns:ds="http://schemas.openxmlformats.org/officeDocument/2006/customXml" ds:itemID="{71A61594-68FA-4227-978A-11495ACB46CC}"/>
</file>

<file path=customXml/itemProps4.xml><?xml version="1.0" encoding="utf-8"?>
<ds:datastoreItem xmlns:ds="http://schemas.openxmlformats.org/officeDocument/2006/customXml" ds:itemID="{C1BEC015-125B-4CF8-9706-B337D0752B5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