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F-W09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Internal Committee — Inquiry Record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A structured record of the POSH inquiry (notice, statements, findings) — for the Internal Committee.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Complaint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Inquiry commenced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Target completion (90 days)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NOTICE &amp; PARTICIPATION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respondent was given a copy of the complaint and 10 working days to reply.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Both parties were given an opportunity to be heard and to lead evidence (natural justice); no legal practitioner represented either party in the inquiry.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STATEMENTS &amp; EVIDENCE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Summary of statements, witnesses and documents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FINDINGS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Finding: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Allegation proved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Allegation not proved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Malicious/false complaint (with reasons)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Reasons for the finding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RECOMMENDATIONS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Action / compensation recommended to the employer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inquiry was completed within 90 days and the report is submitted to the employer within 10 days of conclusion.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Confidentiality under s.16 has been maintained throughout.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Presiding Officer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Member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External Member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The employer must act on the recommendations within 60 days. Either party may appeal within 90 days. This template aids compliance; it is not legal advice.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F-W09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C99194-8B45-42FE-BC0C-8254CC773F5D}"/>
</file>

<file path=customXml/itemProps3.xml><?xml version="1.0" encoding="utf-8"?>
<ds:datastoreItem xmlns:ds="http://schemas.openxmlformats.org/officeDocument/2006/customXml" ds:itemID="{571BC8CB-E1AF-4E63-BC3F-AF8338A568AF}"/>
</file>

<file path=customXml/itemProps4.xml><?xml version="1.0" encoding="utf-8"?>
<ds:datastoreItem xmlns:ds="http://schemas.openxmlformats.org/officeDocument/2006/customXml" ds:itemID="{3D64D62B-B933-4911-B012-35A05F1E33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