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External IC Member — Appointment &amp; Undertaking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Appointment of Equator's trained external member to an employer's Internal Committee (POSH s.4).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Establishment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External member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Qualification / experience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ELIGIBILITY (POSH s.4)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am from an NGO/association committed to the cause of women, or a person familiar with issues relating to sexual harassment.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am independent of the employer and the parties, and will disclose any conflict.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will maintain strict confidentiality (s.16) and apply natural justice.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TERMS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Term / tenure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Sitting fee / honorarium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Coverage (complaints, meetings)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External Member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Employer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The POSH Act requires the Internal Committee to include at least one external member. Equator provides trained external members and IC training.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F-W10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7842CC-6AE3-496F-9A22-573C8700F833}"/>
</file>

<file path=customXml/itemProps3.xml><?xml version="1.0" encoding="utf-8"?>
<ds:datastoreItem xmlns:ds="http://schemas.openxmlformats.org/officeDocument/2006/customXml" ds:itemID="{9382F387-4DDD-4D3E-92D3-2BB0678B5D38}"/>
</file>

<file path=customXml/itemProps4.xml><?xml version="1.0" encoding="utf-8"?>
<ds:datastoreItem xmlns:ds="http://schemas.openxmlformats.org/officeDocument/2006/customXml" ds:itemID="{B962DAC9-2033-4BD1-AEDD-C6245C409A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