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Agreement to Mediate &amp; Confidentiality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parties' agreement to mediate and to keep the process confidential.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agree to mediate this dispute in good faith under Equator's Rules.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process is voluntary, confidential and without prejudice (Mediation Act s.22); nothing said may be used in later proceedings, save the signed settlement and the legal exceptions.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will attend with authority to settle and treat the neutral as impartial.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F-W13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50CCA9-EF0D-46C3-84C3-0BB71EE06FD9}"/>
</file>

<file path=customXml/itemProps3.xml><?xml version="1.0" encoding="utf-8"?>
<ds:datastoreItem xmlns:ds="http://schemas.openxmlformats.org/officeDocument/2006/customXml" ds:itemID="{283BBD98-7CF8-4CB2-A59D-2114941BCF06}"/>
</file>

<file path=customXml/itemProps4.xml><?xml version="1.0" encoding="utf-8"?>
<ds:datastoreItem xmlns:ds="http://schemas.openxmlformats.org/officeDocument/2006/customXml" ds:itemID="{12FAEB91-9CA5-499A-94EA-1F2DC6A766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