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Statement of Claim (Employment)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claimant's structured statement of the employment claim.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Claimant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PARTIES &amp; EMPLOYMENT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Role, dates, terms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FACTS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Chronological facts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CLAIM &amp; RELIEF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is claimed and the relief sought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Claimant / representative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F-W14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7391E4-EFC3-41DF-A593-93F4F25066CE}"/>
</file>

<file path=customXml/itemProps3.xml><?xml version="1.0" encoding="utf-8"?>
<ds:datastoreItem xmlns:ds="http://schemas.openxmlformats.org/officeDocument/2006/customXml" ds:itemID="{CFF716F6-3350-4093-B853-5D1E52A30C05}"/>
</file>

<file path=customXml/itemProps4.xml><?xml version="1.0" encoding="utf-8"?>
<ds:datastoreItem xmlns:ds="http://schemas.openxmlformats.org/officeDocument/2006/customXml" ds:itemID="{A2FAAC8E-0725-4A88-B309-632CC29CFB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