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F-W17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Case Closure Report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Closes the matter and records the outcome.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closure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Outcome: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Settled (MSA/F&amp;F signed)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POSH: conciliation recorded / inquiry concluded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settled — report issued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Referred to statutory forum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Withdrawn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Summary of outcome and any pending steps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Documents e-signed/e-stamped as applicable; escrow released; relieving issued where relevant.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Confidentiality maintained; audit trail complete.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Manager, Equator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F-W17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8A0AF6-9D65-436A-A546-6CEFABCA9F00}"/>
</file>

<file path=customXml/itemProps3.xml><?xml version="1.0" encoding="utf-8"?>
<ds:datastoreItem xmlns:ds="http://schemas.openxmlformats.org/officeDocument/2006/customXml" ds:itemID="{55ABDF6C-F8E8-4693-8758-5022BDDD7F52}"/>
</file>

<file path=customXml/itemProps4.xml><?xml version="1.0" encoding="utf-8"?>
<ds:datastoreItem xmlns:ds="http://schemas.openxmlformats.org/officeDocument/2006/customXml" ds:itemID="{689032E3-3730-40CF-9490-C5B8F1B1C8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