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POSH Support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Forum &amp; Tribunal Templates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Ready-to-adapt applications, references and records for workplace forums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Templates, not advice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These are drafting starting points to be adapted to the facts and settled by counsel. Forum practice and formats vary by State and by tribunal — confirm locally before filing.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T-1 · Reference to the Grievance Redressal Committee (IR Code, 2020)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To: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Grievance Redressal Committee, [Establishment]  ·  </w:t>
      </w:r>
      <w:r>
        <w:rPr>
          <w:rFonts w:ascii="Calibri" w:hAnsi="Calibri"/>
          <w:b/>
          <w:i w:val="0"/>
          <w:color w:val="1B2A32"/>
          <w:sz w:val="21"/>
        </w:rPr>
        <w:t>From:</w:t>
      </w:r>
      <w:r>
        <w:rPr>
          <w:rFonts w:ascii="Calibri" w:hAnsi="Calibri"/>
          <w:b w:val="0"/>
          <w:i w:val="0"/>
          <w:color w:val="1B2A32"/>
          <w:sz w:val="21"/>
        </w:rPr>
        <w:t xml:space="preserve"> [Employee, ID]  ·  </w:t>
      </w:r>
      <w:r>
        <w:rPr>
          <w:rFonts w:ascii="Calibri" w:hAnsi="Calibri"/>
          <w:b/>
          <w:i w:val="0"/>
          <w:color w:val="1B2A32"/>
          <w:sz w:val="21"/>
        </w:rPr>
        <w:t>Date:</w:t>
      </w:r>
      <w:r>
        <w:rPr>
          <w:rFonts w:ascii="Calibri" w:hAnsi="Calibri"/>
          <w:b w:val="0"/>
          <w:i w:val="0"/>
          <w:color w:val="1B2A32"/>
          <w:sz w:val="21"/>
        </w:rPr>
        <w:t xml:space="preserve"> [•]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Subject:</w:t>
      </w:r>
      <w:r>
        <w:rPr>
          <w:rFonts w:ascii="Calibri" w:hAnsi="Calibri"/>
          <w:b w:val="0"/>
          <w:i w:val="0"/>
          <w:color w:val="1B2A32"/>
          <w:sz w:val="21"/>
        </w:rPr>
        <w:t xml:space="preserve"> Reference of an individual grievance under the Industrial Relations Code, 2020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1. I am employed as [designation] since [date]. 2. My grievance is: [state concisely — wages, conditions, treatment, benefits]. 3. The relevant facts and dates are: [•]. 4. I raised this with [manager/HR] on [date] and the outcome was [•]. 5. I request the Committee to [relief sought] within the period prescribed. 6. I am willing to resolve this through mediation if the Committee considers it appropriate.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Signature / Date.</w:t>
      </w:r>
      <w:r>
        <w:rPr>
          <w:rFonts w:ascii="Calibri" w:hAnsi="Calibri"/>
          <w:b w:val="0"/>
          <w:i w:val="0"/>
          <w:color w:val="1B2A32"/>
          <w:sz w:val="21"/>
        </w:rPr>
        <w:t xml:space="preserve">  *Note: the Committee shall have adequate representation of women workers.*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T-2 · Application for conciliation before the Conciliation Officer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Before the Conciliation Officer, [jurisdiction]</w:t>
      </w:r>
      <w:r>
        <w:rPr>
          <w:rFonts w:ascii="Calibri" w:hAnsi="Calibri"/>
          <w:b w:val="0"/>
          <w:i w:val="0"/>
          <w:color w:val="1B2A32"/>
          <w:sz w:val="21"/>
        </w:rPr>
        <w:t xml:space="preserve">  ·  </w:t>
      </w:r>
      <w:r>
        <w:rPr>
          <w:rFonts w:ascii="Calibri" w:hAnsi="Calibri"/>
          <w:b/>
          <w:i w:val="0"/>
          <w:color w:val="1B2A32"/>
          <w:sz w:val="21"/>
        </w:rPr>
        <w:t>In the matter of:</w:t>
      </w:r>
      <w:r>
        <w:rPr>
          <w:rFonts w:ascii="Calibri" w:hAnsi="Calibri"/>
          <w:b w:val="0"/>
          <w:i w:val="0"/>
          <w:color w:val="1B2A32"/>
          <w:sz w:val="21"/>
        </w:rPr>
        <w:t xml:space="preserve"> [Employee] v. [Establishment]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Particulars of the parties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names, addresses, nature of the establishment, number of workers.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Nature of the dispute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termination / wages / conditions / other, with dates.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Steps already taken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internal grievance, GRC reference and outcome.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Relief claimed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reinstatement, back wages, compensation, or such other relief.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Prayer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that conciliation proceedings be initiated and a settlement recorded, failing which a failure report be submitted.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Verification and signature.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Practice note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settlement recorded in conciliation has statutory consequences distinct from a private settlement. Where the parties reach terms through Equator, take advice on whether and how those terms should be placed before the Conciliation Officer.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T-3 · Statement of Claim before the Industrial Tribunal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Before the Industrial Tribunal / Labour Court at [•]</w:t>
      </w:r>
      <w:r>
        <w:rPr>
          <w:rFonts w:ascii="Calibri" w:hAnsi="Calibri"/>
          <w:b w:val="0"/>
          <w:i w:val="0"/>
          <w:color w:val="1B2A32"/>
          <w:sz w:val="21"/>
        </w:rPr>
        <w:t xml:space="preserve">  ·  </w:t>
      </w:r>
      <w:r>
        <w:rPr>
          <w:rFonts w:ascii="Calibri" w:hAnsi="Calibri"/>
          <w:b/>
          <w:i w:val="0"/>
          <w:color w:val="1B2A32"/>
          <w:sz w:val="21"/>
        </w:rPr>
        <w:t>Reference No.:</w:t>
      </w:r>
      <w:r>
        <w:rPr>
          <w:rFonts w:ascii="Calibri" w:hAnsi="Calibri"/>
          <w:b w:val="0"/>
          <w:i w:val="0"/>
          <w:color w:val="1B2A32"/>
          <w:sz w:val="21"/>
        </w:rPr>
        <w:t xml:space="preserve"> [•]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1. Parties and employment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role, dates, wages (stated on the Code on Wages definition), terms.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2. Facts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chronological, with documents referenced and annexed.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3. The dispute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act complained of and when it occurred.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4. Legal grounds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provisions relied on (IR Code, standing orders, Code on Wages, Code on Social Security).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5. Relief claimed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reinstatement with continuity and back wages, or compensation, and any consequential relief.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6. Limitation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that the reference is within time.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7. Verification, list of documents, and signature.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T-4 · Application for interim relief pending adjudication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Application under the applicable provision seeking [subsistence allowance / stay of transfer / interim wages] pending adjudication, supported by an affidavit setting out the prima facie case, the balance of convenience, and the hardship that will follow without relief.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T-5 · Settlement memorandum for filing before a forum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Memorandum of Settlement between [Employer] and [Employee]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Recital of the dispute and the forum in which it is pending.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agreed terms — figure, schedule, relieving and experience letters, return of assets, references.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Statement that statutory dues (gratuity, provident fund, ESI) have been computed and paid, and are not waived.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Mutual release, confined to the matters in dispute, with carve-outs preserving statutory entitlements.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Confidentiality and non-disparagement, drafted so as not to purport to restrain any statutory complaint.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Request that the settlement be taken on record and the proceedings disposed of accordingly.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Signatures of the parties, their representatives, and the neutral.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T-6 · Complaint to the labour authority for unpaid wages or benefits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To: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[Labour Commissioner / Inspector / EPFO / ESIC], [jurisdiction]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Setting out the employment, the amount and period of the unpaid wages or unremitted contributions, the demand made and the employer's response, the documents relied on, and the relief sought — with a request for inspection and recovery as provided under the applicable Code.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T-7 · Record of proceedings before the Internal Committee (POSH)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Handle separately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This record belongs to the Internal Committee and is held in the sealed file. It is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filed with any employment forum and is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disclosed in any mediation. Confidentiality under section 16 applies absolutely. Use Form F-W09 for the inquiry record.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7.  Filing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Before filing anything</w:t>
            </w:r>
          </w:p>
        </w:tc>
        <w:tc>
          <w:tcPr>
            <w:tcW w:type="dxa" w:w="633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Forum and jurisdiction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Correct forum for the matter and establishment size; State variation checked</w:t>
            </w:r>
          </w:p>
        </w:tc>
      </w:tr>
      <w:tr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Limitation</w:t>
            </w:r>
          </w:p>
        </w:tc>
        <w:tc>
          <w:tcPr>
            <w:tcW w:type="dxa" w:w="63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Within time; any condonation application prepared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Wages basis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Computed on the Code on Wages definition; gratuity recomputed where basic &lt; 50% of CTC</w:t>
            </w:r>
          </w:p>
        </w:tc>
      </w:tr>
      <w:tr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Statutory dues</w:t>
            </w:r>
          </w:p>
        </w:tc>
        <w:tc>
          <w:tcPr>
            <w:tcW w:type="dxa" w:w="63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Recorded as paid, never waived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Documents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Appointment letter, payslips, correspondence, notices, ID</w:t>
            </w:r>
          </w:p>
        </w:tc>
      </w:tr>
      <w:tr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POSH separation</w:t>
            </w:r>
          </w:p>
        </w:tc>
        <w:tc>
          <w:tcPr>
            <w:tcW w:type="dxa" w:w="63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No POSH material included in an employment filing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Representation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Whether legal representation is permitted at that forum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0E281B-0886-4965-A26C-C12F59B7E788}"/>
</file>

<file path=customXml/itemProps3.xml><?xml version="1.0" encoding="utf-8"?>
<ds:datastoreItem xmlns:ds="http://schemas.openxmlformats.org/officeDocument/2006/customXml" ds:itemID="{B1607A99-78A5-46AC-81E3-D30D4D62CEB4}"/>
</file>

<file path=customXml/itemProps4.xml><?xml version="1.0" encoding="utf-8"?>
<ds:datastoreItem xmlns:ds="http://schemas.openxmlformats.org/officeDocument/2006/customXml" ds:itemID="{DCD246BE-C958-4054-B72D-7B70259F28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