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cbc00a1701f3971ffa417ac6c648e93a150fe31"/>
      <w:r>
        <w:t xml:space="preserve">INFRABYX ECOSYSTEM INTEGRATION SPECIFICATION</w:t>
      </w:r>
      <w:bookmarkEnd w:id="20"/>
    </w:p>
    <w:p>
      <w:pPr>
        <w:pStyle w:val="FirstParagraph"/>
      </w:pPr>
      <w:r>
        <w:rPr>
          <w:b/>
        </w:rPr>
        <w:t xml:space="preserve">Canonical contract for events, APIs, data ownership, identity and connectors across LawDocs, Finbyx, Udofin, the Infrabyx Operations Hub, Equator Resolution, LawDocsComply, the Recovery Suite (future Udolex), non-RE lenders, future ecosystem apps and third parties</w:t>
      </w:r>
    </w:p>
    <w:p>
      <w:pPr>
        <w:pStyle w:val="BodyText"/>
      </w:pPr>
      <w:r>
        <w:t xml:space="preserve">Version 1.2 · 26 October 2026 · Companion to the Infrabyx Platform Baseline Standard (IPB) v1.0, the LawDocs Build Prompt Pack v1.1, the LawDocsComply Build Prompt Pack v1.3, the Equator Build Prompt Pack v3.2, the Finbyx Master Build Prompt v1.6, the Udofin Master Build Prompt v1.3 and the Infrabyx Operations Hub Master Build Prompt v1.1, whose event, API and layout tables remain as summaries and point here as canonical · Supersedes v1.1 of 24 October 2026 (changes in Part 16.1)</w:t>
      </w:r>
      <w:r>
        <w:t xml:space="preserve"> </w:t>
      </w:r>
      <w:r>
        <w:rPr>
          <w:i/>
        </w:rPr>
        <w:t xml:space="preserve">(v1.2)</w:t>
      </w:r>
    </w:p>
    <w:p>
      <w:r>
        <w:pict>
          <v:rect style="width:0;height:1.5pt" o:hralign="center" o:hrstd="t" o:hr="t"/>
        </w:pict>
      </w:r>
    </w:p>
    <w:p>
      <w:pPr>
        <w:pStyle w:val="Heading2"/>
      </w:pPr>
      <w:bookmarkStart w:id="21" w:name="what-changed-in-v12-v12"/>
      <w:r>
        <w:t xml:space="preserve">WHAT CHANGED IN v1.2</w:t>
      </w:r>
      <w:r>
        <w:t xml:space="preserve"> </w:t>
      </w:r>
      <w:r>
        <w:rPr>
          <w:i/>
        </w:rPr>
        <w:t xml:space="preserve">(v1.2)</w:t>
      </w:r>
      <w:bookmarkEnd w:id="21"/>
    </w:p>
    <w:p>
      <w:pPr>
        <w:pStyle w:val="FirstParagraph"/>
      </w:pPr>
      <w:r>
        <w:t xml:space="preserve">Minor version (Part 14.1): new owner code, product, principles, entities, domains, events, APIs, optional fields, scopes, code-table values, layouts and certification groups; no published schema changes meaning, ownership or a mandatory field, so no parallel run is required.</w:t>
      </w:r>
    </w:p>
    <w:p>
      <w:pPr>
        <w:numPr>
          <w:ilvl w:val="0"/>
          <w:numId w:val="1001"/>
        </w:numPr>
        <w:pStyle w:val="Compact"/>
      </w:pPr>
      <w:r>
        <w:rPr>
          <w:b/>
        </w:rPr>
        <w:t xml:space="preserve">IPB v1.0 registered as a companion</w:t>
      </w:r>
      <w:r>
        <w:t xml:space="preserve"> </w:t>
      </w:r>
      <w:r>
        <w:t xml:space="preserve">and placed in the precedence chain: product master prompt → IPB → this Specification (prevails for every cross-product contract) → product phase files → appendices (How to use; Part 14.1).</w:t>
      </w:r>
    </w:p>
    <w:p>
      <w:pPr>
        <w:numPr>
          <w:ilvl w:val="0"/>
          <w:numId w:val="1001"/>
        </w:numPr>
        <w:pStyle w:val="Compact"/>
      </w:pPr>
      <w:r>
        <w:rPr>
          <w:b/>
        </w:rPr>
        <w:t xml:space="preserve">LawDocs registered</w:t>
      </w:r>
      <w:r>
        <w:t xml:space="preserve"> </w:t>
      </w:r>
      <w:r>
        <w:t xml:space="preserve">as an ecosystem product with owner code</w:t>
      </w:r>
      <w:r>
        <w:t xml:space="preserve"> </w:t>
      </w:r>
      <w:r>
        <w:rPr>
          <w:rStyle w:val="VerbatimChar"/>
        </w:rPr>
        <w:t xml:space="preserve">LD</w:t>
      </w:r>
      <w:r>
        <w:t xml:space="preserve">,</w:t>
      </w:r>
      <w:r>
        <w:t xml:space="preserve"> </w:t>
      </w:r>
      <w:r>
        <w:rPr>
          <w:rStyle w:val="VerbatimChar"/>
        </w:rPr>
        <w:t xml:space="preserve">source</w:t>
      </w:r>
      <w:r>
        <w:t xml:space="preserve"> </w:t>
      </w:r>
      <w:r>
        <w:rPr>
          <w:rStyle w:val="VerbatimChar"/>
        </w:rPr>
        <w:t xml:space="preserve">urn:infrabyx:lawdocs:[tenantid]</w:t>
      </w:r>
      <w:r>
        <w:t xml:space="preserve">, link types</w:t>
      </w:r>
      <w:r>
        <w:t xml:space="preserve"> </w:t>
      </w:r>
      <w:r>
        <w:rPr>
          <w:rStyle w:val="VerbatimChar"/>
        </w:rPr>
        <w:t xml:space="preserve">legal_sor_link</w:t>
      </w:r>
      <w:r>
        <w:t xml:space="preserve">,</w:t>
      </w:r>
      <w:r>
        <w:t xml:space="preserve"> </w:t>
      </w:r>
      <w:r>
        <w:rPr>
          <w:rStyle w:val="VerbatimChar"/>
        </w:rPr>
        <w:t xml:space="preserve">signing_handoff_link</w:t>
      </w:r>
      <w:r>
        <w:t xml:space="preserve">,</w:t>
      </w:r>
      <w:r>
        <w:t xml:space="preserve"> </w:t>
      </w:r>
      <w:r>
        <w:rPr>
          <w:rStyle w:val="VerbatimChar"/>
        </w:rPr>
        <w:t xml:space="preserve">deposit_link</w:t>
      </w:r>
      <w:r>
        <w:t xml:space="preserve">,</w:t>
      </w:r>
      <w:r>
        <w:t xml:space="preserve"> </w:t>
      </w:r>
      <w:r>
        <w:rPr>
          <w:rStyle w:val="VerbatimChar"/>
        </w:rPr>
        <w:t xml:space="preserve">finbyx_legal_link</w:t>
      </w:r>
      <w:r>
        <w:t xml:space="preserve">, entities 46–54, domains</w:t>
      </w:r>
      <w:r>
        <w:t xml:space="preserve"> </w:t>
      </w:r>
      <w:r>
        <w:rPr>
          <w:rStyle w:val="VerbatimChar"/>
        </w:rPr>
        <w:t xml:space="preserve">legal</w:t>
      </w:r>
      <w:r>
        <w:t xml:space="preserve">,</w:t>
      </w:r>
      <w:r>
        <w:t xml:space="preserve"> </w:t>
      </w:r>
      <w:r>
        <w:rPr>
          <w:rStyle w:val="VerbatimChar"/>
        </w:rPr>
        <w:t xml:space="preserve">esign</w:t>
      </w:r>
      <w:r>
        <w:t xml:space="preserve">,</w:t>
      </w:r>
      <w:r>
        <w:t xml:space="preserve"> </w:t>
      </w:r>
      <w:r>
        <w:rPr>
          <w:rStyle w:val="VerbatimChar"/>
        </w:rPr>
        <w:t xml:space="preserve">ip</w:t>
      </w:r>
      <w:r>
        <w:t xml:space="preserve">,</w:t>
      </w:r>
      <w:r>
        <w:t xml:space="preserve"> </w:t>
      </w:r>
      <w:r>
        <w:rPr>
          <w:rStyle w:val="VerbatimChar"/>
        </w:rPr>
        <w:t xml:space="preserve">engagement</w:t>
      </w:r>
      <w:r>
        <w:t xml:space="preserve">, scopes, archive profiles and layouts — absorbed from the LawDocs change request (LawDocs Pack v1.1 Appendix Y, proposal</w:t>
      </w:r>
      <w:r>
        <w:t xml:space="preserve"> </w:t>
      </w:r>
      <w:r>
        <w:rPr>
          <w:rStyle w:val="VerbatimChar"/>
        </w:rPr>
        <w:t xml:space="preserve">2026-10-25-add-lawdocs-ld</w:t>
      </w:r>
      <w:r>
        <w:t xml:space="preserve">). Every absorbed item is marked</w:t>
      </w:r>
      <w:r>
        <w:t xml:space="preserve"> </w:t>
      </w:r>
      <w:r>
        <w:rPr>
          <w:i/>
        </w:rPr>
        <w:t xml:space="preserve">(v1.2, from LD App. Y)</w:t>
      </w:r>
      <w:r>
        <w:t xml:space="preserve">.</w:t>
      </w:r>
    </w:p>
    <w:p>
      <w:pPr>
        <w:numPr>
          <w:ilvl w:val="0"/>
          <w:numId w:val="1001"/>
        </w:numPr>
        <w:pStyle w:val="Compact"/>
      </w:pPr>
      <w:r>
        <w:rPr>
          <w:b/>
        </w:rPr>
        <w:t xml:space="preserve">Principles 14–16</w:t>
      </w:r>
      <w:r>
        <w:t xml:space="preserve">: Consumer Help wall; eSign capability never shared (hosted hand-off contract, 6.32); cross-product agent delegation only by event with consent and the receiving product's autonomy ceiling.</w:t>
      </w:r>
    </w:p>
    <w:p>
      <w:pPr>
        <w:numPr>
          <w:ilvl w:val="0"/>
          <w:numId w:val="1001"/>
        </w:numPr>
        <w:pStyle w:val="Compact"/>
      </w:pPr>
      <w:r>
        <w:rPr>
          <w:b/>
        </w:rPr>
        <w:t xml:space="preserve">Legal-matter system-of-record rule</w:t>
      </w:r>
      <w:r>
        <w:t xml:space="preserve"> </w:t>
      </w:r>
      <w:r>
        <w:t xml:space="preserve">for organisations using both LawDocs and LawDocsComply (</w:t>
      </w:r>
      <w:r>
        <w:rPr>
          <w:rStyle w:val="VerbatimChar"/>
        </w:rPr>
        <w:t xml:space="preserve">legal_sor_link</w:t>
      </w:r>
      <w:r>
        <w:t xml:space="preserve">; 4.1, 6.31, 6.23 routing amendment,</w:t>
      </w:r>
      <w:r>
        <w:t xml:space="preserve"> </w:t>
      </w:r>
      <w:r>
        <w:rPr>
          <w:rStyle w:val="VerbatimChar"/>
        </w:rPr>
        <w:t xml:space="preserve">SystemOfRecordSwitched</w:t>
      </w:r>
      <w:r>
        <w:t xml:space="preserve">).</w:t>
      </w:r>
    </w:p>
    <w:p>
      <w:pPr>
        <w:numPr>
          <w:ilvl w:val="0"/>
          <w:numId w:val="1001"/>
        </w:numPr>
        <w:pStyle w:val="Compact"/>
      </w:pPr>
      <w:r>
        <w:rPr>
          <w:b/>
        </w:rPr>
        <w:t xml:space="preserve">Cross-product customer sign-in by token exchange</w:t>
      </w:r>
      <w:r>
        <w:t xml:space="preserve"> </w:t>
      </w:r>
      <w:r>
        <w:t xml:space="preserve">(4.4) and consent flows (</w:t>
      </w:r>
      <w:r>
        <w:rPr>
          <w:rStyle w:val="VerbatimChar"/>
        </w:rPr>
        <w:t xml:space="preserve">IN_APP_AUTHORISATION</w:t>
      </w:r>
      <w:r>
        <w:t xml:space="preserve">,</w:t>
      </w:r>
      <w:r>
        <w:t xml:space="preserve"> </w:t>
      </w:r>
      <w:r>
        <w:rPr>
          <w:rStyle w:val="VerbatimChar"/>
        </w:rPr>
        <w:t xml:space="preserve">CONSENT_MANAGER</w:t>
      </w:r>
      <w:r>
        <w:t xml:space="preserve">; new purpose codes;</w:t>
      </w:r>
      <w:r>
        <w:t xml:space="preserve"> </w:t>
      </w:r>
      <w:r>
        <w:rPr>
          <w:rStyle w:val="VerbatimChar"/>
        </w:rPr>
        <w:t xml:space="preserve">CONTRACT_PERFORMANCE_CUSTOMER</w:t>
      </w:r>
      <w:r>
        <w:t xml:space="preserve"> </w:t>
      </w:r>
      <w:r>
        <w:t xml:space="preserve">legal basis with a closed field list).</w:t>
      </w:r>
    </w:p>
    <w:p>
      <w:pPr>
        <w:numPr>
          <w:ilvl w:val="0"/>
          <w:numId w:val="1001"/>
        </w:numPr>
        <w:pStyle w:val="Compact"/>
      </w:pPr>
      <w:r>
        <w:rPr>
          <w:b/>
        </w:rPr>
        <w:t xml:space="preserve">Twenty-seven IPB-proposed Ecosystem events registered</w:t>
      </w:r>
      <w:r>
        <w:t xml:space="preserve"> </w:t>
      </w:r>
      <w:r>
        <w:t xml:space="preserve">(IPB-01, -02, -03, -04, -05, -06, -07, -08, -09, -10 "Proposed Ecosystem events" tables) in new domains</w:t>
      </w:r>
      <w:r>
        <w:t xml:space="preserve"> </w:t>
      </w:r>
      <w:r>
        <w:rPr>
          <w:rStyle w:val="VerbatimChar"/>
        </w:rPr>
        <w:t xml:space="preserve">trust</w:t>
      </w:r>
      <w:r>
        <w:t xml:space="preserve">,</w:t>
      </w:r>
      <w:r>
        <w:t xml:space="preserve"> </w:t>
      </w:r>
      <w:r>
        <w:rPr>
          <w:rStyle w:val="VerbatimChar"/>
        </w:rPr>
        <w:t xml:space="preserve">feedback</w:t>
      </w:r>
      <w:r>
        <w:t xml:space="preserve">,</w:t>
      </w:r>
      <w:r>
        <w:t xml:space="preserve"> </w:t>
      </w:r>
      <w:r>
        <w:rPr>
          <w:rStyle w:val="VerbatimChar"/>
        </w:rPr>
        <w:t xml:space="preserve">crm</w:t>
      </w:r>
      <w:r>
        <w:t xml:space="preserve">,</w:t>
      </w:r>
      <w:r>
        <w:t xml:space="preserve"> </w:t>
      </w:r>
      <w:r>
        <w:rPr>
          <w:rStyle w:val="VerbatimChar"/>
        </w:rPr>
        <w:t xml:space="preserve">vidhi</w:t>
      </w:r>
      <w:r>
        <w:t xml:space="preserve">,</w:t>
      </w:r>
      <w:r>
        <w:t xml:space="preserve"> </w:t>
      </w:r>
      <w:r>
        <w:rPr>
          <w:rStyle w:val="VerbatimChar"/>
        </w:rPr>
        <w:t xml:space="preserve">tenancy</w:t>
      </w:r>
      <w:r>
        <w:t xml:space="preserve">,</w:t>
      </w:r>
      <w:r>
        <w:t xml:space="preserve"> </w:t>
      </w:r>
      <w:r>
        <w:rPr>
          <w:rStyle w:val="VerbatimChar"/>
        </w:rPr>
        <w:t xml:space="preserve">consent</w:t>
      </w:r>
      <w:r>
        <w:t xml:space="preserve">,</w:t>
      </w:r>
      <w:r>
        <w:t xml:space="preserve"> </w:t>
      </w:r>
      <w:r>
        <w:rPr>
          <w:rStyle w:val="VerbatimChar"/>
        </w:rPr>
        <w:t xml:space="preserve">messaging</w:t>
      </w:r>
      <w:r>
        <w:t xml:space="preserve">,</w:t>
      </w:r>
      <w:r>
        <w:t xml:space="preserve"> </w:t>
      </w:r>
      <w:r>
        <w:rPr>
          <w:rStyle w:val="VerbatimChar"/>
        </w:rPr>
        <w:t xml:space="preserve">cms</w:t>
      </w:r>
      <w:r>
        <w:t xml:space="preserve">,</w:t>
      </w:r>
      <w:r>
        <w:t xml:space="preserve"> </w:t>
      </w:r>
      <w:r>
        <w:rPr>
          <w:rStyle w:val="VerbatimChar"/>
        </w:rPr>
        <w:t xml:space="preserve">content</w:t>
      </w:r>
      <w:r>
        <w:t xml:space="preserve">,</w:t>
      </w:r>
      <w:r>
        <w:t xml:space="preserve"> </w:t>
      </w:r>
      <w:r>
        <w:rPr>
          <w:rStyle w:val="VerbatimChar"/>
        </w:rPr>
        <w:t xml:space="preserve">eng</w:t>
      </w:r>
      <w:r>
        <w:t xml:space="preserve">,</w:t>
      </w:r>
      <w:r>
        <w:t xml:space="preserve"> </w:t>
      </w:r>
      <w:r>
        <w:rPr>
          <w:rStyle w:val="VerbatimChar"/>
        </w:rPr>
        <w:t xml:space="preserve">identity</w:t>
      </w:r>
      <w:r>
        <w:t xml:space="preserve"> </w:t>
      </w:r>
      <w:r>
        <w:t xml:space="preserve">and in existing domains</w:t>
      </w:r>
      <w:r>
        <w:t xml:space="preserve"> </w:t>
      </w:r>
      <w:r>
        <w:rPr>
          <w:rStyle w:val="VerbatimChar"/>
        </w:rPr>
        <w:t xml:space="preserve">platform</w:t>
      </w:r>
      <w:r>
        <w:t xml:space="preserve">,</w:t>
      </w:r>
      <w:r>
        <w:t xml:space="preserve"> </w:t>
      </w:r>
      <w:r>
        <w:rPr>
          <w:rStyle w:val="VerbatimChar"/>
        </w:rPr>
        <w:t xml:space="preserve">grc</w:t>
      </w:r>
      <w:r>
        <w:t xml:space="preserve">,</w:t>
      </w:r>
      <w:r>
        <w:t xml:space="preserve"> </w:t>
      </w:r>
      <w:r>
        <w:rPr>
          <w:rStyle w:val="VerbatimChar"/>
        </w:rPr>
        <w:t xml:space="preserve">billing</w:t>
      </w:r>
      <w:r>
        <w:t xml:space="preserve">,</w:t>
      </w:r>
      <w:r>
        <w:t xml:space="preserve"> </w:t>
      </w:r>
      <w:r>
        <w:rPr>
          <w:rStyle w:val="VerbatimChar"/>
        </w:rPr>
        <w:t xml:space="preserve">workforce</w:t>
      </w:r>
      <w:r>
        <w:t xml:space="preserve"> </w:t>
      </w:r>
      <w:r>
        <w:t xml:space="preserve">(6.15, 6.16, 6.27, 6.34–6.40), each with</w:t>
      </w:r>
      <w:r>
        <w:t xml:space="preserve"> </w:t>
      </w:r>
      <w:r>
        <w:rPr>
          <w:rStyle w:val="VerbatimChar"/>
        </w:rPr>
        <w:t xml:space="preserve">data</w:t>
      </w:r>
      <w:r>
        <w:t xml:space="preserve"> </w:t>
      </w:r>
      <w:r>
        <w:t xml:space="preserve">fields and types, data class,</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 </w:t>
      </w:r>
      <w:r>
        <w:t xml:space="preserve">rule, producer and consumer matrix and idempotency key; every other IPB proposal is mapped to an existing or new canonical name in 6.17 and is never emitted under its proposed name.</w:t>
      </w:r>
    </w:p>
    <w:p>
      <w:pPr>
        <w:numPr>
          <w:ilvl w:val="0"/>
          <w:numId w:val="1001"/>
        </w:numPr>
        <w:pStyle w:val="Compact"/>
      </w:pPr>
      <w:r>
        <w:rPr>
          <w:rStyle w:val="VerbatimChar"/>
          <w:b/>
        </w:rPr>
        <w:t xml:space="preserve">product_scope[]</w:t>
      </w:r>
      <w:r>
        <w:rPr>
          <w:b/>
        </w:rPr>
        <w:t xml:space="preserve"> </w:t>
      </w:r>
      <w:r>
        <w:rPr>
          <w:b/>
        </w:rPr>
        <w:t xml:space="preserve">on Hub staff identity</w:t>
      </w:r>
      <w:r>
        <w:t xml:space="preserve"> </w:t>
      </w:r>
      <w:r>
        <w:t xml:space="preserve">(4.8): staff tokens and</w:t>
      </w:r>
      <w:r>
        <w:t xml:space="preserve"> </w:t>
      </w:r>
      <w:r>
        <w:rPr>
          <w:rStyle w:val="VerbatimChar"/>
        </w:rPr>
        <w:t xml:space="preserve">group_grant</w:t>
      </w:r>
      <w:r>
        <w:t xml:space="preserve">s carry product scope alongside legal-entity scope; default deny; grants at most 90 days; acceptance tests.</w:t>
      </w:r>
    </w:p>
    <w:p>
      <w:pPr>
        <w:numPr>
          <w:ilvl w:val="0"/>
          <w:numId w:val="1001"/>
        </w:numPr>
        <w:pStyle w:val="Compact"/>
      </w:pPr>
      <w:r>
        <w:rPr>
          <w:b/>
        </w:rPr>
        <w:t xml:space="preserve">Shared</w:t>
      </w:r>
      <w:r>
        <w:rPr>
          <w:b/>
        </w:rPr>
        <w:t xml:space="preserve"> </w:t>
      </w:r>
      <w:r>
        <w:rPr>
          <w:rStyle w:val="VerbatimChar"/>
          <w:b/>
        </w:rPr>
        <w:t xml:space="preserve">brand_pack</w:t>
      </w:r>
      <w:r>
        <w:rPr>
          <w:b/>
        </w:rPr>
        <w:t xml:space="preserve"> </w:t>
      </w:r>
      <w:r>
        <w:rPr>
          <w:b/>
        </w:rPr>
        <w:t xml:space="preserve">object and</w:t>
      </w:r>
      <w:r>
        <w:rPr>
          <w:b/>
        </w:rPr>
        <w:t xml:space="preserve"> </w:t>
      </w:r>
      <w:r>
        <w:rPr>
          <w:rStyle w:val="VerbatimChar"/>
          <w:b/>
        </w:rPr>
        <w:t xml:space="preserve">terminology_override</w:t>
      </w:r>
      <w:r>
        <w:t xml:space="preserve"> </w:t>
      </w:r>
      <w:r>
        <w:t xml:space="preserve">(5.4) with the white-label tenant provisioning contract for Udofin and Finbyx resale: merchant of record, data ownership, the DLA and RE ownership rule for Udofin brands, and exit.</w:t>
      </w:r>
    </w:p>
    <w:p>
      <w:pPr>
        <w:numPr>
          <w:ilvl w:val="0"/>
          <w:numId w:val="1001"/>
        </w:numPr>
        <w:pStyle w:val="Compact"/>
      </w:pPr>
      <w:r>
        <w:rPr>
          <w:b/>
        </w:rPr>
        <w:t xml:space="preserve">Vidhi cross-product delegation contract</w:t>
      </w:r>
      <w:r>
        <w:t xml:space="preserve"> </w:t>
      </w:r>
      <w:r>
        <w:t xml:space="preserve">(4.9; events 6.36): a Vidhi task in one product requests data or action from another only through</w:t>
      </w:r>
      <w:r>
        <w:t xml:space="preserve"> </w:t>
      </w:r>
      <w:r>
        <w:rPr>
          <w:rStyle w:val="VerbatimChar"/>
        </w:rPr>
        <w:t xml:space="preserve">VidhiTaskDelegated</w:t>
      </w:r>
      <w:r>
        <w:t xml:space="preserve"> </w:t>
      </w:r>
      <w:r>
        <w:t xml:space="preserve">with an explicit</w:t>
      </w:r>
      <w:r>
        <w:t xml:space="preserve"> </w:t>
      </w:r>
      <w:r>
        <w:rPr>
          <w:rStyle w:val="VerbatimChar"/>
        </w:rPr>
        <w:t xml:space="preserve">consentref</w:t>
      </w:r>
      <w:r>
        <w:t xml:space="preserve"> </w:t>
      </w:r>
      <w:r>
        <w:t xml:space="preserve">and under the receiving product's autonomy ceiling; locked-list actions can never be delegated.</w:t>
      </w:r>
    </w:p>
    <w:p>
      <w:pPr>
        <w:numPr>
          <w:ilvl w:val="0"/>
          <w:numId w:val="1001"/>
        </w:numPr>
        <w:pStyle w:val="Compact"/>
      </w:pPr>
      <w:r>
        <w:rPr>
          <w:b/>
        </w:rPr>
        <w:t xml:space="preserve">Vendor assurance publication contract</w:t>
      </w:r>
      <w:r>
        <w:t xml:space="preserve"> </w:t>
      </w:r>
      <w:r>
        <w:t xml:space="preserve">(6.34): OH14.6 is the system of record; products hold read-only mirrors keyed by</w:t>
      </w:r>
      <w:r>
        <w:t xml:space="preserve"> </w:t>
      </w:r>
      <w:r>
        <w:rPr>
          <w:rStyle w:val="VerbatimChar"/>
        </w:rPr>
        <w:t xml:space="preserve">vad_id</w:t>
      </w:r>
      <w:r>
        <w:t xml:space="preserve"> </w:t>
      </w:r>
      <w:r>
        <w:t xml:space="preserve">and digest; acknowledgement events return to OH.</w:t>
      </w:r>
    </w:p>
    <w:p>
      <w:pPr>
        <w:numPr>
          <w:ilvl w:val="0"/>
          <w:numId w:val="1001"/>
        </w:numPr>
        <w:pStyle w:val="Compact"/>
      </w:pPr>
      <w:r>
        <w:rPr>
          <w:b/>
        </w:rPr>
        <w:t xml:space="preserve">Runtime and version pins</w:t>
      </w:r>
      <w:r>
        <w:t xml:space="preserve"> </w:t>
      </w:r>
      <w:r>
        <w:t xml:space="preserve">(3.12; Appendix C): Node.js 24.22.1 for every product; capability-port names per IPB-01 §01.4.4 and TCP port variables per IPB-11; error-code prefixes confirmed non-colliding; export package and MCP resource names per product.</w:t>
      </w:r>
    </w:p>
    <w:p>
      <w:pPr>
        <w:numPr>
          <w:ilvl w:val="0"/>
          <w:numId w:val="1001"/>
        </w:numPr>
        <w:pStyle w:val="Compact"/>
      </w:pPr>
      <w:r>
        <w:t xml:space="preserve">Part 14: IPB change-propagation rule; three new certification groups (Legal-tech boundaries; Product scope, brand and white-label; Delegation, trust and content). Part 15: website and CMS, Vidhi and trust-publication waves plus LawDocs rows. Part 16 becomes the cumulative change log (16.1 v1.2, 16.2 v1.1). New Appendix C (cross-pack consistency table).</w:t>
      </w:r>
    </w:p>
    <w:p>
      <w:pPr>
        <w:numPr>
          <w:ilvl w:val="0"/>
          <w:numId w:val="1001"/>
        </w:numPr>
        <w:pStyle w:val="Compact"/>
      </w:pPr>
      <w:r>
        <w:t xml:space="preserve">Error codes added (3.9):</w:t>
      </w:r>
      <w:r>
        <w:t xml:space="preserve"> </w:t>
      </w:r>
      <w:r>
        <w:rPr>
          <w:rStyle w:val="VerbatimChar"/>
        </w:rPr>
        <w:t xml:space="preserve">product-scope-denied</w:t>
      </w:r>
      <w:r>
        <w:t xml:space="preserve">,</w:t>
      </w:r>
      <w:r>
        <w:t xml:space="preserve"> </w:t>
      </w:r>
      <w:r>
        <w:rPr>
          <w:rStyle w:val="VerbatimChar"/>
        </w:rPr>
        <w:t xml:space="preserve">delegation-not-permitted</w:t>
      </w:r>
      <w:r>
        <w:t xml:space="preserve">,</w:t>
      </w:r>
      <w:r>
        <w:t xml:space="preserve"> </w:t>
      </w:r>
      <w:r>
        <w:rPr>
          <w:rStyle w:val="VerbatimChar"/>
        </w:rPr>
        <w:t xml:space="preserve">locked-action</w:t>
      </w:r>
      <w:r>
        <w:t xml:space="preserve">,</w:t>
      </w:r>
      <w:r>
        <w:t xml:space="preserve"> </w:t>
      </w:r>
      <w:r>
        <w:rPr>
          <w:rStyle w:val="VerbatimChar"/>
        </w:rPr>
        <w:t xml:space="preserve">brand-host-unknown</w:t>
      </w:r>
      <w:r>
        <w:t xml:space="preserve">,</w:t>
      </w:r>
      <w:r>
        <w:t xml:space="preserve"> </w:t>
      </w:r>
      <w:r>
        <w:rPr>
          <w:rStyle w:val="VerbatimChar"/>
        </w:rPr>
        <w:t xml:space="preserve">mirror-digest-mismatch</w:t>
      </w:r>
      <w:r>
        <w:t xml:space="preserve">.</w:t>
      </w:r>
    </w:p>
    <w:p>
      <w:r>
        <w:pict>
          <v:rect style="width:0;height:1.5pt" o:hralign="center" o:hrstd="t" o:hr="t"/>
        </w:pict>
      </w:r>
    </w:p>
    <w:p>
      <w:pPr>
        <w:pStyle w:val="Heading2"/>
      </w:pPr>
      <w:bookmarkStart w:id="22" w:name="how-to-use-this-specification"/>
      <w:r>
        <w:t xml:space="preserve">HOW TO USE THIS SPECIFICATION</w:t>
      </w:r>
      <w:bookmarkEnd w:id="22"/>
    </w:p>
    <w:p>
      <w:pPr>
        <w:pStyle w:val="FirstParagraph"/>
      </w:pPr>
      <w:r>
        <w:rPr>
          <w:b/>
        </w:rPr>
        <w:t xml:space="preserve">Project owner.</w:t>
      </w:r>
      <w:r>
        <w:t xml:space="preserve"> </w:t>
      </w:r>
      <w:r>
        <w:t xml:space="preserve">(1) Commit this file unchanged to every product repository (Finbyx, Udofin, the Operations Hub, Equator, LawDocsComply and every certified connector) as</w:t>
      </w:r>
      <w:r>
        <w:t xml:space="preserve"> </w:t>
      </w:r>
      <w:r>
        <w:rPr>
          <w:rStyle w:val="VerbatimChar"/>
        </w:rPr>
        <w:t xml:space="preserve">docs/ecosystem/infrabyx-integration-spec.md</w:t>
      </w:r>
      <w:r>
        <w:t xml:space="preserve">; edit it only in</w:t>
      </w:r>
      <w:r>
        <w:t xml:space="preserve"> </w:t>
      </w:r>
      <w:r>
        <w:rPr>
          <w:rStyle w:val="VerbatimChar"/>
        </w:rPr>
        <w:t xml:space="preserve">infrabyx-contracts</w:t>
      </w:r>
      <w:r>
        <w:t xml:space="preserve"> </w:t>
      </w:r>
      <w:r>
        <w:t xml:space="preserve">(Part 3.3); CI fails if a copy's SHA-256 differs from the tagged version. (2) Approve changes once per affected product. (3)</w:t>
      </w:r>
      <w:r>
        <w:t xml:space="preserve"> </w:t>
      </w:r>
      <w:r>
        <w:rPr>
          <w:rStyle w:val="VerbatimChar"/>
        </w:rPr>
        <w:t xml:space="preserve">[VERIFY: …]</w:t>
      </w:r>
      <w:r>
        <w:t xml:space="preserve"> </w:t>
      </w:r>
      <w:r>
        <w:t xml:space="preserve">marks a fact to re-check against the primary source before the related connector goes live;</w:t>
      </w:r>
      <w:r>
        <w:t xml:space="preserve"> </w:t>
      </w:r>
      <w:r>
        <w:rPr>
          <w:b/>
        </w:rPr>
        <w:t xml:space="preserve">[LAW]</w:t>
      </w:r>
      <w:r>
        <w:t xml:space="preserve"> </w:t>
      </w:r>
      <w:r>
        <w:t xml:space="preserve">= statute or RBI text,</w:t>
      </w:r>
      <w:r>
        <w:t xml:space="preserve"> </w:t>
      </w:r>
      <w:r>
        <w:rPr>
          <w:b/>
        </w:rPr>
        <w:t xml:space="preserve">[INTERP]</w:t>
      </w:r>
      <w:r>
        <w:t xml:space="preserve"> </w:t>
      </w:r>
      <w:r>
        <w:t xml:space="preserve">= our reading,</w:t>
      </w:r>
      <w:r>
        <w:t xml:space="preserve"> </w:t>
      </w:r>
      <w:r>
        <w:rPr>
          <w:b/>
        </w:rPr>
        <w:t xml:space="preserve">[REC]</w:t>
      </w:r>
      <w:r>
        <w:t xml:space="preserve"> </w:t>
      </w:r>
      <w:r>
        <w:t xml:space="preserve">= recommendation.</w:t>
      </w:r>
    </w:p>
    <w:p>
      <w:pPr>
        <w:pStyle w:val="BodyText"/>
      </w:pPr>
      <w:r>
        <w:rPr>
          <w:b/>
        </w:rPr>
        <w:t xml:space="preserve">Claude Code (any repository).</w:t>
      </w:r>
      <w:r>
        <w:t xml:space="preserve"> </w:t>
      </w:r>
      <w:r>
        <w:t xml:space="preserve">(1) Read this file before designing or changing any cross-product event, API, file, identity flow or connector; it overrides conflicting product text, ADRs or code: raise conflicts, never resolve them silently. (2) Never invent or rename an event, add a field to a published schema version, or move ownership of an entity: write a proposal (Part 14.2) and stop for approval. (3) Generate types and validators from the registry; no hand-written duplicates. (4) No connector touches real data before certification (Part 14.3). (5) Refuse any design letting Udofin, Equator, an agency or a vendor take a credit, KYC, classification, settlement, referral or enforcement decision for the RE; any design that stores or scripts a regulator-portal credential or OTP, or files a return or bureau file without an authorised human (principle 11); any flow that sends borrower, member or tenant HR personal data to the Operations Hub (principle 12); and any flow that moves Udofin wellness add-on data out of Udofin's separate store (principle 13).</w:t>
      </w:r>
    </w:p>
    <w:p>
      <w:pPr>
        <w:pStyle w:val="BodyText"/>
      </w:pPr>
      <w:r>
        <w:rPr>
          <w:b/>
        </w:rPr>
        <w:t xml:space="preserve">Companion prompts (v1.1).</w:t>
      </w:r>
      <w:r>
        <w:t xml:space="preserve"> </w:t>
      </w:r>
      <w:r>
        <w:t xml:space="preserve">The Finbyx Master Build Prompt v1.5 (Parts 7B–7L; phases 13b to 20b), the Udofin Master Build Prompt v1.2 (Parts 7B–7H; phases 3c to 20d) and the Infrabyx Operations Hub Master Build Prompt v1.0 (OH1–OH14; phases O0 to O13) implement this version. Their event, API and layout lists are summaries; where they differ from Parts 4, 6 and 12 of this specification, this specification prevails and the difference is raised as a proposal (Part 14.2).</w:t>
      </w:r>
    </w:p>
    <w:p>
      <w:pPr>
        <w:pStyle w:val="BodyText"/>
      </w:pPr>
      <w:r>
        <w:rPr>
          <w:b/>
        </w:rPr>
        <w:t xml:space="preserve">Companion prompts (v1.2).</w:t>
      </w:r>
      <w:r>
        <w:t xml:space="preserve"> </w:t>
      </w:r>
      <w:r>
        <w:rPr>
          <w:i/>
        </w:rPr>
        <w:t xml:space="preserve">(v1.2)</w:t>
      </w:r>
      <w:r>
        <w:t xml:space="preserve"> </w:t>
      </w:r>
      <w:r>
        <w:t xml:space="preserve">The LawDocs Build Prompt Pack v1.1 (P19 owner; Appendices I, K, X, Y), the LawDocsComply Build Prompt Pack v1.3, the Equator Build Prompt Pack v3.2, the Finbyx Master Build Prompt v1.6, the Udofin Master Build Prompt v1.3 and the Infrabyx Operations Hub Master Build Prompt v1.1 implement this version. Their event, API and layout lists are summaries; where they differ from Parts 4, 5, 6 and 12 of this specification, this specification prevails and the difference is raised as a proposal (Part 14.2).</w:t>
      </w:r>
    </w:p>
    <w:p>
      <w:pPr>
        <w:pStyle w:val="BodyText"/>
      </w:pPr>
      <w:r>
        <w:rPr>
          <w:b/>
        </w:rPr>
        <w:t xml:space="preserve">Infrabyx Platform Baseline Standard (IPB) v1.0.</w:t>
      </w:r>
      <w:r>
        <w:t xml:space="preserve"> </w:t>
      </w:r>
      <w:r>
        <w:rPr>
          <w:i/>
        </w:rPr>
        <w:t xml:space="preserve">(v1.2)</w:t>
      </w:r>
      <w:r>
        <w:t xml:space="preserve"> </w:t>
      </w:r>
      <w:r>
        <w:t xml:space="preserve">The IPB (</w:t>
      </w:r>
      <w:r>
        <w:rPr>
          <w:rStyle w:val="VerbatimChar"/>
        </w:rPr>
        <w:t xml:space="preserve">docs/ipb/</w:t>
      </w:r>
      <w:r>
        <w:t xml:space="preserve">, IPB-01 to IPB-13) is the shared product-internal baseline: runtime and stack, ports and adapters, security controls, the AI gateway and Vidhi kernel, the public website and Studio, policies, accessibility, settings tree and help, the vendor assurance room, engineering governance, the</w:t>
      </w:r>
      <w:r>
        <w:t xml:space="preserve"> </w:t>
      </w:r>
      <w:r>
        <w:rPr>
          <w:rStyle w:val="VerbatimChar"/>
        </w:rPr>
        <w:t xml:space="preserve">/v1</w:t>
      </w:r>
      <w:r>
        <w:t xml:space="preserve"> </w:t>
      </w:r>
      <w:r>
        <w:t xml:space="preserve">API standard, environment and seeds, the technology watchlist and Claude artefacts.</w:t>
      </w:r>
      <w:r>
        <w:t xml:space="preserve"> </w:t>
      </w:r>
      <w:r>
        <w:rPr>
          <w:b/>
        </w:rPr>
        <w:t xml:space="preserve">Precedence on conflict:</w:t>
      </w:r>
      <w:r>
        <w:t xml:space="preserve"> </w:t>
      </w:r>
      <w:r>
        <w:t xml:space="preserve">product master prompt → IPB →</w:t>
      </w:r>
      <w:r>
        <w:t xml:space="preserve"> </w:t>
      </w:r>
      <w:r>
        <w:rPr>
          <w:b/>
        </w:rPr>
        <w:t xml:space="preserve">this Specification (prevails for every cross-product contract: event names, envelopes, schemas, ownership, scopes, links, layouts)</w:t>
      </w:r>
      <w:r>
        <w:t xml:space="preserve"> </w:t>
      </w:r>
      <w:r>
        <w:t xml:space="preserve">→ product phase files → product appendices. A product may tighten an IPB or Specification rule, never loosen it; a deviation is an</w:t>
      </w:r>
      <w:r>
        <w:t xml:space="preserve"> </w:t>
      </w:r>
      <w:r>
        <w:rPr>
          <w:rStyle w:val="VerbatimChar"/>
        </w:rPr>
        <w:t xml:space="preserve">IPB-DEV-nn</w:t>
      </w:r>
      <w:r>
        <w:t xml:space="preserve"> </w:t>
      </w:r>
      <w:r>
        <w:t xml:space="preserve">entry in the product's decision log. Internal events use the IPB-10 grammar</w:t>
      </w:r>
      <w:r>
        <w:t xml:space="preserve"> </w:t>
      </w:r>
      <w:r>
        <w:rPr>
          <w:rStyle w:val="VerbatimChar"/>
        </w:rPr>
        <w:t xml:space="preserve">in.[product].[module].[Event].v[n]</w:t>
      </w:r>
      <w:r>
        <w:t xml:space="preserve"> </w:t>
      </w:r>
      <w:r>
        <w:t xml:space="preserve">and never leave the product; cross-product events use only</w:t>
      </w:r>
      <w:r>
        <w:t xml:space="preserve"> </w:t>
      </w:r>
      <w:r>
        <w:rPr>
          <w:rStyle w:val="VerbatimChar"/>
        </w:rPr>
        <w:t xml:space="preserve">in.infrabyx.[domain].[Event].v[major]</w:t>
      </w:r>
      <w:r>
        <w:t xml:space="preserve"> </w:t>
      </w:r>
      <w:r>
        <w:t xml:space="preserve">types registered in Part 6 (IPB-10-41; the event-catalogue lint fails any unregistered</w:t>
      </w:r>
      <w:r>
        <w:t xml:space="preserve"> </w:t>
      </w:r>
      <w:r>
        <w:rPr>
          <w:rStyle w:val="VerbatimChar"/>
        </w:rPr>
        <w:t xml:space="preserve">in.infrabyx.*</w:t>
      </w:r>
      <w:r>
        <w:t xml:space="preserve"> </w:t>
      </w:r>
      <w:r>
        <w:t xml:space="preserve">type). Claude Code reads</w:t>
      </w:r>
      <w:r>
        <w:t xml:space="preserve"> </w:t>
      </w:r>
      <w:r>
        <w:rPr>
          <w:rStyle w:val="VerbatimChar"/>
        </w:rPr>
        <w:t xml:space="preserve">docs/ipb/00_README.md</w:t>
      </w:r>
      <w:r>
        <w:t xml:space="preserve"> </w:t>
      </w:r>
      <w:r>
        <w:t xml:space="preserve">and then this file in every session before a phase file.</w:t>
      </w:r>
    </w:p>
    <w:p>
      <w:pPr>
        <w:pStyle w:val="BodyText"/>
      </w:pPr>
      <w:r>
        <w:rPr>
          <w:b/>
        </w:rPr>
        <w:t xml:space="preserve">Change-control rule.</w:t>
      </w:r>
      <w:r>
        <w:t xml:space="preserve"> </w:t>
      </w:r>
      <w:r>
        <w:t xml:space="preserve">The specification changes only by a merged pull request to</w:t>
      </w:r>
      <w:r>
        <w:t xml:space="preserve"> </w:t>
      </w:r>
      <w:r>
        <w:rPr>
          <w:rStyle w:val="VerbatimChar"/>
        </w:rPr>
        <w:t xml:space="preserve">infrabyx-contracts</w:t>
      </w:r>
      <w:r>
        <w:t xml:space="preserve"> </w:t>
      </w:r>
      <w:r>
        <w:t xml:space="preserve">carrying an impact note (products, events, APIs, schemas, tests), approved by the owner of every affected product, with a version bump (Part 14.1), propagated to every repository within 10 working days. Published schemas are never broken in place: a new major version runs in parallel for at least 90 days. Emergency security changes may be applied first and ratified within 5 working days.</w:t>
      </w:r>
    </w:p>
    <w:p>
      <w:r>
        <w:pict>
          <v:rect style="width:0;height:1.5pt" o:hralign="center" o:hrstd="t" o:hr="t"/>
        </w:pict>
      </w:r>
    </w:p>
    <w:p>
      <w:pPr>
        <w:pStyle w:val="Heading1"/>
      </w:pPr>
      <w:bookmarkStart w:id="23" w:name="X8d530fa2a4b782580980466ccc616bad91eec82"/>
      <w:r>
        <w:t xml:space="preserve">1 — PURPOSE, SCOPE AND PRODUCTS</w:t>
      </w:r>
      <w:bookmarkEnd w:id="23"/>
    </w:p>
    <w:p>
      <w:pPr>
        <w:pStyle w:val="FirstParagraph"/>
      </w:pPr>
      <w:r>
        <w:t xml:space="preserve">The single source for cross-product events, APIs, data ownership, identity, connectors, export formats and integration security, written so that a conforming producer, consumer or connector can be built without reading another product's code. Internal module boundaries, commercial terms and legal advice are out of scope.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 or party</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Regulatory position</w:t>
            </w:r>
          </w:p>
        </w:tc>
        <w:tc>
          <w:tcPr>
            <w:tcBorders>
              <w:bottom w:val="single"/>
            </w:tcBorders>
            <w:vAlign w:val="bottom"/>
          </w:tcPr>
          <w:p>
            <w:pPr>
              <w:pStyle w:val="Compact"/>
              <w:jc w:val="left"/>
            </w:pPr>
            <w:r>
              <w:t xml:space="preserve">System of record for</w:t>
            </w:r>
          </w:p>
        </w:tc>
      </w:tr>
      <w:tr>
        <w:tc>
          <w:p>
            <w:pPr>
              <w:pStyle w:val="Compact"/>
              <w:jc w:val="left"/>
            </w:pPr>
            <w:r>
              <w:rPr>
                <w:b/>
              </w:rPr>
              <w:t xml:space="preserve">Finbyx</w:t>
            </w:r>
          </w:p>
        </w:tc>
        <w:tc>
          <w:p>
            <w:pPr>
              <w:pStyle w:val="Compact"/>
              <w:jc w:val="left"/>
            </w:pPr>
            <w:r>
              <w:t xml:space="preserve">Staff-operated LOS, LMS, accounting, collections, Recovery Suite, risk, returns, embedded compliance</w:t>
            </w:r>
          </w:p>
        </w:tc>
        <w:tc>
          <w:p>
            <w:pPr>
              <w:pStyle w:val="Compact"/>
              <w:jc w:val="left"/>
            </w:pPr>
            <w:r>
              <w:t xml:space="preserve">IT service provider to each RE; material outsourcing for ML/UL [INTERP] (Finbyx Part 10.6)</w:t>
            </w:r>
          </w:p>
        </w:tc>
        <w:tc>
          <w:p>
            <w:pPr>
              <w:pStyle w:val="Compact"/>
              <w:jc w:val="left"/>
            </w:pPr>
            <w:r>
              <w:t xml:space="preserve">The RE's sanction, KFS, loan, ledger, classification, provisioning, CIC reporting, collateral and pledge book, DLG ledger, recovery, notices, litigation, settlements</w:t>
            </w:r>
          </w:p>
        </w:tc>
      </w:tr>
      <w:tr>
        <w:tc>
          <w:p>
            <w:pPr>
              <w:pStyle w:val="Compact"/>
              <w:jc w:val="left"/>
            </w:pPr>
            <w:r>
              <w:rPr>
                <w:b/>
              </w:rPr>
              <w:t xml:space="preserve">Udofin</w:t>
            </w:r>
          </w:p>
        </w:tc>
        <w:tc>
          <w:p>
            <w:pPr>
              <w:pStyle w:val="Compact"/>
              <w:jc w:val="left"/>
            </w:pPr>
            <w:r>
              <w:t xml:space="preserve">Borrower-facing platform of an LSP serving several REs</w:t>
            </w:r>
          </w:p>
        </w:tc>
        <w:tc>
          <w:p>
            <w:pPr>
              <w:pStyle w:val="Compact"/>
              <w:jc w:val="left"/>
            </w:pPr>
            <w:r>
              <w:t xml:space="preserve">LSP and agent of each RE (CF para 4(1)(xix)); RE fully liable (para 6(7))</w:t>
            </w:r>
          </w:p>
        </w:tc>
        <w:tc>
          <w:p>
            <w:pPr>
              <w:pStyle w:val="Compact"/>
              <w:jc w:val="left"/>
            </w:pPr>
            <w:r>
              <w:t xml:space="preserve">Borrower journey, its consents and captured evidence, DLA register, LSP grievances, its DLG records and accounts; never a loan</w:t>
            </w:r>
          </w:p>
        </w:tc>
      </w:tr>
      <w:tr>
        <w:tc>
          <w:p>
            <w:pPr>
              <w:pStyle w:val="Compact"/>
              <w:jc w:val="left"/>
            </w:pPr>
            <w:r>
              <w:rPr>
                <w:b/>
              </w:rPr>
              <w:t xml:space="preserve">Equator Resolution</w:t>
            </w:r>
          </w:p>
        </w:tc>
        <w:tc>
          <w:p>
            <w:pPr>
              <w:pStyle w:val="Compact"/>
              <w:jc w:val="left"/>
            </w:pPr>
            <w:r>
              <w:t xml:space="preserve">ODR institution: conciliation, mediation, arbitration, Lok Adalat facilitation</w:t>
            </w:r>
          </w:p>
        </w:tc>
        <w:tc>
          <w:p>
            <w:pPr>
              <w:pStyle w:val="Compact"/>
              <w:jc w:val="left"/>
            </w:pPr>
            <w:r>
              <w:t xml:space="preserve">Independent institution [INTERP]</w:t>
            </w:r>
          </w:p>
        </w:tc>
        <w:tc>
          <w:p>
            <w:pPr>
              <w:pStyle w:val="Compact"/>
              <w:jc w:val="left"/>
            </w:pPr>
            <w:r>
              <w:t xml:space="preserve">Docket, panel and selection log, disclosures, hearings, orders, original awards and settlements, service logs, fees</w:t>
            </w:r>
          </w:p>
        </w:tc>
      </w:tr>
      <w:tr>
        <w:tc>
          <w:p>
            <w:pPr>
              <w:pStyle w:val="Compact"/>
              <w:jc w:val="left"/>
            </w:pPr>
            <w:r>
              <w:rPr>
                <w:b/>
              </w:rPr>
              <w:t xml:space="preserve">LawDocsComply</w:t>
            </w:r>
          </w:p>
        </w:tc>
        <w:tc>
          <w:p>
            <w:pPr>
              <w:pStyle w:val="Compact"/>
              <w:jc w:val="left"/>
            </w:pPr>
            <w:r>
              <w:t xml:space="preserve">GRC platform for RBI, SEBI and IFSCA regulated entities</w:t>
            </w:r>
          </w:p>
        </w:tc>
        <w:tc>
          <w:p>
            <w:pPr>
              <w:pStyle w:val="Compact"/>
              <w:jc w:val="left"/>
            </w:pPr>
            <w:r>
              <w:t xml:space="preserve">Technology service provider</w:t>
            </w:r>
          </w:p>
        </w:tc>
        <w:tc>
          <w:p>
            <w:pPr>
              <w:pStyle w:val="Compact"/>
              <w:jc w:val="left"/>
            </w:pPr>
            <w:r>
              <w:t xml:space="preserve">Obligations, calendar, policies, issues, attestations (external or group mode)</w:t>
            </w:r>
          </w:p>
        </w:tc>
      </w:tr>
      <w:tr>
        <w:tc>
          <w:p>
            <w:pPr>
              <w:pStyle w:val="Compact"/>
              <w:jc w:val="left"/>
            </w:pPr>
            <w:r>
              <w:rPr>
                <w:b/>
              </w:rPr>
              <w:t xml:space="preserve">Infrabyx Operations Hub (OH)</w:t>
            </w:r>
          </w:p>
        </w:tc>
        <w:tc>
          <w:p>
            <w:pPr>
              <w:pStyle w:val="Compact"/>
              <w:jc w:val="left"/>
            </w:pPr>
            <w:r>
              <w:t xml:space="preserve">Internal operations platform of the Infrabyx group: CRM, onboarding and delivery, support desk, customer success, marketing and brand, revenue catalogue and billing (Razorpay), professional and advocate directory, staff HRMS and payroll, internal controls, workplace integration, engineering operations, certification readiness</w:t>
            </w:r>
          </w:p>
        </w:tc>
        <w:tc>
          <w:p>
            <w:pPr>
              <w:pStyle w:val="Compact"/>
              <w:jc w:val="left"/>
            </w:pPr>
            <w:r>
              <w:t xml:space="preserve">Infrabyx's own system; holds no RE customer data, so it is not an outsourced service for any RE's lending [INTERP]; group-outsourcing rules apply where a group company serves an RE (OUT paras 45–51, 90–92)</w:t>
            </w:r>
          </w:p>
        </w:tc>
        <w:tc>
          <w:p>
            <w:pPr>
              <w:pStyle w:val="Compact"/>
              <w:jc w:val="left"/>
            </w:pPr>
            <w:r>
              <w:t xml:space="preserve">Infrabyx commercial records (organisations, contracts, plans, invoices, payments), entitlements as issued, usage aggregates, tickets, implementation projects, professional directory, Infrabyx staff and payroll, change and control evidence (Part 4.6)</w:t>
            </w:r>
          </w:p>
        </w:tc>
      </w:tr>
      <w:tr>
        <w:tc>
          <w:p>
            <w:pPr>
              <w:pStyle w:val="Compact"/>
              <w:jc w:val="left"/>
            </w:pPr>
            <w:r>
              <w:rPr>
                <w:b/>
              </w:rPr>
              <w:t xml:space="preserve">Recovery Suite</w:t>
            </w:r>
          </w:p>
        </w:tc>
        <w:tc>
          <w:p>
            <w:pPr>
              <w:pStyle w:val="Compact"/>
              <w:jc w:val="left"/>
            </w:pPr>
            <w:r>
              <w:t xml:space="preserve">Attachable pack in Finbyx (full) and Udofin (LSP subset); later standalone</w:t>
            </w:r>
            <w:r>
              <w:t xml:space="preserve"> </w:t>
            </w:r>
            <w:r>
              <w:rPr>
                <w:b/>
              </w:rPr>
              <w:t xml:space="preserve">Udolex</w:t>
            </w:r>
          </w:p>
        </w:tc>
        <w:tc>
          <w:p>
            <w:pPr>
              <w:pStyle w:val="Compact"/>
              <w:jc w:val="left"/>
            </w:pPr>
            <w:r>
              <w:t xml:space="preserve">Runs in the RE's tenancy</w:t>
            </w:r>
          </w:p>
        </w:tc>
        <w:tc>
          <w:p>
            <w:pPr>
              <w:pStyle w:val="Compact"/>
              <w:jc w:val="left"/>
            </w:pPr>
            <w:r>
              <w:t xml:space="preserve">Recovery cases, notices, settlements, litigation, asset sales</w:t>
            </w:r>
          </w:p>
        </w:tc>
      </w:tr>
      <w:tr>
        <w:tc>
          <w:p>
            <w:pPr>
              <w:pStyle w:val="Compact"/>
              <w:jc w:val="left"/>
            </w:pPr>
            <w:r>
              <w:rPr>
                <w:b/>
              </w:rPr>
              <w:t xml:space="preserve">Field-investigation app</w:t>
            </w:r>
            <w:r>
              <w:t xml:space="preserve"> </w:t>
            </w:r>
            <w:r>
              <w:t xml:space="preserve">(future)</w:t>
            </w:r>
          </w:p>
        </w:tc>
        <w:tc>
          <w:p>
            <w:pPr>
              <w:pStyle w:val="Compact"/>
              <w:jc w:val="left"/>
            </w:pPr>
            <w:r>
              <w:t xml:space="preserve">Field verification, skip tracing</w:t>
            </w:r>
          </w:p>
        </w:tc>
        <w:tc>
          <w:p>
            <w:pPr>
              <w:pStyle w:val="Compact"/>
              <w:jc w:val="left"/>
            </w:pPr>
            <w:r>
              <w:t xml:space="preserve">Service provider (OUT Ch III)</w:t>
            </w:r>
          </w:p>
        </w:tc>
        <w:tc>
          <w:p>
            <w:pPr>
              <w:pStyle w:val="Compact"/>
              <w:jc w:val="left"/>
            </w:pPr>
            <w:r>
              <w:t xml:space="preserve">Visit evidence</w:t>
            </w:r>
          </w:p>
        </w:tc>
      </w:tr>
      <w:tr>
        <w:tc>
          <w:p>
            <w:pPr>
              <w:pStyle w:val="Compact"/>
              <w:jc w:val="left"/>
            </w:pPr>
            <w:r>
              <w:rPr>
                <w:b/>
              </w:rPr>
              <w:t xml:space="preserve">Non-RE lenders</w:t>
            </w:r>
          </w:p>
        </w:tc>
        <w:tc>
          <w:p>
            <w:pPr>
              <w:pStyle w:val="Compact"/>
              <w:jc w:val="left"/>
            </w:pPr>
            <w:r>
              <w:t xml:space="preserve">Credit co-operative societies (State or multi-State) lending to their members through Udofin, on Finbyx or another certified LOS/LMS</w:t>
            </w:r>
          </w:p>
        </w:tc>
        <w:tc>
          <w:p>
            <w:pPr>
              <w:pStyle w:val="Compact"/>
              <w:jc w:val="left"/>
            </w:pPr>
            <w:r>
              <w:t xml:space="preserve">Not REs; governed by the State Co-operative Societies Act or the MSCS Act 2002 and their Registrar; never co-lenders, transferors or transferees with NBFCs (TDCR paras 7, 12(4), 97)</w:t>
            </w:r>
          </w:p>
        </w:tc>
        <w:tc>
          <w:p>
            <w:pPr>
              <w:pStyle w:val="Compact"/>
              <w:jc w:val="left"/>
            </w:pPr>
            <w:r>
              <w:t xml:space="preserve">Membership, share capital, deposits where the Act permits, the society's loans and recovery</w:t>
            </w:r>
          </w:p>
        </w:tc>
      </w:tr>
      <w:tr>
        <w:tc>
          <w:p>
            <w:pPr>
              <w:pStyle w:val="Compact"/>
              <w:jc w:val="left"/>
            </w:pPr>
            <w:r>
              <w:rPr>
                <w:b/>
              </w:rPr>
              <w:t xml:space="preserve">LawDocs</w:t>
            </w:r>
            <w:r>
              <w:t xml:space="preserve"> </w:t>
            </w:r>
            <w:r>
              <w:t xml:space="preserve">(</w:t>
            </w:r>
            <w:r>
              <w:rPr>
                <w:rStyle w:val="VerbatimChar"/>
              </w:rPr>
              <w:t xml:space="preserve">lawdocs.in</w:t>
            </w:r>
            <w:r>
              <w:t xml:space="preserve">; web and iOS/Android apps)</w:t>
            </w:r>
            <w:r>
              <w:t xml:space="preserve"> </w:t>
            </w:r>
            <w:r>
              <w:rPr>
                <w:i/>
              </w:rPr>
              <w:t xml:space="preserve">(v1.2, from LD App. Y)</w:t>
            </w:r>
          </w:p>
        </w:tc>
        <w:tc>
          <w:p>
            <w:pPr>
              <w:pStyle w:val="Compact"/>
              <w:jc w:val="left"/>
            </w:pPr>
            <w:r>
              <w:t xml:space="preserve">Legal-documents and legal-operations platform for individuals and companies: drafting and templates, contract lifecycle, eSign and eStamp execution, Legal Vault, litigation and IP tracking, notices and pleadings, legal department tools, marketplace of legal and compliance services; operates a separately branded Consumer Help service behind an ethical wall</w:t>
            </w:r>
          </w:p>
        </w:tc>
        <w:tc>
          <w:p>
            <w:pPr>
              <w:pStyle w:val="Compact"/>
              <w:jc w:val="left"/>
            </w:pPr>
            <w:r>
              <w:t xml:space="preserve">Technology platform and intermediary for user content [INTERP]; eSign only through a licensed ESP, via a contracted aggregator acting as Application Service Provider or LawDocs' own ASP arrangement (</w:t>
            </w:r>
            <w:r>
              <w:rPr>
                <w:rStyle w:val="VerbatimChar"/>
              </w:rPr>
              <w:t xml:space="preserve">asp_mode</w:t>
            </w:r>
            <w:r>
              <w:t xml:space="preserve"> </w:t>
            </w:r>
            <w:r>
              <w:t xml:space="preserve">per vendor), never sublet; DigiLocker Requester; e-commerce entity for its marketplace [INTERP]; does not practise law (Advocates Act 1961 ss.29, 33) — reserved services are delivered by practitioners under direct engagement</w:t>
            </w:r>
          </w:p>
        </w:tc>
        <w:tc>
          <w:p>
            <w:pPr>
              <w:pStyle w:val="Compact"/>
              <w:jc w:val="left"/>
            </w:pPr>
            <w:r>
              <w:t xml:space="preserve">Agreements and their versions; signing requests and eSign evidence (as ASP); stamp instruments it procured or attached; Legal Vault documents; legal matters and the court cases it tracks; IP assets; contract obligations; engagements and retainers (operational records — commercial records stay with OH)</w:t>
            </w:r>
          </w:p>
        </w:tc>
      </w:tr>
      <w:tr>
        <w:tc>
          <w:p>
            <w:pPr>
              <w:pStyle w:val="Compact"/>
              <w:jc w:val="left"/>
            </w:pPr>
            <w:r>
              <w:rPr>
                <w:b/>
              </w:rPr>
              <w:t xml:space="preserve">Infrabyx Platform Baseline Standard (IPB) v1.0</w:t>
            </w:r>
            <w:r>
              <w:t xml:space="preserve"> </w:t>
            </w:r>
            <w:r>
              <w:rPr>
                <w:i/>
              </w:rPr>
              <w:t xml:space="preserve">(v1.2)</w:t>
            </w:r>
          </w:p>
        </w:tc>
        <w:tc>
          <w:p>
            <w:pPr>
              <w:pStyle w:val="Compact"/>
              <w:jc w:val="left"/>
            </w:pPr>
            <w:r>
              <w:t xml:space="preserve">Not a party: the shared product-internal baseline every product adopts by reference (How to use)</w:t>
            </w:r>
          </w:p>
        </w:tc>
        <w:tc>
          <w:p>
            <w:pPr>
              <w:pStyle w:val="Compact"/>
              <w:jc w:val="left"/>
            </w:pPr>
            <w:r>
              <w:t xml:space="preserve">—</w:t>
            </w:r>
          </w:p>
        </w:tc>
        <w:tc>
          <w:p>
            <w:pPr>
              <w:pStyle w:val="Compact"/>
              <w:jc w:val="left"/>
            </w:pPr>
            <w:r>
              <w:t xml:space="preserve">Nothing cross-product; it defines the</w:t>
            </w:r>
            <w:r>
              <w:t xml:space="preserve"> </w:t>
            </w:r>
            <w:r>
              <w:rPr>
                <w:rStyle w:val="VerbatimChar"/>
              </w:rPr>
              <w:t xml:space="preserve">in.[product].*</w:t>
            </w:r>
            <w:r>
              <w:t xml:space="preserve"> </w:t>
            </w:r>
            <w:r>
              <w:t xml:space="preserve">internal grammar, ports, runtime pins and the proposal route for new</w:t>
            </w:r>
            <w:r>
              <w:t xml:space="preserve"> </w:t>
            </w:r>
            <w:r>
              <w:rPr>
                <w:rStyle w:val="VerbatimChar"/>
              </w:rPr>
              <w:t xml:space="preserve">in.infrabyx.*</w:t>
            </w:r>
            <w:r>
              <w:t xml:space="preserve"> </w:t>
            </w:r>
            <w:r>
              <w:t xml:space="preserve">events (IPB-10 §10.6.2)</w:t>
            </w:r>
          </w:p>
        </w:tc>
      </w:tr>
      <w:tr>
        <w:tc>
          <w:p>
            <w:pPr>
              <w:pStyle w:val="Compact"/>
              <w:jc w:val="left"/>
            </w:pPr>
            <w:r>
              <w:rPr>
                <w:b/>
              </w:rPr>
              <w:t xml:space="preserve">Third parties</w:t>
            </w:r>
          </w:p>
        </w:tc>
        <w:tc>
          <w:p>
            <w:pPr>
              <w:pStyle w:val="Compact"/>
              <w:jc w:val="left"/>
            </w:pPr>
            <w:r>
              <w:t xml:space="preserve">Other LOS/LMS (incl. Fineract-based), accounting, GRC tools, legal-tech and court data, e-auction, agencies and diallers, ODR providers, KYC, credit information companies, AA, eSign, eStamp, depository, RTA, custodians and market data, payments and Razorpay, insurers, storage and workplace providers, CRM and voice providers</w:t>
            </w:r>
          </w:p>
        </w:tc>
        <w:tc>
          <w:p>
            <w:pPr>
              <w:pStyle w:val="Compact"/>
              <w:jc w:val="left"/>
            </w:pPr>
            <w:r>
              <w:t xml:space="preserve">Own regulation and contract</w:t>
            </w:r>
          </w:p>
        </w:tc>
        <w:tc>
          <w:p>
            <w:pPr>
              <w:pStyle w:val="Compact"/>
              <w:jc w:val="left"/>
            </w:pPr>
            <w:r>
              <w:t xml:space="preserve">Their own records; never RE decisions</w:t>
            </w:r>
          </w:p>
        </w:tc>
      </w:tr>
    </w:tbl>
    <w:p>
      <w:r>
        <w:pict>
          <v:rect style="width:0;height:1.5pt" o:hralign="center" o:hrstd="t" o:hr="t"/>
        </w:pict>
      </w:r>
    </w:p>
    <w:p>
      <w:pPr>
        <w:pStyle w:val="Heading1"/>
      </w:pPr>
      <w:bookmarkStart w:id="24" w:name="X53793c4d0f90b2641b0c966c5eed0b83f453e49"/>
      <w:r>
        <w:t xml:space="preserve">2 — PRINCIPLES</w:t>
      </w:r>
      <w:bookmarkEnd w:id="24"/>
    </w:p>
    <w:p>
      <w:pPr>
        <w:numPr>
          <w:ilvl w:val="0"/>
          <w:numId w:val="1002"/>
        </w:numPr>
        <w:pStyle w:val="Compact"/>
      </w:pPr>
      <w:r>
        <w:rPr>
          <w:b/>
        </w:rPr>
        <w:t xml:space="preserve">Separate databases; contracts only.</w:t>
      </w:r>
      <w:r>
        <w:t xml:space="preserve"> </w:t>
      </w:r>
      <w:r>
        <w:t xml:space="preserve">No product touches another's tables, stores or queues; every interaction is a registered event, API or file layout with a versioned JSON Schema.</w:t>
      </w:r>
    </w:p>
    <w:p>
      <w:pPr>
        <w:numPr>
          <w:ilvl w:val="0"/>
          <w:numId w:val="1002"/>
        </w:numPr>
        <w:pStyle w:val="Compact"/>
      </w:pPr>
      <w:r>
        <w:rPr>
          <w:b/>
        </w:rPr>
        <w:t xml:space="preserve">Data ownership.</w:t>
      </w:r>
      <w:r>
        <w:t xml:space="preserve"> </w:t>
      </w:r>
      <w:r>
        <w:t xml:space="preserve">One owner per canonical entity per tenant (Part 5); copies are projections with source and as-of time, never edited, reconciled daily; on conflict the owner wins and</w:t>
      </w:r>
      <w:r>
        <w:t xml:space="preserve"> </w:t>
      </w:r>
      <w:r>
        <w:rPr>
          <w:rStyle w:val="VerbatimChar"/>
        </w:rPr>
        <w:t xml:space="preserve">ReconciliationBreakRaised</w:t>
      </w:r>
      <w:r>
        <w:t xml:space="preserve"> </w:t>
      </w:r>
      <w:r>
        <w:t xml:space="preserve">is opened.</w:t>
      </w:r>
    </w:p>
    <w:p>
      <w:pPr>
        <w:numPr>
          <w:ilvl w:val="0"/>
          <w:numId w:val="1002"/>
        </w:numPr>
        <w:pStyle w:val="Compact"/>
      </w:pPr>
      <w:r>
        <w:rPr>
          <w:b/>
        </w:rPr>
        <w:t xml:space="preserve">Regulated decisions stay with the RE:</w:t>
      </w:r>
      <w:r>
        <w:t xml:space="preserve"> </w:t>
      </w:r>
      <w:r>
        <w:t xml:space="preserve">credit and KYC decisions, sanction, pricing, KFS, disbursement, classification, provisioning, CIC reporting, settlement and write-off approval, ADR referral, legal notices, enforcement, grievance closure (OUT para 15; KYC para 13; CF paras 6(7), 12; RSA para 16).</w:t>
      </w:r>
    </w:p>
    <w:p>
      <w:pPr>
        <w:numPr>
          <w:ilvl w:val="0"/>
          <w:numId w:val="1002"/>
        </w:numPr>
        <w:pStyle w:val="Compact"/>
      </w:pPr>
      <w:r>
        <w:rPr>
          <w:b/>
        </w:rPr>
        <w:t xml:space="preserve">Money never through the LSP.</w:t>
      </w:r>
      <w:r>
        <w:t xml:space="preserve"> </w:t>
      </w:r>
      <w:r>
        <w:t xml:space="preserve">RE account to borrower or permitted end-beneficiary; repayment to the RE or a co-lender-controlled escrow; no LSP pool or merchant account; LSP fees paid by the RE, never deducted from recoveries (CF para 10(1)–(5)). Equator, agencies and connectors are bound equally; validators reject any other account.</w:t>
      </w:r>
    </w:p>
    <w:p>
      <w:pPr>
        <w:numPr>
          <w:ilvl w:val="0"/>
          <w:numId w:val="1002"/>
        </w:numPr>
        <w:pStyle w:val="Compact"/>
      </w:pPr>
      <w:r>
        <w:rPr>
          <w:b/>
        </w:rPr>
        <w:t xml:space="preserve">Consent and purpose limitation.</w:t>
      </w:r>
      <w:r>
        <w:t xml:space="preserve"> </w:t>
      </w:r>
      <w:r>
        <w:t xml:space="preserve">Personal data travels only with a</w:t>
      </w:r>
      <w:r>
        <w:t xml:space="preserve"> </w:t>
      </w:r>
      <w:r>
        <w:rPr>
          <w:rStyle w:val="VerbatimChar"/>
        </w:rPr>
        <w:t xml:space="preserve">consentref</w:t>
      </w:r>
      <w:r>
        <w:t xml:space="preserve"> </w:t>
      </w:r>
      <w:r>
        <w:t xml:space="preserve">(purpose, named RE, categories, expiry) or a</w:t>
      </w:r>
      <w:r>
        <w:t xml:space="preserve"> </w:t>
      </w:r>
      <w:r>
        <w:rPr>
          <w:rStyle w:val="VerbatimChar"/>
        </w:rPr>
        <w:t xml:space="preserve">legalbasis</w:t>
      </w:r>
      <w:r>
        <w:t xml:space="preserve"> </w:t>
      </w:r>
      <w:r>
        <w:t xml:space="preserve">code (CF para 13(4); DPDP Act ss.7, 17(1)(a) [VERIFY: wording and commencement]), only to the RE the borrower chose.</w:t>
      </w:r>
    </w:p>
    <w:p>
      <w:pPr>
        <w:numPr>
          <w:ilvl w:val="0"/>
          <w:numId w:val="1002"/>
        </w:numPr>
        <w:pStyle w:val="Compact"/>
      </w:pPr>
      <w:r>
        <w:rPr>
          <w:b/>
        </w:rPr>
        <w:t xml:space="preserve">India-only residency</w:t>
      </w:r>
      <w:r>
        <w:t xml:space="preserve"> </w:t>
      </w:r>
      <w:r>
        <w:t xml:space="preserve">of data, backups, logs, event logs, DLQs and sub-processors; anything processed abroad repatriated within 24 hours (CF para 14(4); OUT para 74(vi)).</w:t>
      </w:r>
    </w:p>
    <w:p>
      <w:pPr>
        <w:numPr>
          <w:ilvl w:val="0"/>
          <w:numId w:val="1002"/>
        </w:numPr>
        <w:pStyle w:val="Compact"/>
      </w:pPr>
      <w:r>
        <w:rPr>
          <w:b/>
        </w:rPr>
        <w:t xml:space="preserve">Least privilege</w:t>
      </w:r>
      <w:r>
        <w:t xml:space="preserve"> </w:t>
      </w:r>
      <w:r>
        <w:t xml:space="preserve">by scope (Part 4.5); recovery and litigation data reach Udofin only as the RE-permitted LSP projection (OUT paras 15, 24).</w:t>
      </w:r>
    </w:p>
    <w:p>
      <w:pPr>
        <w:numPr>
          <w:ilvl w:val="0"/>
          <w:numId w:val="1002"/>
        </w:numPr>
        <w:pStyle w:val="Compact"/>
      </w:pPr>
      <w:r>
        <w:rPr>
          <w:b/>
        </w:rPr>
        <w:t xml:space="preserve">Failure containment:</w:t>
      </w:r>
      <w:r>
        <w:t xml:space="preserve"> </w:t>
      </w:r>
      <w:r>
        <w:t xml:space="preserve">each product keeps working when another fails (queues, circuit breakers, DLQs, replay, reconciliation).</w:t>
      </w:r>
    </w:p>
    <w:p>
      <w:pPr>
        <w:numPr>
          <w:ilvl w:val="0"/>
          <w:numId w:val="1002"/>
        </w:numPr>
        <w:pStyle w:val="Compact"/>
      </w:pPr>
      <w:r>
        <w:rPr>
          <w:b/>
        </w:rPr>
        <w:t xml:space="preserve">Versioning</w:t>
      </w:r>
      <w:r>
        <w:t xml:space="preserve"> </w:t>
      </w:r>
      <w:r>
        <w:t xml:space="preserve">of schemas, events, APIs, mappings and connectors; breaking changes get a new major with ≥ 90 days' parallel run.</w:t>
      </w:r>
    </w:p>
    <w:p>
      <w:pPr>
        <w:numPr>
          <w:ilvl w:val="0"/>
          <w:numId w:val="1002"/>
        </w:numPr>
        <w:pStyle w:val="Compact"/>
      </w:pPr>
      <w:r>
        <w:rPr>
          <w:b/>
        </w:rPr>
        <w:t xml:space="preserve">Auditability:</w:t>
      </w:r>
      <w:r>
        <w:t xml:space="preserve"> </w:t>
      </w:r>
      <w:r>
        <w:t xml:space="preserve">every message signed, correlated, stored with its hash at both ends and producible to the RE, auditors and RBI (OUT paras 34, 81; CYB paras 46, 57).</w:t>
      </w:r>
    </w:p>
    <w:p>
      <w:pPr>
        <w:numPr>
          <w:ilvl w:val="0"/>
          <w:numId w:val="1002"/>
        </w:numPr>
        <w:pStyle w:val="Compact"/>
      </w:pPr>
      <w:r>
        <w:rPr>
          <w:b/>
        </w:rPr>
        <w:t xml:space="preserve">Prepare, validate, a human files.</w:t>
      </w:r>
      <w:r>
        <w:t xml:space="preserve"> </w:t>
      </w:r>
      <w:r>
        <w:t xml:space="preserve">Products generate, validate, reconcile, package and evidence regulatory returns, bureau files, tax returns and statutory filings; authorised humans approve and file. No regulator-portal credential, OTP, DSC PIN or session token is stored or scripted, and machine channels are used only where the regulator documents them for that entity class (Parts 6.18–6.20).</w:t>
      </w:r>
    </w:p>
    <w:p>
      <w:pPr>
        <w:numPr>
          <w:ilvl w:val="0"/>
          <w:numId w:val="1002"/>
        </w:numPr>
        <w:pStyle w:val="Compact"/>
      </w:pPr>
      <w:r>
        <w:rPr>
          <w:b/>
        </w:rPr>
        <w:t xml:space="preserve">Aggregates only to the Operations Hub.</w:t>
      </w:r>
      <w:r>
        <w:t xml:space="preserve"> </w:t>
      </w:r>
      <w:r>
        <w:t xml:space="preserve">The Hub receives commercial records, usage aggregates and operational metadata; never borrower, applicant, member, guarantor or depositor personal data, loan-level data or tenant HR data (Parts 4.6, 6.27).</w:t>
      </w:r>
    </w:p>
    <w:p>
      <w:pPr>
        <w:numPr>
          <w:ilvl w:val="0"/>
          <w:numId w:val="1002"/>
        </w:numPr>
        <w:pStyle w:val="Compact"/>
      </w:pPr>
      <w:r>
        <w:rPr>
          <w:b/>
        </w:rPr>
        <w:t xml:space="preserve">Wellness data is never shared.</w:t>
      </w:r>
      <w:r>
        <w:t xml:space="preserve"> </w:t>
      </w:r>
      <w:r>
        <w:t xml:space="preserve">Udofin's credit-report, score-simulator and expense data live in a separate store under Udofin's own fiduciary role, have no cross-product events and never reach an RE, Finbyx, LawDocsComply, the Hub or any RE archive (Udofin Part 7D; Part 13.2</w:t>
      </w:r>
      <w:r>
        <w:t xml:space="preserve"> </w:t>
      </w:r>
      <w:r>
        <w:rPr>
          <w:rStyle w:val="VerbatimChar"/>
        </w:rPr>
        <w:t xml:space="preserve">WELLNESS</w:t>
      </w:r>
      <w:r>
        <w:t xml:space="preserve">).</w:t>
      </w:r>
    </w:p>
    <w:p>
      <w:pPr>
        <w:numPr>
          <w:ilvl w:val="0"/>
          <w:numId w:val="1002"/>
        </w:numPr>
        <w:pStyle w:val="Compact"/>
      </w:pPr>
      <w:r>
        <w:rPr>
          <w:b/>
        </w:rPr>
        <w:t xml:space="preserve">Consumer Help data is walled.</w:t>
      </w:r>
      <w:r>
        <w:t xml:space="preserve"> </w:t>
      </w:r>
      <w:r>
        <w:rPr>
          <w:i/>
        </w:rPr>
        <w:t xml:space="preserve">(v1.2, from LD App. Y)</w:t>
      </w:r>
      <w:r>
        <w:t xml:space="preserve"> </w:t>
      </w:r>
      <w:r>
        <w:t xml:space="preserve">LawDocs' Consumer Help service (loan, lending and insurance grievances, credit-report disputes, challans, vehicle matters) keeps its case data in class</w:t>
      </w:r>
      <w:r>
        <w:t xml:space="preserve"> </w:t>
      </w:r>
      <w:r>
        <w:rPr>
          <w:rStyle w:val="VerbatimChar"/>
        </w:rPr>
        <w:t xml:space="preserve">CONSUMER_HELP</w:t>
      </w:r>
      <w:r>
        <w:t xml:space="preserve"> </w:t>
      </w:r>
      <w:r>
        <w:t xml:space="preserve">(13.2). No cross-product schema may declare it; gateways reject any message carrying it; it never reaches Finbyx, Udofin, Equator, LawDocsComply, the Operations Hub (except anonymous counts) or any RE archive; no product may refer, route or advertise to it.</w:t>
      </w:r>
    </w:p>
    <w:p>
      <w:pPr>
        <w:numPr>
          <w:ilvl w:val="0"/>
          <w:numId w:val="1002"/>
        </w:numPr>
        <w:pStyle w:val="Compact"/>
      </w:pPr>
      <w:r>
        <w:rPr>
          <w:b/>
        </w:rPr>
        <w:t xml:space="preserve">eSign capability is never shared.</w:t>
      </w:r>
      <w:r>
        <w:t xml:space="preserve"> </w:t>
      </w:r>
      <w:r>
        <w:rPr>
          <w:i/>
        </w:rPr>
        <w:t xml:space="preserve">(v1.2, from LD App. Y)</w:t>
      </w:r>
      <w:r>
        <w:t xml:space="preserve"> </w:t>
      </w:r>
      <w:r>
        <w:t xml:space="preserve">No product calls another product's ESP or ASP route, receives its ESP credentials, or frames its ceremony. A user of one product signs through another product only as that product's own customer, in its own tenant and under its consent screen; signer consent and eSign logs stay with the hosting ASP; the requesting product receives status and evidence by document reference (6.32). [LAW: IT Act 2000 s.3A and Second Schedule; CCA eSign FAQ — an ASP may integrate eSign only for applications it owns or operates]</w:t>
      </w:r>
    </w:p>
    <w:p>
      <w:pPr>
        <w:numPr>
          <w:ilvl w:val="0"/>
          <w:numId w:val="1002"/>
        </w:numPr>
        <w:pStyle w:val="Compact"/>
      </w:pPr>
      <w:r>
        <w:rPr>
          <w:b/>
        </w:rPr>
        <w:t xml:space="preserve">Agents delegate only by contract.</w:t>
      </w:r>
      <w:r>
        <w:t xml:space="preserve"> </w:t>
      </w:r>
      <w:r>
        <w:rPr>
          <w:i/>
        </w:rPr>
        <w:t xml:space="preserve">(v1.2)</w:t>
      </w:r>
      <w:r>
        <w:t xml:space="preserve"> </w:t>
      </w:r>
      <w:r>
        <w:t xml:space="preserve">A Vidhi task in one product obtains data or action from another product only through</w:t>
      </w:r>
      <w:r>
        <w:t xml:space="preserve"> </w:t>
      </w:r>
      <w:r>
        <w:rPr>
          <w:rStyle w:val="VerbatimChar"/>
        </w:rPr>
        <w:t xml:space="preserve">VidhiTaskDelegated</w:t>
      </w:r>
      <w:r>
        <w:t xml:space="preserve"> </w:t>
      </w:r>
      <w:r>
        <w:t xml:space="preserve">(6.36) carrying an explicit</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 executed under the receiving product's own autonomy ceiling, role model and locked human-approval list (IPB-03-71); no agent-to-agent channel, shared agent token or direct MCP call across products exists, and a locked-list action can never be delegated (4.9).</w:t>
      </w:r>
    </w:p>
    <w:p>
      <w:r>
        <w:pict>
          <v:rect style="width:0;height:1.5pt" o:hralign="center" o:hrstd="t" o:hr="t"/>
        </w:pict>
      </w:r>
    </w:p>
    <w:p>
      <w:pPr>
        <w:pStyle w:val="Heading1"/>
      </w:pPr>
      <w:bookmarkStart w:id="25" w:name="Xe19124f8c2a4bd479fee5a63fac6d6ae6ff789c"/>
      <w:r>
        <w:t xml:space="preserve">3 — INTEGRATION ARCHITECTURE</w:t>
      </w:r>
      <w:bookmarkEnd w:id="25"/>
    </w:p>
    <w:p>
      <w:pPr>
        <w:pStyle w:val="Heading2"/>
      </w:pPr>
      <w:bookmarkStart w:id="26" w:name="X524d718742ae8a405b6bdb1b96cc613d6cde6e7"/>
      <w:r>
        <w:t xml:space="preserve">3.1 Topology and transports</w:t>
      </w:r>
      <w:bookmarkEnd w:id="26"/>
    </w:p>
    <w:p>
      <w:pPr>
        <w:pStyle w:val="FirstParagraph"/>
      </w:pPr>
      <w:r>
        <w:t xml:space="preserve">Each product exposes partner APIs through its own gateway (TLS 1.3, mTLS for machines, token and schema validation, rate limits, WAF). Events travel by</w:t>
      </w:r>
      <w:r>
        <w:t xml:space="preserve"> </w:t>
      </w:r>
      <w:r>
        <w:rPr>
          <w:b/>
        </w:rPr>
        <w:t xml:space="preserve">HTTP push</w:t>
      </w:r>
      <w:r>
        <w:t xml:space="preserve"> </w:t>
      </w:r>
      <w:r>
        <w:t xml:space="preserve">(default): CloudEvents structured JSON as Standard Webhooks with RFC 9421 signatures; or by</w:t>
      </w:r>
      <w:r>
        <w:t xml:space="preserve"> </w:t>
      </w:r>
      <w:r>
        <w:rPr>
          <w:b/>
        </w:rPr>
        <w:t xml:space="preserve">streaming</w:t>
      </w:r>
      <w:r>
        <w:t xml:space="preserve"> </w:t>
      </w:r>
      <w:r>
        <w:t xml:space="preserve">between Infrabyx products on the same AWS ap-south-1 estate (MSK or Redpanda, CloudEvents Kafka binding, one topic per domain per producer). Every producer serves</w:t>
      </w:r>
      <w:r>
        <w:t xml:space="preserve"> </w:t>
      </w:r>
      <w:r>
        <w:rPr>
          <w:rStyle w:val="VerbatimChar"/>
        </w:rPr>
        <w:t xml:space="preserve">GET /v1/events?after=[cursor]&amp;types=[list]</w:t>
      </w:r>
      <w:r>
        <w:t xml:space="preserve"> </w:t>
      </w:r>
      <w:r>
        <w:t xml:space="preserve">for catch-up; files are the fallback (3.11).</w:t>
      </w:r>
    </w:p>
    <w:p>
      <w:pPr>
        <w:pStyle w:val="Heading2"/>
      </w:pPr>
      <w:bookmarkStart w:id="27" w:name="Xc5ca0e03e4e86b5c99ac2714c164d78f8c6aca7"/>
      <w:r>
        <w:t xml:space="preserve">3.2 CloudEvents 1.0 envelope</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Rule</w:t>
            </w:r>
          </w:p>
        </w:tc>
      </w:tr>
      <w:tr>
        <w:tc>
          <w:p>
            <w:pPr>
              <w:pStyle w:val="Compact"/>
              <w:jc w:val="left"/>
            </w:pPr>
            <w:r>
              <w:rPr>
                <w:rStyle w:val="VerbatimChar"/>
              </w:rPr>
              <w:t xml:space="preserve">id</w:t>
            </w:r>
          </w:p>
        </w:tc>
        <w:tc>
          <w:p>
            <w:pPr>
              <w:pStyle w:val="Compact"/>
              <w:jc w:val="left"/>
            </w:pPr>
            <w:r>
              <w:t xml:space="preserve">UUIDv7 (RFC 9562); with</w:t>
            </w:r>
            <w:r>
              <w:t xml:space="preserve"> </w:t>
            </w:r>
            <w:r>
              <w:rPr>
                <w:rStyle w:val="VerbatimChar"/>
              </w:rPr>
              <w:t xml:space="preserve">source</w:t>
            </w:r>
            <w:r>
              <w:t xml:space="preserve">, the de-duplication key</w:t>
            </w:r>
          </w:p>
        </w:tc>
      </w:tr>
      <w:tr>
        <w:tc>
          <w:p>
            <w:pPr>
              <w:pStyle w:val="Compact"/>
              <w:jc w:val="left"/>
            </w:pPr>
            <w:r>
              <w:rPr>
                <w:rStyle w:val="VerbatimChar"/>
              </w:rPr>
              <w:t xml:space="preserve">source</w:t>
            </w:r>
          </w:p>
        </w:tc>
        <w:tc>
          <w:p>
            <w:pPr>
              <w:pStyle w:val="Compact"/>
              <w:jc w:val="left"/>
            </w:pPr>
            <w:r>
              <w:rPr>
                <w:rStyle w:val="VerbatimChar"/>
              </w:rPr>
              <w:t xml:space="preserve">urn:infrabyx:[product]:[tenantid]</w:t>
            </w:r>
            <w:r>
              <w:t xml:space="preserve"> </w:t>
            </w:r>
            <w:r>
              <w:t xml:space="preserve">(finbyx, udofin, oh, equator, ldc, udolex, fiapp, and from v1.2</w:t>
            </w:r>
            <w:r>
              <w:t xml:space="preserve"> </w:t>
            </w:r>
            <w:r>
              <w:rPr>
                <w:rStyle w:val="VerbatimChar"/>
              </w:rPr>
              <w:t xml:space="preserve">lawdocs</w:t>
            </w:r>
            <w:r>
              <w:t xml:space="preserve"> </w:t>
            </w:r>
            <w:r>
              <w:rPr>
                <w:i/>
              </w:rPr>
              <w:t xml:space="preserve">(v1.2, from LD App. Y)</w:t>
            </w:r>
            <w:r>
              <w:t xml:space="preserve">; for</w:t>
            </w:r>
            <w:r>
              <w:t xml:space="preserve"> </w:t>
            </w:r>
            <w:r>
              <w:rPr>
                <w:rStyle w:val="VerbatimChar"/>
              </w:rPr>
              <w:t xml:space="preserve">oh</w:t>
            </w:r>
            <w:r>
              <w:t xml:space="preserve"> </w:t>
            </w:r>
            <w:r>
              <w:t xml:space="preserve">the tenant segment is the Infrabyx group company's</w:t>
            </w:r>
            <w:r>
              <w:t xml:space="preserve"> </w:t>
            </w:r>
            <w:r>
              <w:rPr>
                <w:rStyle w:val="VerbatimChar"/>
              </w:rPr>
              <w:t xml:space="preserve">legal_entity_id</w:t>
            </w:r>
            <w:r>
              <w:t xml:space="preserve">:</w:t>
            </w:r>
            <w:r>
              <w:t xml:space="preserve"> </w:t>
            </w:r>
            <w:r>
              <w:rPr>
                <w:rStyle w:val="VerbatimChar"/>
              </w:rPr>
              <w:t xml:space="preserve">urn:infrabyx:oh:[legalentityid]</w:t>
            </w:r>
            <w:r>
              <w:t xml:space="preserve">) or</w:t>
            </w:r>
            <w:r>
              <w:t xml:space="preserve"> </w:t>
            </w:r>
            <w:r>
              <w:rPr>
                <w:rStyle w:val="VerbatimChar"/>
              </w:rPr>
              <w:t xml:space="preserve">urn:ext:[connector-id]:[tenantid]</w:t>
            </w:r>
          </w:p>
        </w:tc>
      </w:tr>
      <w:tr>
        <w:tc>
          <w:p>
            <w:pPr>
              <w:pStyle w:val="Compact"/>
              <w:jc w:val="left"/>
            </w:pPr>
            <w:r>
              <w:rPr>
                <w:rStyle w:val="VerbatimChar"/>
              </w:rPr>
              <w:t xml:space="preserve">type</w:t>
            </w:r>
          </w:p>
        </w:tc>
        <w:tc>
          <w:p>
            <w:pPr>
              <w:pStyle w:val="Compact"/>
              <w:jc w:val="left"/>
            </w:pPr>
            <w:r>
              <w:rPr>
                <w:rStyle w:val="VerbatimChar"/>
              </w:rPr>
              <w:t xml:space="preserve">in.infrabyx.[domain].[EventName].v[major]</w:t>
            </w:r>
            <w:r>
              <w:t xml:space="preserve">,</w:t>
            </w:r>
            <w:r>
              <w:t xml:space="preserve"> </w:t>
            </w:r>
            <w:r>
              <w:rPr>
                <w:rStyle w:val="VerbatimChar"/>
              </w:rPr>
              <w:t xml:space="preserve">[EventName]</w:t>
            </w:r>
            <w:r>
              <w:t xml:space="preserve"> </w:t>
            </w:r>
            <w:r>
              <w:t xml:space="preserve">exactly as Part 6</w:t>
            </w:r>
          </w:p>
        </w:tc>
      </w:tr>
      <w:tr>
        <w:tc>
          <w:p>
            <w:pPr>
              <w:pStyle w:val="Compact"/>
              <w:jc w:val="left"/>
            </w:pPr>
            <w:r>
              <w:rPr>
                <w:rStyle w:val="VerbatimChar"/>
              </w:rPr>
              <w:t xml:space="preserve">subject</w:t>
            </w:r>
          </w:p>
        </w:tc>
        <w:tc>
          <w:p>
            <w:pPr>
              <w:pStyle w:val="Compact"/>
              <w:jc w:val="left"/>
            </w:pPr>
            <w:r>
              <w:t xml:space="preserve">Aggregate id; ordering and partition key</w:t>
            </w:r>
          </w:p>
        </w:tc>
      </w:tr>
      <w:tr>
        <w:tc>
          <w:p>
            <w:pPr>
              <w:pStyle w:val="Compact"/>
              <w:jc w:val="left"/>
            </w:pPr>
            <w:r>
              <w:rPr>
                <w:rStyle w:val="VerbatimChar"/>
              </w:rPr>
              <w:t xml:space="preserve">time</w:t>
            </w:r>
            <w:r>
              <w:t xml:space="preserve">,</w:t>
            </w:r>
            <w:r>
              <w:t xml:space="preserve"> </w:t>
            </w:r>
            <w:r>
              <w:rPr>
                <w:rStyle w:val="VerbatimChar"/>
              </w:rPr>
              <w:t xml:space="preserve">dataschema</w:t>
            </w:r>
            <w:r>
              <w:t xml:space="preserve">,</w:t>
            </w:r>
            <w:r>
              <w:t xml:space="preserve"> </w:t>
            </w:r>
            <w:r>
              <w:rPr>
                <w:rStyle w:val="VerbatimChar"/>
              </w:rPr>
              <w:t xml:space="preserve">data</w:t>
            </w:r>
          </w:p>
        </w:tc>
        <w:tc>
          <w:p>
            <w:pPr>
              <w:pStyle w:val="Compact"/>
              <w:jc w:val="left"/>
            </w:pPr>
            <w:r>
              <w:t xml:space="preserve">RFC 3339 (IST);</w:t>
            </w:r>
            <w:r>
              <w:t xml:space="preserve"> </w:t>
            </w:r>
            <w:r>
              <w:rPr>
                <w:rStyle w:val="VerbatimChar"/>
              </w:rPr>
              <w:t xml:space="preserve">[registry-base]/schemas/[domain]/[EventName]/[semver].json</w:t>
            </w:r>
            <w:r>
              <w:t xml:space="preserve">; payload</w:t>
            </w:r>
          </w:p>
        </w:tc>
      </w:tr>
      <w:tr>
        <w:tc>
          <w:p>
            <w:pPr>
              <w:pStyle w:val="Compact"/>
              <w:jc w:val="left"/>
            </w:pPr>
            <w:r>
              <w:rPr>
                <w:rStyle w:val="VerbatimChar"/>
              </w:rPr>
              <w:t xml:space="preserve">tenantid</w:t>
            </w:r>
            <w:r>
              <w:t xml:space="preserve">,</w:t>
            </w:r>
            <w:r>
              <w:t xml:space="preserve"> </w:t>
            </w:r>
            <w:r>
              <w:rPr>
                <w:rStyle w:val="VerbatimChar"/>
              </w:rPr>
              <w:t xml:space="preserve">reid</w:t>
            </w:r>
          </w:p>
        </w:tc>
        <w:tc>
          <w:p>
            <w:pPr>
              <w:pStyle w:val="Compact"/>
              <w:jc w:val="left"/>
            </w:pPr>
            <w:r>
              <w:t xml:space="preserve">Producer tenant (Part 4.1); ecosystem RE id, or for a non-RE lender its ecosystem lender id (</w:t>
            </w:r>
            <w:r>
              <w:rPr>
                <w:rStyle w:val="VerbatimChar"/>
              </w:rPr>
              <w:t xml:space="preserve">lnd_</w:t>
            </w:r>
            <w:r>
              <w:t xml:space="preserve"> </w:t>
            </w:r>
            <w:r>
              <w:t xml:space="preserve">+ ULID, with</w:t>
            </w:r>
            <w:r>
              <w:t xml:space="preserve"> </w:t>
            </w:r>
            <w:r>
              <w:rPr>
                <w:rStyle w:val="VerbatimChar"/>
              </w:rPr>
              <w:t xml:space="preserve">lender_type</w:t>
            </w:r>
            <w:r>
              <w:t xml:space="preserve"> </w:t>
            </w:r>
            <w:r>
              <w:t xml:space="preserve">in the payload, Part 6.24);</w:t>
            </w:r>
            <w:r>
              <w:t xml:space="preserve"> </w:t>
            </w:r>
            <w:r>
              <w:rPr>
                <w:rStyle w:val="VerbatimChar"/>
              </w:rPr>
              <w:t xml:space="preserve">none</w:t>
            </w:r>
            <w:r>
              <w:t xml:space="preserve"> </w:t>
            </w:r>
            <w:r>
              <w:t xml:space="preserve">only for platform and Operations Hub internal events</w:t>
            </w:r>
          </w:p>
        </w:tc>
      </w:tr>
      <w:tr>
        <w:tc>
          <w:p>
            <w:pPr>
              <w:pStyle w:val="Compact"/>
              <w:jc w:val="left"/>
            </w:pPr>
            <w:r>
              <w:rPr>
                <w:rStyle w:val="VerbatimChar"/>
              </w:rPr>
              <w:t xml:space="preserve">productfamily</w:t>
            </w:r>
          </w:p>
        </w:tc>
        <w:tc>
          <w:p>
            <w:pPr>
              <w:pStyle w:val="Compact"/>
              <w:jc w:val="left"/>
            </w:pPr>
            <w:r>
              <w:t xml:space="preserve">PL, PDL, MSME, LAP, HL, VL, GOLD, LAS, LAMF, CD, MFI, SCF, MED, LEF, RF, DR, CORP, STAFF, DCL, EDU, PF (codes as Finbyx Part 6.3.3); co-lent loans</w:t>
            </w:r>
            <w:r>
              <w:t xml:space="preserve"> </w:t>
            </w:r>
            <w:r>
              <w:rPr>
                <w:rStyle w:val="VerbatimChar"/>
              </w:rPr>
              <w:t xml:space="preserve">CLN-[base]</w:t>
            </w:r>
            <w:r>
              <w:t xml:space="preserve"> </w:t>
            </w:r>
            <w:r>
              <w:t xml:space="preserve">(e.g.</w:t>
            </w:r>
            <w:r>
              <w:t xml:space="preserve"> </w:t>
            </w:r>
            <w:r>
              <w:rPr>
                <w:rStyle w:val="VerbatimChar"/>
              </w:rPr>
              <w:t xml:space="preserve">CLN-PL</w:t>
            </w:r>
            <w:r>
              <w:t xml:space="preserve">);</w:t>
            </w:r>
            <w:r>
              <w:t xml:space="preserve"> </w:t>
            </w:r>
            <w:r>
              <w:rPr>
                <w:rStyle w:val="VerbatimChar"/>
              </w:rPr>
              <w:t xml:space="preserve">na</w:t>
            </w:r>
            <w:r>
              <w:t xml:space="preserve"> </w:t>
            </w:r>
            <w:r>
              <w:t xml:space="preserve">for non-loan events</w:t>
            </w:r>
          </w:p>
        </w:tc>
      </w:tr>
      <w:tr>
        <w:tc>
          <w:p>
            <w:pPr>
              <w:pStyle w:val="Compact"/>
              <w:jc w:val="left"/>
            </w:pPr>
            <w:r>
              <w:rPr>
                <w:rStyle w:val="VerbatimChar"/>
              </w:rPr>
              <w:t xml:space="preserve">correlationid</w:t>
            </w:r>
            <w:r>
              <w:t xml:space="preserve">,</w:t>
            </w:r>
            <w:r>
              <w:t xml:space="preserve"> </w:t>
            </w:r>
            <w:r>
              <w:rPr>
                <w:rStyle w:val="VerbatimChar"/>
              </w:rPr>
              <w:t xml:space="preserve">causationid</w:t>
            </w:r>
          </w:p>
        </w:tc>
        <w:tc>
          <w:p>
            <w:pPr>
              <w:pStyle w:val="Compact"/>
              <w:jc w:val="left"/>
            </w:pPr>
            <w:r>
              <w:t xml:space="preserve">Journey id; id of the causing event or request</w:t>
            </w:r>
          </w:p>
        </w:tc>
      </w:tr>
      <w:tr>
        <w:tc>
          <w:p>
            <w:pPr>
              <w:pStyle w:val="Compact"/>
              <w:jc w:val="left"/>
            </w:pPr>
            <w:r>
              <w:rPr>
                <w:rStyle w:val="VerbatimChar"/>
              </w:rPr>
              <w:t xml:space="preserve">consentref</w:t>
            </w:r>
            <w:r>
              <w:t xml:space="preserve"> </w:t>
            </w:r>
            <w:r>
              <w:t xml:space="preserve">or</w:t>
            </w:r>
            <w:r>
              <w:t xml:space="preserve"> </w:t>
            </w:r>
            <w:r>
              <w:rPr>
                <w:rStyle w:val="VerbatimChar"/>
              </w:rPr>
              <w:t xml:space="preserve">legalbasis</w:t>
            </w:r>
          </w:p>
        </w:tc>
        <w:tc>
          <w:p>
            <w:pPr>
              <w:pStyle w:val="Compact"/>
              <w:jc w:val="left"/>
            </w:pPr>
            <w:r>
              <w:t xml:space="preserve">Required with personal data;</w:t>
            </w:r>
            <w:r>
              <w:t xml:space="preserve"> </w:t>
            </w:r>
            <w:r>
              <w:rPr>
                <w:rStyle w:val="VerbatimChar"/>
              </w:rPr>
              <w:t xml:space="preserve">legalbasis</w:t>
            </w:r>
            <w:r>
              <w:t xml:space="preserve"> </w:t>
            </w:r>
            <w:r>
              <w:t xml:space="preserve">∈ STATUTORY_REPORTING, LEGAL_CLAIM, CONTRACT_PERFORMANCE_RE, REGULATOR_REQUEST; from v1.1 CONTRACT_PERFORMANCE_VENDOR (business contact data of a customer's staff exchanged under the customer's contract with an Infrabyx company, e.g. the first-admin work email in</w:t>
            </w:r>
            <w:r>
              <w:t xml:space="preserve"> </w:t>
            </w:r>
            <w:r>
              <w:rPr>
                <w:rStyle w:val="VerbatimChar"/>
              </w:rPr>
              <w:t xml:space="preserve">TenantProvisioned</w:t>
            </w:r>
            <w:r>
              <w:t xml:space="preserve">; never borrower, member or loan data)</w:t>
            </w:r>
          </w:p>
        </w:tc>
      </w:tr>
      <w:tr>
        <w:tc>
          <w:p>
            <w:pPr>
              <w:pStyle w:val="Compact"/>
              <w:jc w:val="left"/>
            </w:pPr>
            <w:r>
              <w:rPr>
                <w:rStyle w:val="VerbatimChar"/>
              </w:rPr>
              <w:t xml:space="preserve">dataclass</w:t>
            </w:r>
            <w:r>
              <w:t xml:space="preserve">,</w:t>
            </w:r>
            <w:r>
              <w:t xml:space="preserve"> </w:t>
            </w:r>
            <w:r>
              <w:rPr>
                <w:rStyle w:val="VerbatimChar"/>
              </w:rPr>
              <w:t xml:space="preserve">schemaver</w:t>
            </w:r>
            <w:r>
              <w:t xml:space="preserve">,</w:t>
            </w:r>
            <w:r>
              <w:t xml:space="preserve"> </w:t>
            </w:r>
            <w:r>
              <w:rPr>
                <w:rStyle w:val="VerbatimChar"/>
              </w:rPr>
              <w:t xml:space="preserve">seq</w:t>
            </w:r>
            <w:r>
              <w:t xml:space="preserve">,</w:t>
            </w:r>
            <w:r>
              <w:t xml:space="preserve"> </w:t>
            </w:r>
            <w:r>
              <w:rPr>
                <w:rStyle w:val="VerbatimChar"/>
              </w:rPr>
              <w:t xml:space="preserve">traceparent</w:t>
            </w:r>
          </w:p>
        </w:tc>
        <w:tc>
          <w:p>
            <w:pPr>
              <w:pStyle w:val="Compact"/>
              <w:jc w:val="left"/>
            </w:pPr>
            <w:r>
              <w:t xml:space="preserve">Highest class (13.2); full schema semver; per-subject sequence; W3C Trace Context</w:t>
            </w:r>
          </w:p>
        </w:tc>
      </w:tr>
      <w:tr>
        <w:tc>
          <w:p>
            <w:pPr>
              <w:pStyle w:val="Compact"/>
              <w:jc w:val="left"/>
            </w:pPr>
            <w:r>
              <w:rPr>
                <w:rStyle w:val="VerbatimChar"/>
              </w:rPr>
              <w:t xml:space="preserve">brandid</w:t>
            </w:r>
            <w:r>
              <w:t xml:space="preserve">,</w:t>
            </w:r>
            <w:r>
              <w:t xml:space="preserve"> </w:t>
            </w:r>
            <w:r>
              <w:rPr>
                <w:rStyle w:val="VerbatimChar"/>
              </w:rPr>
              <w:t xml:space="preserve">environment</w:t>
            </w:r>
            <w:r>
              <w:t xml:space="preserve"> </w:t>
            </w:r>
            <w:r>
              <w:rPr>
                <w:i/>
              </w:rPr>
              <w:t xml:space="preserve">(v1.2)</w:t>
            </w:r>
          </w:p>
        </w:tc>
        <w:tc>
          <w:p>
            <w:pPr>
              <w:pStyle w:val="Compact"/>
              <w:jc w:val="left"/>
            </w:pPr>
            <w:r>
              <w:t xml:space="preserve">Optional extensions:</w:t>
            </w:r>
            <w:r>
              <w:t xml:space="preserve"> </w:t>
            </w:r>
            <w:r>
              <w:rPr>
                <w:rStyle w:val="VerbatimChar"/>
              </w:rPr>
              <w:t xml:space="preserve">brandid</w:t>
            </w:r>
            <w:r>
              <w:t xml:space="preserve"> </w:t>
            </w:r>
            <w:r>
              <w:t xml:space="preserve">= the</w:t>
            </w:r>
            <w:r>
              <w:t xml:space="preserve"> </w:t>
            </w:r>
            <w:r>
              <w:rPr>
                <w:rStyle w:val="VerbatimChar"/>
              </w:rPr>
              <w:t xml:space="preserve">brand_pack</w:t>
            </w:r>
            <w:r>
              <w:t xml:space="preserve"> </w:t>
            </w:r>
            <w:r>
              <w:t xml:space="preserve">id under which the producer served the actor (white-label and multi-brand, 5.4; omitted for the product default brand);</w:t>
            </w:r>
            <w:r>
              <w:t xml:space="preserve"> </w:t>
            </w:r>
            <w:r>
              <w:rPr>
                <w:rStyle w:val="VerbatimChar"/>
              </w:rPr>
              <w:t xml:space="preserve">environment</w:t>
            </w:r>
            <w:r>
              <w:t xml:space="preserve"> </w:t>
            </w:r>
            <w:r>
              <w:t xml:space="preserve">∈</w:t>
            </w:r>
            <w:r>
              <w:t xml:space="preserve"> </w:t>
            </w:r>
            <w:r>
              <w:rPr>
                <w:rStyle w:val="VerbatimChar"/>
              </w:rPr>
              <w:t xml:space="preserve">live</w:t>
            </w:r>
            <w:r>
              <w:t xml:space="preserve">,</w:t>
            </w:r>
            <w:r>
              <w:t xml:space="preserve"> </w:t>
            </w:r>
            <w:r>
              <w:rPr>
                <w:rStyle w:val="VerbatimChar"/>
              </w:rPr>
              <w:t xml:space="preserve">test</w:t>
            </w:r>
            <w:r>
              <w:t xml:space="preserve"> </w:t>
            </w:r>
            <w:r>
              <w:t xml:space="preserve">(IPB-10 §10.4.7; sandbox events are never consumed by production inboxes). From v1.2</w:t>
            </w:r>
            <w:r>
              <w:t xml:space="preserve"> </w:t>
            </w:r>
            <w:r>
              <w:rPr>
                <w:rStyle w:val="VerbatimChar"/>
              </w:rPr>
              <w:t xml:space="preserve">legalbasis</w:t>
            </w:r>
            <w:r>
              <w:t xml:space="preserve"> </w:t>
            </w:r>
            <w:r>
              <w:t xml:space="preserve">also admits</w:t>
            </w:r>
            <w:r>
              <w:t xml:space="preserve"> </w:t>
            </w:r>
            <w:r>
              <w:rPr>
                <w:rStyle w:val="VerbatimChar"/>
              </w:rPr>
              <w:t xml:space="preserve">CONTRACT_PERFORMANCE_CUSTOMER</w:t>
            </w:r>
            <w:r>
              <w:t xml:space="preserve"> </w:t>
            </w:r>
            <w:r>
              <w:t xml:space="preserve">(5.3)</w:t>
            </w:r>
          </w:p>
        </w:tc>
      </w:tr>
    </w:tbl>
    <w:p>
      <w:pPr>
        <w:pStyle w:val="BodyText"/>
      </w:pPr>
      <w:r>
        <w:rPr>
          <w:rStyle w:val="VerbatimChar"/>
        </w:rPr>
        <w:t xml:space="preserve">specversion</w:t>
      </w:r>
      <w:r>
        <w:t xml:space="preserve"> </w:t>
      </w:r>
      <w:r>
        <w:t xml:space="preserve">1.0 (spec 1.0.2), JSON content. Consumers reject invalid events, personal data without</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 and unmapped</w:t>
      </w:r>
      <w:r>
        <w:t xml:space="preserve"> </w:t>
      </w:r>
      <w:r>
        <w:rPr>
          <w:rStyle w:val="VerbatimChar"/>
        </w:rPr>
        <w:t xml:space="preserve">reid</w:t>
      </w:r>
      <w:r>
        <w:t xml:space="preserve">s.</w:t>
      </w:r>
    </w:p>
    <w:p>
      <w:pPr>
        <w:pStyle w:val="Heading2"/>
      </w:pPr>
      <w:bookmarkStart w:id="28" w:name="X879764f7768c58afd4901313336de442ef59f4d"/>
      <w:r>
        <w:t xml:space="preserve">3.3 Contracts and registry</w:t>
      </w:r>
      <w:bookmarkEnd w:id="28"/>
    </w:p>
    <w:p>
      <w:pPr>
        <w:pStyle w:val="FirstParagraph"/>
      </w:pPr>
      <w:r>
        <w:rPr>
          <w:rStyle w:val="VerbatimChar"/>
        </w:rPr>
        <w:t xml:space="preserve">infrabyx-contracts</w:t>
      </w:r>
      <w:r>
        <w:t xml:space="preserve"> </w:t>
      </w:r>
      <w:r>
        <w:t xml:space="preserve">holds this specification, JSON Schema 2020-12 documents, OpenAPI 3.1 (3.2 only for streaming after an ADR) and AsyncAPI 3.0 documents, code tables, mapping packs and the certification suite. An India-hosted registry serves immutable versions; compatibility is</w:t>
      </w:r>
      <w:r>
        <w:t xml:space="preserve"> </w:t>
      </w:r>
      <w:r>
        <w:rPr>
          <w:b/>
        </w:rPr>
        <w:t xml:space="preserve">BACKWARD</w:t>
      </w:r>
      <w:r>
        <w:t xml:space="preserve"> </w:t>
      </w:r>
      <w:r>
        <w:t xml:space="preserve">(minors add optional fields or</w:t>
      </w:r>
      <w:r>
        <w:t xml:space="preserve"> </w:t>
      </w:r>
      <w:r>
        <w:rPr>
          <w:rStyle w:val="VerbatimChar"/>
        </w:rPr>
        <w:t xml:space="preserve">x-extensible-enum</w:t>
      </w:r>
      <w:r>
        <w:t xml:space="preserve"> </w:t>
      </w:r>
      <w:r>
        <w:t xml:space="preserve">values only). Paths</w:t>
      </w:r>
      <w:r>
        <w:t xml:space="preserve"> </w:t>
      </w:r>
      <w:r>
        <w:rPr>
          <w:rStyle w:val="VerbatimChar"/>
        </w:rPr>
        <w:t xml:space="preserve">/v[major]/</w:t>
      </w:r>
      <w:r>
        <w:t xml:space="preserve">,</w:t>
      </w:r>
      <w:r>
        <w:t xml:space="preserve"> </w:t>
      </w:r>
      <w:r>
        <w:rPr>
          <w:rStyle w:val="VerbatimChar"/>
        </w:rPr>
        <w:t xml:space="preserve">snake_case</w:t>
      </w:r>
      <w:r>
        <w:t xml:space="preserve"> </w:t>
      </w:r>
      <w:r>
        <w:t xml:space="preserve">fields,</w:t>
      </w:r>
      <w:r>
        <w:t xml:space="preserve"> </w:t>
      </w:r>
      <w:r>
        <w:rPr>
          <w:rStyle w:val="VerbatimChar"/>
        </w:rPr>
        <w:t xml:space="preserve">UPPER_SNAKE_CASE</w:t>
      </w:r>
      <w:r>
        <w:t xml:space="preserve"> </w:t>
      </w:r>
      <w:r>
        <w:t xml:space="preserve">enums, prefixed opaque ids, cursor pagination (</w:t>
      </w:r>
      <w:r>
        <w:rPr>
          <w:rStyle w:val="VerbatimChar"/>
        </w:rPr>
        <w:t xml:space="preserve">limit</w:t>
      </w:r>
      <w:r>
        <w:t xml:space="preserve"> </w:t>
      </w:r>
      <w:r>
        <w:t xml:space="preserve">≤ 500),</w:t>
      </w:r>
      <w:r>
        <w:t xml:space="preserve"> </w:t>
      </w:r>
      <w:r>
        <w:rPr>
          <w:rStyle w:val="VerbatimChar"/>
        </w:rPr>
        <w:t xml:space="preserve">updated_since</w:t>
      </w:r>
      <w:r>
        <w:t xml:space="preserve"> </w:t>
      </w:r>
      <w:r>
        <w:t xml:space="preserve">on reconciliation lists. Products pin versions in</w:t>
      </w:r>
      <w:r>
        <w:t xml:space="preserve"> </w:t>
      </w:r>
      <w:r>
        <w:rPr>
          <w:rStyle w:val="VerbatimChar"/>
        </w:rPr>
        <w:t xml:space="preserve">contracts.lock</w:t>
      </w:r>
      <w:r>
        <w:t xml:space="preserve">; Pact consumer-driven tests gate every deployment.</w:t>
      </w:r>
    </w:p>
    <w:p>
      <w:pPr>
        <w:pStyle w:val="Heading2"/>
      </w:pPr>
      <w:bookmarkStart w:id="29" w:name="X6842830b79ba609c3ec01455a280223a72514b7"/>
      <w:r>
        <w:t xml:space="preserve">3.4 Webhooks and idempotency</w:t>
      </w:r>
      <w:bookmarkEnd w:id="29"/>
    </w:p>
    <w:p>
      <w:pPr>
        <w:numPr>
          <w:ilvl w:val="0"/>
          <w:numId w:val="1003"/>
        </w:numPr>
        <w:pStyle w:val="Compact"/>
      </w:pPr>
      <w:r>
        <w:rPr>
          <w:b/>
        </w:rPr>
        <w:t xml:space="preserve">Standard Webhooks:</w:t>
      </w:r>
      <w:r>
        <w:t xml:space="preserve"> </w:t>
      </w:r>
      <w:r>
        <w:rPr>
          <w:rStyle w:val="VerbatimChar"/>
        </w:rPr>
        <w:t xml:space="preserve">webhook-id</w:t>
      </w:r>
      <w:r>
        <w:t xml:space="preserve"> </w:t>
      </w:r>
      <w:r>
        <w:t xml:space="preserve">(=</w:t>
      </w:r>
      <w:r>
        <w:t xml:space="preserve"> </w:t>
      </w:r>
      <w:r>
        <w:rPr>
          <w:rStyle w:val="VerbatimChar"/>
        </w:rPr>
        <w:t xml:space="preserve">id</w:t>
      </w:r>
      <w:r>
        <w:t xml:space="preserve">),</w:t>
      </w:r>
      <w:r>
        <w:t xml:space="preserve"> </w:t>
      </w:r>
      <w:r>
        <w:rPr>
          <w:rStyle w:val="VerbatimChar"/>
        </w:rPr>
        <w:t xml:space="preserve">webhook-timestamp</w:t>
      </w:r>
      <w:r>
        <w:t xml:space="preserve">,</w:t>
      </w:r>
      <w:r>
        <w:t xml:space="preserve"> </w:t>
      </w:r>
      <w:r>
        <w:rPr>
          <w:rStyle w:val="VerbatimChar"/>
        </w:rPr>
        <w:t xml:space="preserve">webhook-signature</w:t>
      </w:r>
      <w:r>
        <w:t xml:space="preserve"> </w:t>
      </w:r>
      <w:r>
        <w:t xml:space="preserve">(HMAC-SHA256 over</w:t>
      </w:r>
      <w:r>
        <w:t xml:space="preserve"> </w:t>
      </w:r>
      <w:r>
        <w:rPr>
          <w:rStyle w:val="VerbatimChar"/>
        </w:rPr>
        <w:t xml:space="preserve">id.timestamp.body</w:t>
      </w:r>
      <w:r>
        <w:t xml:space="preserve">,</w:t>
      </w:r>
      <w:r>
        <w:t xml:space="preserve"> </w:t>
      </w:r>
      <w:r>
        <w:rPr>
          <w:rStyle w:val="VerbatimChar"/>
        </w:rPr>
        <w:t xml:space="preserve">whsec_</w:t>
      </w:r>
      <w:r>
        <w:t xml:space="preserve"> </w:t>
      </w:r>
      <w:r>
        <w:t xml:space="preserve">secret); Infrabyx-to-Infrabyx deliveries add RFC 9421. Timestamps more than 5 minutes off are rejected.</w:t>
      </w:r>
    </w:p>
    <w:p>
      <w:pPr>
        <w:numPr>
          <w:ilvl w:val="0"/>
          <w:numId w:val="1003"/>
        </w:numPr>
        <w:pStyle w:val="Compact"/>
      </w:pPr>
      <w:r>
        <w:rPr>
          <w:b/>
        </w:rPr>
        <w:t xml:space="preserve">At-least-once:</w:t>
      </w:r>
      <w:r>
        <w:t xml:space="preserve"> </w:t>
      </w:r>
      <w:r>
        <w:rPr>
          <w:rStyle w:val="VerbatimChar"/>
        </w:rPr>
        <w:t xml:space="preserve">2xx</w:t>
      </w:r>
      <w:r>
        <w:t xml:space="preserve"> </w:t>
      </w:r>
      <w:r>
        <w:t xml:space="preserve">only after durable inbox write; exponential back-off with jitter for 72 hours, then DLQ and alert to both sides.</w:t>
      </w:r>
    </w:p>
    <w:p>
      <w:pPr>
        <w:numPr>
          <w:ilvl w:val="0"/>
          <w:numId w:val="1003"/>
        </w:numPr>
        <w:pStyle w:val="Compact"/>
      </w:pPr>
      <w:r>
        <w:rPr>
          <w:b/>
        </w:rPr>
        <w:t xml:space="preserve">Idempotency-Key</w:t>
      </w:r>
      <w:r>
        <w:t xml:space="preserve"> </w:t>
      </w:r>
      <w:r>
        <w:t xml:space="preserve">(UUIDv7) on every state-changing request (</w:t>
      </w:r>
      <w:r>
        <w:rPr>
          <w:rStyle w:val="VerbatimChar"/>
        </w:rPr>
        <w:t xml:space="preserve">draft-ietf-httpapi-idempotency-key-header</w:t>
      </w:r>
      <w:r>
        <w:t xml:space="preserve">, still a draft [VERIFY: status]); stored with body hash and response ≥ 24 hours (7 days for money); same key with a different body returns 422 and a retry while the original is still processing returns 409, as the draft specifies.</w:t>
      </w:r>
    </w:p>
    <w:p>
      <w:pPr>
        <w:numPr>
          <w:ilvl w:val="0"/>
          <w:numId w:val="1003"/>
        </w:numPr>
        <w:pStyle w:val="Compact"/>
      </w:pPr>
      <w:r>
        <w:rPr>
          <w:b/>
        </w:rPr>
        <w:t xml:space="preserve">Business keys</w:t>
      </w:r>
      <w:r>
        <w:t xml:space="preserve"> </w:t>
      </w:r>
      <w:r>
        <w:t xml:space="preserve">(Part 6) are unique constraints at the consumer.</w:t>
      </w:r>
    </w:p>
    <w:p>
      <w:pPr>
        <w:pStyle w:val="Heading2"/>
      </w:pPr>
      <w:bookmarkStart w:id="30" w:name="X05cf5260b7abca742b416ee4f369c0fce598ee8"/>
      <w:r>
        <w:t xml:space="preserve">3.5 Outbox, inbox, ordering and replay</w:t>
      </w:r>
      <w:bookmarkEnd w:id="30"/>
    </w:p>
    <w:p>
      <w:pPr>
        <w:pStyle w:val="FirstParagraph"/>
      </w:pPr>
      <w:r>
        <w:t xml:space="preserve">Producers write to a transactional outbox with the state change; consumers store</w:t>
      </w:r>
      <w:r>
        <w:t xml:space="preserve"> </w:t>
      </w:r>
      <w:r>
        <w:rPr>
          <w:rStyle w:val="VerbatimChar"/>
        </w:rPr>
        <w:t xml:space="preserve">(source, id)</w:t>
      </w:r>
      <w:r>
        <w:t xml:space="preserve"> </w:t>
      </w:r>
      <w:r>
        <w:t xml:space="preserve">and the business key before processing. Order is guaranteed per</w:t>
      </w:r>
      <w:r>
        <w:t xml:space="preserve"> </w:t>
      </w:r>
      <w:r>
        <w:rPr>
          <w:rStyle w:val="VerbatimChar"/>
        </w:rPr>
        <w:t xml:space="preserve">subject</w:t>
      </w:r>
      <w:r>
        <w:t xml:space="preserve"> </w:t>
      </w:r>
      <w:r>
        <w:t xml:space="preserve">by</w:t>
      </w:r>
      <w:r>
        <w:t xml:space="preserve"> </w:t>
      </w:r>
      <w:r>
        <w:rPr>
          <w:rStyle w:val="VerbatimChar"/>
        </w:rPr>
        <w:t xml:space="preserve">seq</w:t>
      </w:r>
      <w:r>
        <w:t xml:space="preserve">; gaps are parked 15 minutes, then replayed, else</w:t>
      </w:r>
      <w:r>
        <w:t xml:space="preserve"> </w:t>
      </w:r>
      <w:r>
        <w:rPr>
          <w:rStyle w:val="VerbatimChar"/>
        </w:rPr>
        <w:t xml:space="preserve">ReconciliationBreakRaised</w:t>
      </w:r>
      <w:r>
        <w:t xml:space="preserve">. Replay retention ≥ 90 days (365 for collateral, recovery, ADR, litigation and DLG); owners expose</w:t>
      </w:r>
      <w:r>
        <w:t xml:space="preserve"> </w:t>
      </w:r>
      <w:r>
        <w:rPr>
          <w:rStyle w:val="VerbatimChar"/>
        </w:rPr>
        <w:t xml:space="preserve">GET /v1/[aggregate]/{id}</w:t>
      </w:r>
      <w:r>
        <w:t xml:space="preserve"> </w:t>
      </w:r>
      <w:r>
        <w:t xml:space="preserve">snapshots with the last</w:t>
      </w:r>
      <w:r>
        <w:t xml:space="preserve"> </w:t>
      </w:r>
      <w:r>
        <w:rPr>
          <w:rStyle w:val="VerbatimChar"/>
        </w:rPr>
        <w:t xml:space="preserve">seq</w:t>
      </w:r>
      <w:r>
        <w:t xml:space="preserve">.</w:t>
      </w:r>
    </w:p>
    <w:p>
      <w:pPr>
        <w:pStyle w:val="Heading2"/>
      </w:pPr>
      <w:bookmarkStart w:id="31" w:name="Xfc722834102c9ab4cfa95024ee7ea81e61e8d36"/>
      <w:r>
        <w:t xml:space="preserve">3.6 Tokens, signatures and documents</w:t>
      </w:r>
      <w:bookmarkEnd w:id="31"/>
    </w:p>
    <w:p>
      <w:pPr>
        <w:numPr>
          <w:ilvl w:val="0"/>
          <w:numId w:val="1004"/>
        </w:numPr>
        <w:pStyle w:val="Compact"/>
      </w:pPr>
      <w:r>
        <w:rPr>
          <w:b/>
        </w:rPr>
        <w:t xml:space="preserve">Machine clients:</w:t>
      </w:r>
      <w:r>
        <w:t xml:space="preserve"> </w:t>
      </w:r>
      <w:r>
        <w:t xml:space="preserve">OAuth client credentials profiled to the OAuth 2.1 draft [VERIFY: status] and RFC 9700; certificate-bound (RFC 8705) or</w:t>
      </w:r>
      <w:r>
        <w:t xml:space="preserve"> </w:t>
      </w:r>
      <w:r>
        <w:rPr>
          <w:rStyle w:val="VerbatimChar"/>
        </w:rPr>
        <w:t xml:space="preserve">private_key_jwt</w:t>
      </w:r>
      <w:r>
        <w:t xml:space="preserve"> </w:t>
      </w:r>
      <w:r>
        <w:t xml:space="preserve">(RFC 7523); tokens ≤ 10 minutes, audience-restricted.</w:t>
      </w:r>
    </w:p>
    <w:p>
      <w:pPr>
        <w:numPr>
          <w:ilvl w:val="0"/>
          <w:numId w:val="1004"/>
        </w:numPr>
        <w:pStyle w:val="Compact"/>
      </w:pPr>
      <w:r>
        <w:rPr>
          <w:b/>
        </w:rPr>
        <w:t xml:space="preserve">Borrower-delegated access</w:t>
      </w:r>
      <w:r>
        <w:t xml:space="preserve"> </w:t>
      </w:r>
      <w:r>
        <w:t xml:space="preserve">(an LSP or app acting for a borrower against RE APIs, e.g. drawdowns):</w:t>
      </w:r>
      <w:r>
        <w:t xml:space="preserve"> </w:t>
      </w:r>
      <w:r>
        <w:rPr>
          <w:b/>
        </w:rPr>
        <w:t xml:space="preserve">FAPI 2.0 Security Profile</w:t>
      </w:r>
      <w:r>
        <w:t xml:space="preserve"> </w:t>
      </w:r>
      <w:r>
        <w:t xml:space="preserve">(Final, Feb 2025) with PAR (RFC 9126), PKCE, mTLS or DPoP (RFC 9449), passing</w:t>
      </w:r>
      <w:r>
        <w:t xml:space="preserve"> </w:t>
      </w:r>
      <w:r>
        <w:rPr>
          <w:rStyle w:val="VerbatimChar"/>
        </w:rPr>
        <w:t xml:space="preserve">acr</w:t>
      </w:r>
      <w:r>
        <w:t xml:space="preserve"> </w:t>
      </w:r>
      <w:r>
        <w:t xml:space="preserve">and</w:t>
      </w:r>
      <w:r>
        <w:t xml:space="preserve"> </w:t>
      </w:r>
      <w:r>
        <w:rPr>
          <w:rStyle w:val="VerbatimChar"/>
        </w:rPr>
        <w:t xml:space="preserve">auth_time</w:t>
      </w:r>
      <w:r>
        <w:t xml:space="preserve">.</w:t>
      </w:r>
      <w:r>
        <w:t xml:space="preserve"> </w:t>
      </w:r>
      <w:r>
        <w:rPr>
          <w:b/>
        </w:rPr>
        <w:t xml:space="preserve">Token exchange</w:t>
      </w:r>
      <w:r>
        <w:t xml:space="preserve"> </w:t>
      </w:r>
      <w:r>
        <w:t xml:space="preserve">(RFC 8693) for Equator launch (4.4).</w:t>
      </w:r>
    </w:p>
    <w:p>
      <w:pPr>
        <w:numPr>
          <w:ilvl w:val="0"/>
          <w:numId w:val="1004"/>
        </w:numPr>
        <w:pStyle w:val="Compact"/>
      </w:pPr>
      <w:r>
        <w:rPr>
          <w:b/>
        </w:rPr>
        <w:t xml:space="preserve">mTLS</w:t>
      </w:r>
      <w:r>
        <w:t xml:space="preserve"> </w:t>
      </w:r>
      <w:r>
        <w:t xml:space="preserve">with Infrabyx Ecosystem PKI certificates (separate sandbox and production CAs, ≤ 397 days, automated rotation).</w:t>
      </w:r>
    </w:p>
    <w:p>
      <w:pPr>
        <w:numPr>
          <w:ilvl w:val="0"/>
          <w:numId w:val="1004"/>
        </w:numPr>
        <w:pStyle w:val="Compact"/>
      </w:pPr>
      <w:r>
        <w:rPr>
          <w:b/>
        </w:rPr>
        <w:t xml:space="preserve">RFC 9421</w:t>
      </w:r>
      <w:r>
        <w:t xml:space="preserve"> </w:t>
      </w:r>
      <w:r>
        <w:t xml:space="preserve">(</w:t>
      </w:r>
      <w:r>
        <w:rPr>
          <w:rStyle w:val="VerbatimChar"/>
        </w:rPr>
        <w:t xml:space="preserve">ed25519</w:t>
      </w:r>
      <w:r>
        <w:t xml:space="preserve">) on Infrabyx-to-Infrabyx calls, webhooks and regulated messages, covering the components</w:t>
      </w:r>
      <w:r>
        <w:t xml:space="preserve"> </w:t>
      </w:r>
      <w:r>
        <w:rPr>
          <w:rStyle w:val="VerbatimChar"/>
        </w:rPr>
        <w:t xml:space="preserve">@method</w:t>
      </w:r>
      <w:r>
        <w:t xml:space="preserve">,</w:t>
      </w:r>
      <w:r>
        <w:t xml:space="preserve"> </w:t>
      </w:r>
      <w:r>
        <w:rPr>
          <w:rStyle w:val="VerbatimChar"/>
        </w:rPr>
        <w:t xml:space="preserve">@target-uri</w:t>
      </w:r>
      <w:r>
        <w:t xml:space="preserve">,</w:t>
      </w:r>
      <w:r>
        <w:t xml:space="preserve"> </w:t>
      </w:r>
      <w:r>
        <w:rPr>
          <w:rStyle w:val="VerbatimChar"/>
        </w:rPr>
        <w:t xml:space="preserve">content-digest</w:t>
      </w:r>
      <w:r>
        <w:t xml:space="preserve"> </w:t>
      </w:r>
      <w:r>
        <w:t xml:space="preserve">(RFC 9530),</w:t>
      </w:r>
      <w:r>
        <w:t xml:space="preserve"> </w:t>
      </w:r>
      <w:r>
        <w:rPr>
          <w:rStyle w:val="VerbatimChar"/>
        </w:rPr>
        <w:t xml:space="preserve">content-type</w:t>
      </w:r>
      <w:r>
        <w:t xml:space="preserve"> </w:t>
      </w:r>
      <w:r>
        <w:t xml:space="preserve">and</w:t>
      </w:r>
      <w:r>
        <w:t xml:space="preserve"> </w:t>
      </w:r>
      <w:r>
        <w:rPr>
          <w:rStyle w:val="VerbatimChar"/>
        </w:rPr>
        <w:t xml:space="preserve">idempotency-key</w:t>
      </w:r>
      <w:r>
        <w:t xml:space="preserve">, with the signature parameters</w:t>
      </w:r>
      <w:r>
        <w:t xml:space="preserve"> </w:t>
      </w:r>
      <w:r>
        <w:rPr>
          <w:rStyle w:val="VerbatimChar"/>
        </w:rPr>
        <w:t xml:space="preserve">created</w:t>
      </w:r>
      <w:r>
        <w:t xml:space="preserve">,</w:t>
      </w:r>
      <w:r>
        <w:t xml:space="preserve"> </w:t>
      </w:r>
      <w:r>
        <w:rPr>
          <w:rStyle w:val="VerbatimChar"/>
        </w:rPr>
        <w:t xml:space="preserve">keyid</w:t>
      </w:r>
      <w:r>
        <w:t xml:space="preserve"> </w:t>
      </w:r>
      <w:r>
        <w:t xml:space="preserve">and</w:t>
      </w:r>
      <w:r>
        <w:t xml:space="preserve"> </w:t>
      </w:r>
      <w:r>
        <w:rPr>
          <w:rStyle w:val="VerbatimChar"/>
        </w:rPr>
        <w:t xml:space="preserve">alg</w:t>
      </w:r>
      <w:r>
        <w:t xml:space="preserve">; keys in India KMS or HSM, JWKS per product and environment.</w:t>
      </w:r>
    </w:p>
    <w:p>
      <w:pPr>
        <w:numPr>
          <w:ilvl w:val="0"/>
          <w:numId w:val="1004"/>
        </w:numPr>
        <w:pStyle w:val="Compact"/>
      </w:pPr>
      <w:r>
        <w:rPr>
          <w:b/>
        </w:rPr>
        <w:t xml:space="preserve">Regulated messages</w:t>
      </w:r>
      <w:r>
        <w:t xml:space="preserve"> </w:t>
      </w:r>
      <w:r>
        <w:t xml:space="preserve">(signature mandatory and retained: RFC 9421 in transit plus a detached JWS over the CloudEvent, stored with it so the proof can be re-verified after the HTTP exchange):</w:t>
      </w:r>
      <w:r>
        <w:t xml:space="preserve"> </w:t>
      </w:r>
      <w:r>
        <w:rPr>
          <w:rStyle w:val="VerbatimChar"/>
        </w:rPr>
        <w:t xml:space="preserve">DecisionMade</w:t>
      </w:r>
      <w:r>
        <w:t xml:space="preserve">,</w:t>
      </w:r>
      <w:r>
        <w:t xml:space="preserve"> </w:t>
      </w:r>
      <w:r>
        <w:rPr>
          <w:rStyle w:val="VerbatimChar"/>
        </w:rPr>
        <w:t xml:space="preserve">KFSIssued</w:t>
      </w:r>
      <w:r>
        <w:t xml:space="preserve">,</w:t>
      </w:r>
      <w:r>
        <w:t xml:space="preserve"> </w:t>
      </w:r>
      <w:r>
        <w:rPr>
          <w:rStyle w:val="VerbatimChar"/>
        </w:rPr>
        <w:t xml:space="preserve">SanctionLetterIssued</w:t>
      </w:r>
      <w:r>
        <w:t xml:space="preserve">,</w:t>
      </w:r>
      <w:r>
        <w:t xml:space="preserve"> </w:t>
      </w:r>
      <w:r>
        <w:rPr>
          <w:rStyle w:val="VerbatimChar"/>
        </w:rPr>
        <w:t xml:space="preserve">ESignCompleted</w:t>
      </w:r>
      <w:r>
        <w:t xml:space="preserve">,</w:t>
      </w:r>
      <w:r>
        <w:t xml:space="preserve"> </w:t>
      </w:r>
      <w:r>
        <w:rPr>
          <w:rStyle w:val="VerbatimChar"/>
        </w:rPr>
        <w:t xml:space="preserve">EStampCompleted</w:t>
      </w:r>
      <w:r>
        <w:t xml:space="preserve">,</w:t>
      </w:r>
      <w:r>
        <w:t xml:space="preserve"> </w:t>
      </w:r>
      <w:r>
        <w:rPr>
          <w:rStyle w:val="VerbatimChar"/>
        </w:rPr>
        <w:t xml:space="preserve">LoanDisbursed</w:t>
      </w:r>
      <w:r>
        <w:t xml:space="preserve">,</w:t>
      </w:r>
      <w:r>
        <w:t xml:space="preserve"> </w:t>
      </w:r>
      <w:r>
        <w:rPr>
          <w:rStyle w:val="VerbatimChar"/>
        </w:rPr>
        <w:t xml:space="preserve">CollateralPledgeCreated</w:t>
      </w:r>
      <w:r>
        <w:t xml:space="preserve">,</w:t>
      </w:r>
      <w:r>
        <w:t xml:space="preserve"> </w:t>
      </w:r>
      <w:r>
        <w:rPr>
          <w:rStyle w:val="VerbatimChar"/>
        </w:rPr>
        <w:t xml:space="preserve">MarginCallRaised</w:t>
      </w:r>
      <w:r>
        <w:t xml:space="preserve">,</w:t>
      </w:r>
      <w:r>
        <w:t xml:space="preserve"> </w:t>
      </w:r>
      <w:r>
        <w:rPr>
          <w:rStyle w:val="VerbatimChar"/>
        </w:rPr>
        <w:t xml:space="preserve">CollateralInvoked</w:t>
      </w:r>
      <w:r>
        <w:t xml:space="preserve">,</w:t>
      </w:r>
      <w:r>
        <w:t xml:space="preserve"> </w:t>
      </w:r>
      <w:r>
        <w:rPr>
          <w:rStyle w:val="VerbatimChar"/>
        </w:rPr>
        <w:t xml:space="preserve">CollateralReleased</w:t>
      </w:r>
      <w:r>
        <w:t xml:space="preserve">,</w:t>
      </w:r>
      <w:r>
        <w:t xml:space="preserve"> </w:t>
      </w:r>
      <w:r>
        <w:rPr>
          <w:rStyle w:val="VerbatimChar"/>
        </w:rPr>
        <w:t xml:space="preserve">ClassificationSynced</w:t>
      </w:r>
      <w:r>
        <w:t xml:space="preserve">,</w:t>
      </w:r>
      <w:r>
        <w:t xml:space="preserve"> </w:t>
      </w:r>
      <w:r>
        <w:rPr>
          <w:rStyle w:val="VerbatimChar"/>
        </w:rPr>
        <w:t xml:space="preserve">SettlementApproved</w:t>
      </w:r>
      <w:r>
        <w:t xml:space="preserve">,</w:t>
      </w:r>
      <w:r>
        <w:t xml:space="preserve"> </w:t>
      </w:r>
      <w:r>
        <w:rPr>
          <w:rStyle w:val="VerbatimChar"/>
        </w:rPr>
        <w:t xml:space="preserve">SettlementOfferIssued</w:t>
      </w:r>
      <w:r>
        <w:t xml:space="preserve">,</w:t>
      </w:r>
      <w:r>
        <w:t xml:space="preserve"> </w:t>
      </w:r>
      <w:r>
        <w:rPr>
          <w:rStyle w:val="VerbatimChar"/>
        </w:rPr>
        <w:t xml:space="preserve">LegalNoticeIssued</w:t>
      </w:r>
      <w:r>
        <w:t xml:space="preserve">,</w:t>
      </w:r>
      <w:r>
        <w:t xml:space="preserve"> </w:t>
      </w:r>
      <w:r>
        <w:rPr>
          <w:rStyle w:val="VerbatimChar"/>
        </w:rPr>
        <w:t xml:space="preserve">ADRReferralCreated</w:t>
      </w:r>
      <w:r>
        <w:t xml:space="preserve">,</w:t>
      </w:r>
      <w:r>
        <w:t xml:space="preserve"> </w:t>
      </w:r>
      <w:r>
        <w:rPr>
          <w:rStyle w:val="VerbatimChar"/>
        </w:rPr>
        <w:t xml:space="preserve">ADRConsentRecorded</w:t>
      </w:r>
      <w:r>
        <w:t xml:space="preserve">,</w:t>
      </w:r>
      <w:r>
        <w:t xml:space="preserve"> </w:t>
      </w:r>
      <w:r>
        <w:rPr>
          <w:rStyle w:val="VerbatimChar"/>
        </w:rPr>
        <w:t xml:space="preserve">ADROutcomeRecorded</w:t>
      </w:r>
      <w:r>
        <w:t xml:space="preserve">,</w:t>
      </w:r>
      <w:r>
        <w:t xml:space="preserve"> </w:t>
      </w:r>
      <w:r>
        <w:rPr>
          <w:rStyle w:val="VerbatimChar"/>
        </w:rPr>
        <w:t xml:space="preserve">OrderRecorded</w:t>
      </w:r>
      <w:r>
        <w:t xml:space="preserve">,</w:t>
      </w:r>
      <w:r>
        <w:t xml:space="preserve"> </w:t>
      </w:r>
      <w:r>
        <w:rPr>
          <w:rStyle w:val="VerbatimChar"/>
        </w:rPr>
        <w:t xml:space="preserve">RecoveryReceiptPosted</w:t>
      </w:r>
      <w:r>
        <w:t xml:space="preserve">; from v1.1 also</w:t>
      </w:r>
      <w:r>
        <w:t xml:space="preserve"> </w:t>
      </w:r>
      <w:r>
        <w:rPr>
          <w:rStyle w:val="VerbatimChar"/>
        </w:rPr>
        <w:t xml:space="preserve">ReturnApproved</w:t>
      </w:r>
      <w:r>
        <w:t xml:space="preserve">,</w:t>
      </w:r>
      <w:r>
        <w:t xml:space="preserve"> </w:t>
      </w:r>
      <w:r>
        <w:rPr>
          <w:rStyle w:val="VerbatimChar"/>
        </w:rPr>
        <w:t xml:space="preserve">ReturnFiled</w:t>
      </w:r>
      <w:r>
        <w:t xml:space="preserve">,</w:t>
      </w:r>
      <w:r>
        <w:t xml:space="preserve"> </w:t>
      </w:r>
      <w:r>
        <w:rPr>
          <w:rStyle w:val="VerbatimChar"/>
        </w:rPr>
        <w:t xml:space="preserve">BureauFileSubmitted</w:t>
      </w:r>
      <w:r>
        <w:t xml:space="preserve">,</w:t>
      </w:r>
      <w:r>
        <w:t xml:space="preserve"> </w:t>
      </w:r>
      <w:r>
        <w:rPr>
          <w:rStyle w:val="VerbatimChar"/>
        </w:rPr>
        <w:t xml:space="preserve">FinancialStatementsApproved</w:t>
      </w:r>
      <w:r>
        <w:t xml:space="preserve">,</w:t>
      </w:r>
      <w:r>
        <w:t xml:space="preserve"> </w:t>
      </w:r>
      <w:r>
        <w:rPr>
          <w:rStyle w:val="VerbatimChar"/>
        </w:rPr>
        <w:t xml:space="preserve">InterestCertificateIssued</w:t>
      </w:r>
      <w:r>
        <w:t xml:space="preserve">,</w:t>
      </w:r>
      <w:r>
        <w:t xml:space="preserve"> </w:t>
      </w:r>
      <w:r>
        <w:rPr>
          <w:rStyle w:val="VerbatimChar"/>
        </w:rPr>
        <w:t xml:space="preserve">CapitalRatioComputed</w:t>
      </w:r>
      <w:r>
        <w:t xml:space="preserve">,</w:t>
      </w:r>
      <w:r>
        <w:t xml:space="preserve"> </w:t>
      </w:r>
      <w:r>
        <w:rPr>
          <w:rStyle w:val="VerbatimChar"/>
        </w:rPr>
        <w:t xml:space="preserve">LimitBreached</w:t>
      </w:r>
      <w:r>
        <w:t xml:space="preserve">,</w:t>
      </w:r>
      <w:r>
        <w:t xml:space="preserve"> </w:t>
      </w:r>
      <w:r>
        <w:rPr>
          <w:rStyle w:val="VerbatimChar"/>
        </w:rPr>
        <w:t xml:space="preserve">ExternalAccessGranted</w:t>
      </w:r>
      <w:r>
        <w:t xml:space="preserve">,</w:t>
      </w:r>
      <w:r>
        <w:t xml:space="preserve"> </w:t>
      </w:r>
      <w:r>
        <w:rPr>
          <w:rStyle w:val="VerbatimChar"/>
        </w:rPr>
        <w:t xml:space="preserve">ExternalAccessRevoked</w:t>
      </w:r>
      <w:r>
        <w:t xml:space="preserve">,</w:t>
      </w:r>
      <w:r>
        <w:t xml:space="preserve"> </w:t>
      </w:r>
      <w:r>
        <w:rPr>
          <w:rStyle w:val="VerbatimChar"/>
        </w:rPr>
        <w:t xml:space="preserve">ResolutionPassed</w:t>
      </w:r>
      <w:r>
        <w:t xml:space="preserve">,</w:t>
      </w:r>
      <w:r>
        <w:t xml:space="preserve"> </w:t>
      </w:r>
      <w:r>
        <w:rPr>
          <w:rStyle w:val="VerbatimChar"/>
        </w:rPr>
        <w:t xml:space="preserve">ShareCapitalPosted</w:t>
      </w:r>
      <w:r>
        <w:t xml:space="preserve">,</w:t>
      </w:r>
      <w:r>
        <w:t xml:space="preserve"> </w:t>
      </w:r>
      <w:r>
        <w:rPr>
          <w:rStyle w:val="VerbatimChar"/>
        </w:rPr>
        <w:t xml:space="preserve">GroupCollectionPosted</w:t>
      </w:r>
      <w:r>
        <w:t xml:space="preserve">,</w:t>
      </w:r>
      <w:r>
        <w:t xml:space="preserve"> </w:t>
      </w:r>
      <w:r>
        <w:rPr>
          <w:rStyle w:val="VerbatimChar"/>
        </w:rPr>
        <w:t xml:space="preserve">AssetAcquired</w:t>
      </w:r>
      <w:r>
        <w:t xml:space="preserve">,</w:t>
      </w:r>
      <w:r>
        <w:t xml:space="preserve"> </w:t>
      </w:r>
      <w:r>
        <w:rPr>
          <w:rStyle w:val="VerbatimChar"/>
        </w:rPr>
        <w:t xml:space="preserve">SecurityReceiptIssued</w:t>
      </w:r>
      <w:r>
        <w:t xml:space="preserve">,</w:t>
      </w:r>
      <w:r>
        <w:t xml:space="preserve"> </w:t>
      </w:r>
      <w:r>
        <w:rPr>
          <w:rStyle w:val="VerbatimChar"/>
        </w:rPr>
        <w:t xml:space="preserve">ServicerRemittanceMade</w:t>
      </w:r>
      <w:r>
        <w:t xml:space="preserve">,</w:t>
      </w:r>
      <w:r>
        <w:t xml:space="preserve"> </w:t>
      </w:r>
      <w:r>
        <w:rPr>
          <w:rStyle w:val="VerbatimChar"/>
        </w:rPr>
        <w:t xml:space="preserve">ExportCompleted</w:t>
      </w:r>
      <w:r>
        <w:t xml:space="preserve">,</w:t>
      </w:r>
      <w:r>
        <w:t xml:space="preserve"> </w:t>
      </w:r>
      <w:r>
        <w:rPr>
          <w:rStyle w:val="VerbatimChar"/>
        </w:rPr>
        <w:t xml:space="preserve">EntitlementChanged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LenderDealApproved</w:t>
      </w:r>
      <w:r>
        <w:t xml:space="preserve">,</w:t>
      </w:r>
      <w:r>
        <w:t xml:space="preserve"> </w:t>
      </w:r>
      <w:r>
        <w:rPr>
          <w:rStyle w:val="VerbatimChar"/>
        </w:rPr>
        <w:t xml:space="preserve">LenderDealActivated</w:t>
      </w:r>
      <w:r>
        <w:t xml:space="preserve">,</w:t>
      </w:r>
      <w:r>
        <w:t xml:space="preserve"> </w:t>
      </w:r>
      <w:r>
        <w:rPr>
          <w:rStyle w:val="VerbatimChar"/>
        </w:rPr>
        <w:t xml:space="preserve">LenderDealSuspended</w:t>
      </w:r>
      <w:r>
        <w:t xml:space="preserve">,</w:t>
      </w:r>
      <w:r>
        <w:t xml:space="preserve"> </w:t>
      </w:r>
      <w:r>
        <w:rPr>
          <w:rStyle w:val="VerbatimChar"/>
        </w:rPr>
        <w:t xml:space="preserve">LenderDealTerminated</w:t>
      </w:r>
      <w:r>
        <w:t xml:space="preserve">,</w:t>
      </w:r>
      <w:r>
        <w:t xml:space="preserve"> </w:t>
      </w:r>
      <w:r>
        <w:rPr>
          <w:rStyle w:val="VerbatimChar"/>
        </w:rPr>
        <w:t xml:space="preserve">TenantProvisioned</w:t>
      </w:r>
      <w:r>
        <w:t xml:space="preserve">,</w:t>
      </w:r>
      <w:r>
        <w:t xml:space="preserve"> </w:t>
      </w:r>
      <w:r>
        <w:rPr>
          <w:rStyle w:val="VerbatimChar"/>
        </w:rPr>
        <w:t xml:space="preserve">PolicyIssued</w:t>
      </w:r>
      <w:r>
        <w:t xml:space="preserve">.</w:t>
      </w:r>
    </w:p>
    <w:p>
      <w:pPr>
        <w:numPr>
          <w:ilvl w:val="0"/>
          <w:numId w:val="1004"/>
        </w:numPr>
        <w:pStyle w:val="Compact"/>
      </w:pPr>
      <w:r>
        <w:rPr>
          <w:b/>
        </w:rPr>
        <w:t xml:space="preserve">Documents</w:t>
      </w:r>
      <w:r>
        <w:t xml:space="preserve"> </w:t>
      </w:r>
      <w:r>
        <w:t xml:space="preserve">travel by reference (</w:t>
      </w:r>
      <w:r>
        <w:rPr>
          <w:rStyle w:val="VerbatimChar"/>
        </w:rPr>
        <w:t xml:space="preserve">document_id</w:t>
      </w:r>
      <w:r>
        <w:t xml:space="preserve">,</w:t>
      </w:r>
      <w:r>
        <w:t xml:space="preserve"> </w:t>
      </w:r>
      <w:r>
        <w:rPr>
          <w:rStyle w:val="VerbatimChar"/>
        </w:rPr>
        <w:t xml:space="preserve">sha256</w:t>
      </w:r>
      <w:r>
        <w:t xml:space="preserve">) with a</w:t>
      </w:r>
      <w:r>
        <w:t xml:space="preserve"> </w:t>
      </w:r>
      <w:r>
        <w:rPr>
          <w:b/>
        </w:rPr>
        <w:t xml:space="preserve">detached JWS</w:t>
      </w:r>
      <w:r>
        <w:t xml:space="preserve"> </w:t>
      </w:r>
      <w:r>
        <w:t xml:space="preserve">(RFC 7515, 7797) for transfer integrity; legal effect rests on the document's own eSign, DSC or PAdES signature and e-stamp.</w:t>
      </w:r>
    </w:p>
    <w:p>
      <w:pPr>
        <w:numPr>
          <w:ilvl w:val="0"/>
          <w:numId w:val="1004"/>
        </w:numPr>
        <w:pStyle w:val="Compact"/>
      </w:pPr>
      <w:r>
        <w:rPr>
          <w:b/>
        </w:rPr>
        <w:t xml:space="preserve">Regulated messages added in v1.2</w:t>
      </w:r>
      <w:r>
        <w:t xml:space="preserve"> </w:t>
      </w:r>
      <w:r>
        <w:rPr>
          <w:i/>
        </w:rPr>
        <w:t xml:space="preserve">(v1.2)</w:t>
      </w:r>
      <w:r>
        <w:t xml:space="preserve">:</w:t>
      </w:r>
      <w:r>
        <w:t xml:space="preserve"> </w:t>
      </w:r>
      <w:r>
        <w:rPr>
          <w:rStyle w:val="VerbatimChar"/>
        </w:rPr>
        <w:t xml:space="preserve">AgreementExecuted</w:t>
      </w:r>
      <w:r>
        <w:t xml:space="preserve">,</w:t>
      </w:r>
      <w:r>
        <w:t xml:space="preserve"> </w:t>
      </w:r>
      <w:r>
        <w:rPr>
          <w:rStyle w:val="VerbatimChar"/>
        </w:rPr>
        <w:t xml:space="preserve">CourtOrderRecorded</w:t>
      </w:r>
      <w:r>
        <w:t xml:space="preserve">,</w:t>
      </w:r>
      <w:r>
        <w:t xml:space="preserve"> </w:t>
      </w:r>
      <w:r>
        <w:rPr>
          <w:rStyle w:val="VerbatimChar"/>
        </w:rPr>
        <w:t xml:space="preserve">SigningRequestCompleted</w:t>
      </w:r>
      <w:r>
        <w:t xml:space="preserve">,</w:t>
      </w:r>
      <w:r>
        <w:t xml:space="preserve"> </w:t>
      </w:r>
      <w:r>
        <w:rPr>
          <w:rStyle w:val="VerbatimChar"/>
        </w:rPr>
        <w:t xml:space="preserve">StampInstrumentVerified</w:t>
      </w:r>
      <w:r>
        <w:t xml:space="preserve">,</w:t>
      </w:r>
      <w:r>
        <w:t xml:space="preserve"> </w:t>
      </w:r>
      <w:r>
        <w:rPr>
          <w:rStyle w:val="VerbatimChar"/>
        </w:rPr>
        <w:t xml:space="preserve">SystemOfRecordSwitched</w:t>
      </w:r>
      <w:r>
        <w:t xml:space="preserve">,</w:t>
      </w:r>
      <w:r>
        <w:t xml:space="preserve"> </w:t>
      </w:r>
      <w:r>
        <w:rPr>
          <w:rStyle w:val="VerbatimChar"/>
        </w:rPr>
        <w:t xml:space="preserve">TenantRegistered</w:t>
      </w:r>
      <w:r>
        <w:t xml:space="preserve">,</w:t>
      </w:r>
      <w:r>
        <w:t xml:space="preserve"> </w:t>
      </w:r>
      <w:r>
        <w:rPr>
          <w:rStyle w:val="VerbatimChar"/>
        </w:rPr>
        <w:t xml:space="preserve">MarketplacePayoutSettled</w:t>
      </w:r>
      <w:r>
        <w:t xml:space="preserve">,</w:t>
      </w:r>
      <w:r>
        <w:t xml:space="preserve"> </w:t>
      </w:r>
      <w:r>
        <w:rPr>
          <w:rStyle w:val="VerbatimChar"/>
        </w:rPr>
        <w:t xml:space="preserve">MarketplaceTransferInstructed</w:t>
      </w:r>
      <w:r>
        <w:t xml:space="preserve">,</w:t>
      </w:r>
      <w:r>
        <w:t xml:space="preserve"> </w:t>
      </w:r>
      <w:r>
        <w:rPr>
          <w:rStyle w:val="VerbatimChar"/>
        </w:rPr>
        <w:t xml:space="preserve">ServiceCreditIssued</w:t>
      </w:r>
      <w:r>
        <w:t xml:space="preserve"> </w:t>
      </w:r>
      <w:r>
        <w:t xml:space="preserve">(from LD App. Y),</w:t>
      </w:r>
      <w:r>
        <w:t xml:space="preserve"> </w:t>
      </w:r>
      <w:r>
        <w:rPr>
          <w:rStyle w:val="VerbatimChar"/>
        </w:rPr>
        <w:t xml:space="preserve">WhiteLabelTenantProvisioned</w:t>
      </w:r>
      <w:r>
        <w:t xml:space="preserve">,</w:t>
      </w:r>
      <w:r>
        <w:t xml:space="preserve"> </w:t>
      </w:r>
      <w:r>
        <w:rPr>
          <w:rStyle w:val="VerbatimChar"/>
        </w:rPr>
        <w:t xml:space="preserve">WhiteLabelTenantExited</w:t>
      </w:r>
      <w:r>
        <w:t xml:space="preserve">. Each carries RFC 9421 in transit and a detached JWS over the CloudEvent, stored with it.</w:t>
      </w:r>
    </w:p>
    <w:p>
      <w:pPr>
        <w:pStyle w:val="Heading2"/>
      </w:pPr>
      <w:bookmarkStart w:id="32" w:name="X526856077f81618c846dd99c8b680a5fad66677"/>
      <w:r>
        <w:t xml:space="preserve">3.7 Sandbox and certification</w:t>
      </w:r>
      <w:bookmarkEnd w:id="32"/>
    </w:p>
    <w:p>
      <w:pPr>
        <w:pStyle w:val="FirstParagraph"/>
      </w:pPr>
      <w:r>
        <w:t xml:space="preserve">Per-counterparty sandbox: synthetic data, rail mocks, personas per product and recovery path, a time-travel clock for statutory deadlines. Real data only after the suite (14.3) passes and</w:t>
      </w:r>
      <w:r>
        <w:t xml:space="preserve"> </w:t>
      </w:r>
      <w:r>
        <w:rPr>
          <w:rStyle w:val="VerbatimChar"/>
        </w:rPr>
        <w:t xml:space="preserve">ConnectorCertified</w:t>
      </w:r>
      <w:r>
        <w:t xml:space="preserve"> </w:t>
      </w:r>
      <w:r>
        <w:t xml:space="preserve">is emitted; recertify on schema, hosting, key or sub-processor change and annually.</w:t>
      </w:r>
    </w:p>
    <w:p>
      <w:pPr>
        <w:pStyle w:val="Heading2"/>
      </w:pPr>
      <w:bookmarkStart w:id="33" w:name="X3290986bac57f918f230d9f83ffebc2fe989d9b"/>
      <w:r>
        <w:t xml:space="preserve">3.8 Service levels</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Measure</w:t>
            </w:r>
          </w:p>
        </w:tc>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Basis</w:t>
            </w:r>
          </w:p>
        </w:tc>
      </w:tr>
      <w:tr>
        <w:tc>
          <w:p>
            <w:pPr>
              <w:pStyle w:val="Compact"/>
              <w:jc w:val="left"/>
            </w:pPr>
            <w:r>
              <w:t xml:space="preserve">Event delivery ("std")</w:t>
            </w:r>
          </w:p>
        </w:tc>
        <w:tc>
          <w:p>
            <w:pPr>
              <w:pStyle w:val="Compact"/>
              <w:jc w:val="left"/>
            </w:pPr>
            <w:r>
              <w:t xml:space="preserve">Outbox lag p95 ≤ 30 s; delivery p95 ≤ 5 min; retries 72 h then DLQ</w:t>
            </w:r>
          </w:p>
        </w:tc>
        <w:tc>
          <w:p>
            <w:pPr>
              <w:pStyle w:val="Compact"/>
              <w:jc w:val="left"/>
            </w:pPr>
            <w:r>
              <w:t xml:space="preserve">[REC]</w:t>
            </w:r>
          </w:p>
        </w:tc>
      </w:tr>
      <w:tr>
        <w:tc>
          <w:p>
            <w:pPr>
              <w:pStyle w:val="Compact"/>
              <w:jc w:val="left"/>
            </w:pPr>
            <w:r>
              <w:t xml:space="preserve">Synchronous APIs</w:t>
            </w:r>
          </w:p>
        </w:tc>
        <w:tc>
          <w:p>
            <w:pPr>
              <w:pStyle w:val="Compact"/>
              <w:jc w:val="left"/>
            </w:pPr>
            <w:r>
              <w:t xml:space="preserve">p95 ≤ 800 ms excluding third parties;</w:t>
            </w:r>
            <w:r>
              <w:t xml:space="preserve"> </w:t>
            </w:r>
            <w:r>
              <w:rPr>
                <w:rStyle w:val="VerbatimChar"/>
              </w:rPr>
              <w:t xml:space="preserve">EligibilityCheck</w:t>
            </w:r>
            <w:r>
              <w:t xml:space="preserve"> </w:t>
            </w:r>
            <w:r>
              <w:t xml:space="preserve">≤ 3 s</w:t>
            </w:r>
          </w:p>
        </w:tc>
        <w:tc>
          <w:p>
            <w:pPr>
              <w:pStyle w:val="Compact"/>
              <w:jc w:val="left"/>
            </w:pPr>
            <w:r>
              <w:t xml:space="preserve">Finbyx Part 10.3</w:t>
            </w:r>
          </w:p>
        </w:tc>
      </w:tr>
      <w:tr>
        <w:tc>
          <w:p>
            <w:pPr>
              <w:pStyle w:val="Compact"/>
              <w:jc w:val="left"/>
            </w:pPr>
            <w:r>
              <w:t xml:space="preserve">Availability</w:t>
            </w:r>
          </w:p>
        </w:tc>
        <w:tc>
          <w:p>
            <w:pPr>
              <w:pStyle w:val="Compact"/>
              <w:jc w:val="left"/>
            </w:pPr>
            <w:r>
              <w:t xml:space="preserve">Finbyx, Udofin 99.9%; Equator, LawDocsComply 99.5% monthly</w:t>
            </w:r>
          </w:p>
        </w:tc>
        <w:tc>
          <w:p>
            <w:pPr>
              <w:pStyle w:val="Compact"/>
              <w:jc w:val="left"/>
            </w:pPr>
            <w:r>
              <w:t xml:space="preserve">[REC]</w:t>
            </w:r>
          </w:p>
        </w:tc>
      </w:tr>
      <w:tr>
        <w:tc>
          <w:p>
            <w:pPr>
              <w:pStyle w:val="Compact"/>
              <w:jc w:val="left"/>
            </w:pPr>
            <w:r>
              <w:t xml:space="preserve">Co-lender classification sync</w:t>
            </w:r>
          </w:p>
        </w:tc>
        <w:tc>
          <w:p>
            <w:pPr>
              <w:pStyle w:val="Compact"/>
              <w:jc w:val="left"/>
            </w:pPr>
            <w:r>
              <w:t xml:space="preserve">By 23:59 IST next working day</w:t>
            </w:r>
          </w:p>
        </w:tc>
        <w:tc>
          <w:p>
            <w:pPr>
              <w:pStyle w:val="Compact"/>
              <w:jc w:val="left"/>
            </w:pPr>
            <w:r>
              <w:t xml:space="preserve">TDCR para 124</w:t>
            </w:r>
          </w:p>
        </w:tc>
      </w:tr>
      <w:tr>
        <w:tc>
          <w:p>
            <w:pPr>
              <w:pStyle w:val="Compact"/>
              <w:jc w:val="left"/>
            </w:pPr>
            <w:r>
              <w:t xml:space="preserve">Agent cash posting</w:t>
            </w:r>
          </w:p>
        </w:tc>
        <w:tc>
          <w:p>
            <w:pPr>
              <w:pStyle w:val="Compact"/>
              <w:jc w:val="left"/>
            </w:pPr>
            <w:r>
              <w:t xml:space="preserve">Same day</w:t>
            </w:r>
          </w:p>
        </w:tc>
        <w:tc>
          <w:p>
            <w:pPr>
              <w:pStyle w:val="Compact"/>
              <w:jc w:val="left"/>
            </w:pPr>
            <w:r>
              <w:t xml:space="preserve">CF para 10(5)</w:t>
            </w:r>
          </w:p>
        </w:tc>
      </w:tr>
      <w:tr>
        <w:tc>
          <w:p>
            <w:pPr>
              <w:pStyle w:val="Compact"/>
              <w:jc w:val="left"/>
            </w:pPr>
            <w:r>
              <w:t xml:space="preserve">Provider incident to RE</w:t>
            </w:r>
          </w:p>
        </w:tc>
        <w:tc>
          <w:p>
            <w:pPr>
              <w:pStyle w:val="Compact"/>
              <w:jc w:val="left"/>
            </w:pPr>
            <w:r>
              <w:t xml:space="preserve">≤ 2 h, so the RE reports within 6 h of provider detection</w:t>
            </w:r>
          </w:p>
        </w:tc>
        <w:tc>
          <w:p>
            <w:pPr>
              <w:pStyle w:val="Compact"/>
              <w:jc w:val="left"/>
            </w:pPr>
            <w:r>
              <w:t xml:space="preserve">OUT para 61</w:t>
            </w:r>
          </w:p>
        </w:tc>
      </w:tr>
      <w:tr>
        <w:tc>
          <w:p>
            <w:pPr>
              <w:pStyle w:val="Compact"/>
              <w:jc w:val="left"/>
            </w:pPr>
            <w:r>
              <w:t xml:space="preserve">Daily reconciliation file</w:t>
            </w:r>
          </w:p>
        </w:tc>
        <w:tc>
          <w:p>
            <w:pPr>
              <w:pStyle w:val="Compact"/>
              <w:jc w:val="left"/>
            </w:pPr>
            <w:r>
              <w:t xml:space="preserve">By 06:00 IST</w:t>
            </w:r>
          </w:p>
        </w:tc>
        <w:tc>
          <w:p>
            <w:pPr>
              <w:pStyle w:val="Compact"/>
              <w:jc w:val="left"/>
            </w:pPr>
            <w:r>
              <w:t xml:space="preserve">[REC]</w:t>
            </w:r>
          </w:p>
        </w:tc>
      </w:tr>
    </w:tbl>
    <w:p>
      <w:pPr>
        <w:pStyle w:val="Heading2"/>
      </w:pPr>
      <w:bookmarkStart w:id="34" w:name="Xcfab9e30ad1eb12dbd1b412d1df08545ce883d2"/>
      <w:r>
        <w:t xml:space="preserve">3.9 Error model</w:t>
      </w:r>
      <w:bookmarkEnd w:id="34"/>
    </w:p>
    <w:p>
      <w:pPr>
        <w:pStyle w:val="FirstParagraph"/>
      </w:pPr>
      <w:r>
        <w:t xml:space="preserve">RFC 9457 problem details:</w:t>
      </w:r>
      <w:r>
        <w:t xml:space="preserve"> </w:t>
      </w:r>
      <w:r>
        <w:rPr>
          <w:rStyle w:val="VerbatimChar"/>
        </w:rPr>
        <w:t xml:space="preserve">type</w:t>
      </w:r>
      <w:r>
        <w:t xml:space="preserve"> </w:t>
      </w:r>
      <w:r>
        <w:rPr>
          <w:rStyle w:val="VerbatimChar"/>
        </w:rPr>
        <w:t xml:space="preserve">[registry-base]/problems/[code]</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detail</w:t>
      </w:r>
      <w:r>
        <w:t xml:space="preserve"> </w:t>
      </w:r>
      <w:r>
        <w:t xml:space="preserve">(no personal data),</w:t>
      </w:r>
      <w:r>
        <w:t xml:space="preserve"> </w:t>
      </w:r>
      <w:r>
        <w:rPr>
          <w:rStyle w:val="VerbatimChar"/>
        </w:rPr>
        <w:t xml:space="preserve">instance</w:t>
      </w:r>
      <w:r>
        <w:t xml:space="preserve">,</w:t>
      </w:r>
      <w:r>
        <w:t xml:space="preserve"> </w:t>
      </w:r>
      <w:r>
        <w:rPr>
          <w:rStyle w:val="VerbatimChar"/>
        </w:rPr>
        <w:t xml:space="preserve">code</w:t>
      </w:r>
      <w:r>
        <w:t xml:space="preserve">,</w:t>
      </w:r>
      <w:r>
        <w:t xml:space="preserve"> </w:t>
      </w:r>
      <w:r>
        <w:rPr>
          <w:rStyle w:val="VerbatimChar"/>
        </w:rPr>
        <w:t xml:space="preserve">correlation_id</w:t>
      </w:r>
      <w:r>
        <w:t xml:space="preserve">,</w:t>
      </w:r>
      <w:r>
        <w:t xml:space="preserve"> </w:t>
      </w:r>
      <w:r>
        <w:rPr>
          <w:rStyle w:val="VerbatimChar"/>
        </w:rPr>
        <w:t xml:space="preserve">retryable</w:t>
      </w:r>
      <w:r>
        <w:t xml:space="preserve">,</w:t>
      </w:r>
      <w:r>
        <w:t xml:space="preserve"> </w:t>
      </w:r>
      <w:r>
        <w:rPr>
          <w:rStyle w:val="VerbatimChar"/>
        </w:rPr>
        <w:t xml:space="preserve">errors[]</w:t>
      </w:r>
      <w:r>
        <w:t xml:space="preserve"> </w:t>
      </w:r>
      <w:r>
        <w:t xml:space="preserve">(JSON Pointers). Codes:</w:t>
      </w:r>
      <w:r>
        <w:t xml:space="preserve"> </w:t>
      </w:r>
      <w:r>
        <w:rPr>
          <w:rStyle w:val="VerbatimChar"/>
        </w:rPr>
        <w:t xml:space="preserve">schema-validation-failed</w:t>
      </w:r>
      <w:r>
        <w:t xml:space="preserve"> </w:t>
      </w:r>
      <w:r>
        <w:t xml:space="preserve">422,</w:t>
      </w:r>
      <w:r>
        <w:t xml:space="preserve"> </w:t>
      </w:r>
      <w:r>
        <w:rPr>
          <w:rStyle w:val="VerbatimChar"/>
        </w:rPr>
        <w:t xml:space="preserve">consent-missing</w:t>
      </w:r>
      <w:r>
        <w:t xml:space="preserve"> </w:t>
      </w:r>
      <w:r>
        <w:t xml:space="preserve">403,</w:t>
      </w:r>
      <w:r>
        <w:t xml:space="preserve"> </w:t>
      </w:r>
      <w:r>
        <w:rPr>
          <w:rStyle w:val="VerbatimChar"/>
        </w:rPr>
        <w:t xml:space="preserve">scope-insufficient</w:t>
      </w:r>
      <w:r>
        <w:t xml:space="preserve"> </w:t>
      </w:r>
      <w:r>
        <w:t xml:space="preserve">403,</w:t>
      </w:r>
      <w:r>
        <w:t xml:space="preserve"> </w:t>
      </w:r>
      <w:r>
        <w:rPr>
          <w:rStyle w:val="VerbatimChar"/>
        </w:rPr>
        <w:t xml:space="preserve">tenant-unknown</w:t>
      </w:r>
      <w:r>
        <w:t xml:space="preserve"> </w:t>
      </w:r>
      <w:r>
        <w:t xml:space="preserve">404,</w:t>
      </w:r>
      <w:r>
        <w:t xml:space="preserve"> </w:t>
      </w:r>
      <w:r>
        <w:rPr>
          <w:rStyle w:val="VerbatimChar"/>
        </w:rPr>
        <w:t xml:space="preserve">idempotency-key-reuse</w:t>
      </w:r>
      <w:r>
        <w:t xml:space="preserve"> </w:t>
      </w:r>
      <w:r>
        <w:t xml:space="preserve">422,</w:t>
      </w:r>
      <w:r>
        <w:t xml:space="preserve"> </w:t>
      </w:r>
      <w:r>
        <w:rPr>
          <w:rStyle w:val="VerbatimChar"/>
        </w:rPr>
        <w:t xml:space="preserve">request-in-progress</w:t>
      </w:r>
      <w:r>
        <w:t xml:space="preserve"> </w:t>
      </w:r>
      <w:r>
        <w:t xml:space="preserve">409,</w:t>
      </w:r>
      <w:r>
        <w:t xml:space="preserve"> </w:t>
      </w:r>
      <w:r>
        <w:rPr>
          <w:rStyle w:val="VerbatimChar"/>
        </w:rPr>
        <w:t xml:space="preserve">state-transition-invalid</w:t>
      </w:r>
      <w:r>
        <w:t xml:space="preserve"> </w:t>
      </w:r>
      <w:r>
        <w:t xml:space="preserve">409,</w:t>
      </w:r>
      <w:r>
        <w:t xml:space="preserve"> </w:t>
      </w:r>
      <w:r>
        <w:rPr>
          <w:rStyle w:val="VerbatimChar"/>
        </w:rPr>
        <w:t xml:space="preserve">regulatory-guard</w:t>
      </w:r>
      <w:r>
        <w:t xml:space="preserve"> </w:t>
      </w:r>
      <w:r>
        <w:t xml:space="preserve">422 (names rule and citation, e.g. LSP-controlled account, un-notified NBFC attempting SARFAESI, referral without arbitration basis),</w:t>
      </w:r>
      <w:r>
        <w:t xml:space="preserve"> </w:t>
      </w:r>
      <w:r>
        <w:rPr>
          <w:rStyle w:val="VerbatimChar"/>
        </w:rPr>
        <w:t xml:space="preserve">rate-limited</w:t>
      </w:r>
      <w:r>
        <w:t xml:space="preserve"> </w:t>
      </w:r>
      <w:r>
        <w:t xml:space="preserve">429,</w:t>
      </w:r>
      <w:r>
        <w:t xml:space="preserve"> </w:t>
      </w:r>
      <w:r>
        <w:rPr>
          <w:rStyle w:val="VerbatimChar"/>
        </w:rPr>
        <w:t xml:space="preserve">dependency-unavailable</w:t>
      </w:r>
      <w:r>
        <w:t xml:space="preserve"> </w:t>
      </w:r>
      <w:r>
        <w:t xml:space="preserve">503; added in v1.1:</w:t>
      </w:r>
      <w:r>
        <w:t xml:space="preserve"> </w:t>
      </w:r>
      <w:r>
        <w:rPr>
          <w:rStyle w:val="VerbatimChar"/>
        </w:rPr>
        <w:t xml:space="preserve">dataclass-not-permitted</w:t>
      </w:r>
      <w:r>
        <w:t xml:space="preserve"> </w:t>
      </w:r>
      <w:r>
        <w:t xml:space="preserve">422 (payload class above the consumer's ceiling, for example personal data sent to the Operations Hub),</w:t>
      </w:r>
      <w:r>
        <w:t xml:space="preserve"> </w:t>
      </w:r>
      <w:r>
        <w:rPr>
          <w:rStyle w:val="VerbatimChar"/>
        </w:rPr>
        <w:t xml:space="preserve">residency-blocked</w:t>
      </w:r>
      <w:r>
        <w:t xml:space="preserve"> </w:t>
      </w:r>
      <w:r>
        <w:t xml:space="preserve">422 (storage target outside India for the data class),</w:t>
      </w:r>
      <w:r>
        <w:t xml:space="preserve"> </w:t>
      </w:r>
      <w:r>
        <w:rPr>
          <w:rStyle w:val="VerbatimChar"/>
        </w:rPr>
        <w:t xml:space="preserve">channel-not-confirmed</w:t>
      </w:r>
      <w:r>
        <w:t xml:space="preserve"> </w:t>
      </w:r>
      <w:r>
        <w:t xml:space="preserve">422 (regulator machine channel without documented confirmation),</w:t>
      </w:r>
      <w:r>
        <w:t xml:space="preserve"> </w:t>
      </w:r>
      <w:r>
        <w:rPr>
          <w:rStyle w:val="VerbatimChar"/>
        </w:rPr>
        <w:t xml:space="preserve">grant-expired</w:t>
      </w:r>
      <w:r>
        <w:t xml:space="preserve"> </w:t>
      </w:r>
      <w:r>
        <w:t xml:space="preserve">403 (group or external-access grant past</w:t>
      </w:r>
      <w:r>
        <w:t xml:space="preserve"> </w:t>
      </w:r>
      <w:r>
        <w:rPr>
          <w:rStyle w:val="VerbatimChar"/>
        </w:rPr>
        <w:t xml:space="preserve">valid_to</w:t>
      </w:r>
      <w:r>
        <w:t xml:space="preserve">),</w:t>
      </w:r>
      <w:r>
        <w:t xml:space="preserve"> </w:t>
      </w:r>
      <w:r>
        <w:rPr>
          <w:rStyle w:val="VerbatimChar"/>
        </w:rPr>
        <w:t xml:space="preserve">entitlement-missing</w:t>
      </w:r>
      <w:r>
        <w:t xml:space="preserve"> </w:t>
      </w:r>
      <w:r>
        <w:t xml:space="preserve">403 (module not licensed; never raised for a regulated tenant's read or export of its own data). Added in v1.2</w:t>
      </w:r>
      <w:r>
        <w:t xml:space="preserve"> </w:t>
      </w:r>
      <w:r>
        <w:rPr>
          <w:i/>
        </w:rPr>
        <w:t xml:space="preserve">(v1.2)</w:t>
      </w:r>
      <w:r>
        <w:t xml:space="preserve">:</w:t>
      </w:r>
      <w:r>
        <w:t xml:space="preserve"> </w:t>
      </w:r>
      <w:r>
        <w:rPr>
          <w:rStyle w:val="VerbatimChar"/>
        </w:rPr>
        <w:t xml:space="preserve">product-scope-denied</w:t>
      </w:r>
      <w:r>
        <w:t xml:space="preserve"> </w:t>
      </w:r>
      <w:r>
        <w:t xml:space="preserve">403 (request outside the staff token's</w:t>
      </w:r>
      <w:r>
        <w:t xml:space="preserve"> </w:t>
      </w:r>
      <w:r>
        <w:rPr>
          <w:rStyle w:val="VerbatimChar"/>
        </w:rPr>
        <w:t xml:space="preserve">product_scope[]</w:t>
      </w:r>
      <w:r>
        <w:t xml:space="preserve">, 4.8),</w:t>
      </w:r>
      <w:r>
        <w:t xml:space="preserve"> </w:t>
      </w:r>
      <w:r>
        <w:rPr>
          <w:rStyle w:val="VerbatimChar"/>
        </w:rPr>
        <w:t xml:space="preserve">delegation-not-permitted</w:t>
      </w:r>
      <w:r>
        <w:t xml:space="preserve"> </w:t>
      </w:r>
      <w:r>
        <w:t xml:space="preserve">403 (</w:t>
      </w:r>
      <w:r>
        <w:rPr>
          <w:rStyle w:val="VerbatimChar"/>
        </w:rPr>
        <w:t xml:space="preserve">vidhi.a2a.enabled</w:t>
      </w:r>
      <w:r>
        <w:t xml:space="preserve"> </w:t>
      </w:r>
      <w:r>
        <w:t xml:space="preserve">off, kill switch, or target not in the capability floor, 4.9),</w:t>
      </w:r>
      <w:r>
        <w:t xml:space="preserve"> </w:t>
      </w:r>
      <w:r>
        <w:rPr>
          <w:rStyle w:val="VerbatimChar"/>
        </w:rPr>
        <w:t xml:space="preserve">locked-action</w:t>
      </w:r>
      <w:r>
        <w:t xml:space="preserve"> </w:t>
      </w:r>
      <w:r>
        <w:t xml:space="preserve">403 (a delegated or agent-initiated action on the locked human-approval list; never retryable),</w:t>
      </w:r>
      <w:r>
        <w:t xml:space="preserve"> </w:t>
      </w:r>
      <w:r>
        <w:rPr>
          <w:rStyle w:val="VerbatimChar"/>
        </w:rPr>
        <w:t xml:space="preserve">brand-host-unknown</w:t>
      </w:r>
      <w:r>
        <w:t xml:space="preserve"> </w:t>
      </w:r>
      <w:r>
        <w:t xml:space="preserve">404 (a request on a host no published</w:t>
      </w:r>
      <w:r>
        <w:t xml:space="preserve"> </w:t>
      </w:r>
      <w:r>
        <w:rPr>
          <w:rStyle w:val="VerbatimChar"/>
        </w:rPr>
        <w:t xml:space="preserve">brand_pack</w:t>
      </w:r>
      <w:r>
        <w:t xml:space="preserve"> </w:t>
      </w:r>
      <w:r>
        <w:t xml:space="preserve">claims; the default pack is served with</w:t>
      </w:r>
      <w:r>
        <w:t xml:space="preserve"> </w:t>
      </w:r>
      <w:r>
        <w:rPr>
          <w:rStyle w:val="VerbatimChar"/>
        </w:rPr>
        <w:t xml:space="preserve">noindex</w:t>
      </w:r>
      <w:r>
        <w:t xml:space="preserve">, 5.4),</w:t>
      </w:r>
      <w:r>
        <w:t xml:space="preserve"> </w:t>
      </w:r>
      <w:r>
        <w:rPr>
          <w:rStyle w:val="VerbatimChar"/>
        </w:rPr>
        <w:t xml:space="preserve">mirror-digest-mismatch</w:t>
      </w:r>
      <w:r>
        <w:t xml:space="preserve"> </w:t>
      </w:r>
      <w:r>
        <w:t xml:space="preserve">409 (a vendor-assurance mirror whose fetched file does not match the announced</w:t>
      </w:r>
      <w:r>
        <w:t xml:space="preserve"> </w:t>
      </w:r>
      <w:r>
        <w:rPr>
          <w:rStyle w:val="VerbatimChar"/>
        </w:rPr>
        <w:t xml:space="preserve">sha256</w:t>
      </w:r>
      <w:r>
        <w:t xml:space="preserve">, 6.34).</w:t>
      </w:r>
    </w:p>
    <w:p>
      <w:pPr>
        <w:pStyle w:val="Heading2"/>
      </w:pPr>
      <w:bookmarkStart w:id="35" w:name="X7b0e48295306da8086fc3a1612874b0af4f7a66"/>
      <w:r>
        <w:t xml:space="preserve">3.10 Rate limits and observability</w:t>
      </w:r>
      <w:bookmarkEnd w:id="35"/>
    </w:p>
    <w:p>
      <w:pPr>
        <w:pStyle w:val="FirstParagraph"/>
      </w:pPr>
      <w:r>
        <w:t xml:space="preserve">Token buckets per client, tenant and operation class, advertised in</w:t>
      </w:r>
      <w:r>
        <w:t xml:space="preserve"> </w:t>
      </w:r>
      <w:r>
        <w:rPr>
          <w:rStyle w:val="VerbatimChar"/>
        </w:rPr>
        <w:t xml:space="preserve">RateLimit</w:t>
      </w:r>
      <w:r>
        <w:t xml:space="preserve"> </w:t>
      </w:r>
      <w:r>
        <w:t xml:space="preserve">headers [VERIFY: draft header names]; regulated commands never share a bucket with bulk reads. OpenTelemetry to India collectors without personal data; integration monitors (Finbyx M21, Udofin U21) show health, latency, errors, DLQ depth and certification status.</w:t>
      </w:r>
    </w:p>
    <w:p>
      <w:pPr>
        <w:pStyle w:val="Heading2"/>
      </w:pPr>
      <w:bookmarkStart w:id="36" w:name="X92a8308a73c54ff2b3e3fa8f0c7aaf004264b7c"/>
      <w:r>
        <w:t xml:space="preserve">3.11 File-transfer fallback</w:t>
      </w:r>
      <w:bookmarkEnd w:id="36"/>
    </w:p>
    <w:p>
      <w:pPr>
        <w:pStyle w:val="FirstParagraph"/>
      </w:pPr>
      <w:r>
        <w:t xml:space="preserve">SFTP from allow-listed Indian IPs or signed-URL upload; CloudEvents batches (</w:t>
      </w:r>
      <w:r>
        <w:rPr>
          <w:rStyle w:val="VerbatimChar"/>
        </w:rPr>
        <w:t xml:space="preserve">application/cloudevents-batch+json</w:t>
      </w:r>
      <w:r>
        <w:t xml:space="preserve">), NDJSON or registered CSV/XML layouts (Part 12); a manifest (layout, version, count, control totals, period, SHA-256) signed by detached JWS; an acknowledgement file of accepted and rejected records. Name:</w:t>
      </w:r>
      <w:r>
        <w:t xml:space="preserve"> </w:t>
      </w:r>
      <w:r>
        <w:rPr>
          <w:rStyle w:val="VerbatimChar"/>
        </w:rPr>
        <w:t xml:space="preserve">[producer]_[reid]_[layoutid]_v[major]_[yyyymmdd]_[seq].[ext]</w:t>
      </w:r>
      <w:r>
        <w:t xml:space="preserve">.</w:t>
      </w:r>
    </w:p>
    <w:p>
      <w:pPr>
        <w:pStyle w:val="Heading2"/>
      </w:pPr>
      <w:bookmarkStart w:id="37" w:name="X2c233fd2faa5b842f46444ca775a5f3ab55db7a"/>
      <w:r>
        <w:t xml:space="preserve">3.12 Runtime, port and error-code alignment with the IPB</w:t>
      </w:r>
      <w:r>
        <w:t xml:space="preserve"> </w:t>
      </w:r>
      <w:r>
        <w:rPr>
          <w:i/>
        </w:rPr>
        <w:t xml:space="preserve">(v1.2)</w:t>
      </w:r>
      <w:bookmarkEnd w:id="37"/>
    </w:p>
    <w:p>
      <w:pPr>
        <w:pStyle w:val="FirstParagraph"/>
      </w:pPr>
      <w:r>
        <w:t xml:space="preserve">Every product that produces or consumes a message under this Specification runs the same pinned runtime and names its dependencies the same way, so that a connector, SDK or certification runner built for one product runs unchanged against the next. The full per-product table is Appendix C; the binding rules are: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Source</w:t>
            </w:r>
          </w:p>
        </w:tc>
      </w:tr>
      <w:tr>
        <w:tc>
          <w:p>
            <w:pPr>
              <w:pStyle w:val="Compact"/>
              <w:jc w:val="left"/>
            </w:pPr>
            <w:r>
              <w:t xml:space="preserve">Runtime</w:t>
            </w:r>
          </w:p>
        </w:tc>
        <w:tc>
          <w:p>
            <w:pPr>
              <w:pStyle w:val="Compact"/>
              <w:jc w:val="left"/>
            </w:pPr>
            <w:r>
              <w:rPr>
                <w:b/>
              </w:rPr>
              <w:t xml:space="preserve">Node.js 24.22.1</w:t>
            </w:r>
            <w:r>
              <w:t xml:space="preserve"> </w:t>
            </w:r>
            <w:r>
              <w:t xml:space="preserve">in every product, pinned exactly in</w:t>
            </w:r>
            <w:r>
              <w:t xml:space="preserve"> </w:t>
            </w:r>
            <w:r>
              <w:rPr>
                <w:rStyle w:val="VerbatimChar"/>
              </w:rPr>
              <w:t xml:space="preserve">.nvmrc</w:t>
            </w:r>
            <w:r>
              <w:t xml:space="preserve">,</w:t>
            </w:r>
            <w:r>
              <w:t xml:space="preserve"> </w:t>
            </w:r>
            <w:r>
              <w:rPr>
                <w:rStyle w:val="VerbatimChar"/>
              </w:rPr>
              <w:t xml:space="preserve">package.json#engines.node</w:t>
            </w:r>
            <w:r>
              <w:t xml:space="preserve">, every Dockerfile and the CI matrix;</w:t>
            </w:r>
            <w:r>
              <w:t xml:space="preserve"> </w:t>
            </w:r>
            <w:r>
              <w:rPr>
                <w:rStyle w:val="VerbatimChar"/>
              </w:rPr>
              <w:t xml:space="preserve">engine-strict=true</w:t>
            </w:r>
            <w:r>
              <w:t xml:space="preserve">. Node 26.x only through a dated ADR after Q2 2027. Every SDK generated from this Specification's OpenAPI and AsyncAPI documents targets the same runtime line</w:t>
            </w:r>
          </w:p>
        </w:tc>
        <w:tc>
          <w:p>
            <w:pPr>
              <w:pStyle w:val="Compact"/>
              <w:jc w:val="left"/>
            </w:pPr>
            <w:r>
              <w:t xml:space="preserve">IPB-01-01 to IPB-01-04; IPB-D-01</w:t>
            </w:r>
          </w:p>
        </w:tc>
      </w:tr>
      <w:tr>
        <w:tc>
          <w:p>
            <w:pPr>
              <w:pStyle w:val="Compact"/>
              <w:jc w:val="left"/>
            </w:pPr>
            <w:r>
              <w:t xml:space="preserve">Capability ports</w:t>
            </w:r>
          </w:p>
        </w:tc>
        <w:tc>
          <w:p>
            <w:pPr>
              <w:pStyle w:val="Compact"/>
              <w:jc w:val="left"/>
            </w:pPr>
            <w:r>
              <w:t xml:space="preserve">External capabilities sit behind IPB-01 §01.4.4 ports (</w:t>
            </w:r>
            <w:r>
              <w:rPr>
                <w:rStyle w:val="VerbatimChar"/>
              </w:rPr>
              <w:t xml:space="preserve">IDENTITY</w:t>
            </w:r>
            <w:r>
              <w:t xml:space="preserve">,</w:t>
            </w:r>
            <w:r>
              <w:t xml:space="preserve"> </w:t>
            </w:r>
            <w:r>
              <w:rPr>
                <w:rStyle w:val="VerbatimChar"/>
              </w:rPr>
              <w:t xml:space="preserve">AUTHZ</w:t>
            </w:r>
            <w:r>
              <w:t xml:space="preserve">,</w:t>
            </w:r>
            <w:r>
              <w:t xml:space="preserve"> </w:t>
            </w:r>
            <w:r>
              <w:rPr>
                <w:rStyle w:val="VerbatimChar"/>
              </w:rPr>
              <w:t xml:space="preserve">STORAGE</w:t>
            </w:r>
            <w:r>
              <w:t xml:space="preserve">,</w:t>
            </w:r>
            <w:r>
              <w:t xml:space="preserve"> </w:t>
            </w:r>
            <w:r>
              <w:rPr>
                <w:rStyle w:val="VerbatimChar"/>
              </w:rPr>
              <w:t xml:space="preserve">QUEUE</w:t>
            </w:r>
            <w:r>
              <w:t xml:space="preserve">,</w:t>
            </w:r>
            <w:r>
              <w:t xml:space="preserve"> </w:t>
            </w:r>
            <w:r>
              <w:rPr>
                <w:rStyle w:val="VerbatimChar"/>
              </w:rPr>
              <w:t xml:space="preserve">WORKFLOW</w:t>
            </w:r>
            <w:r>
              <w:t xml:space="preserve">,</w:t>
            </w:r>
            <w:r>
              <w:t xml:space="preserve"> </w:t>
            </w:r>
            <w:r>
              <w:rPr>
                <w:rStyle w:val="VerbatimChar"/>
              </w:rPr>
              <w:t xml:space="preserve">CACHE</w:t>
            </w:r>
            <w:r>
              <w:t xml:space="preserve">,</w:t>
            </w:r>
            <w:r>
              <w:t xml:space="preserve"> </w:t>
            </w:r>
            <w:r>
              <w:rPr>
                <w:rStyle w:val="VerbatimChar"/>
              </w:rPr>
              <w:t xml:space="preserve">SEARCH</w:t>
            </w:r>
            <w:r>
              <w:t xml:space="preserve">,</w:t>
            </w:r>
            <w:r>
              <w:t xml:space="preserve"> </w:t>
            </w:r>
            <w:r>
              <w:rPr>
                <w:rStyle w:val="VerbatimChar"/>
              </w:rPr>
              <w:t xml:space="preserve">VECTOR</w:t>
            </w:r>
            <w:r>
              <w:t xml:space="preserve">,</w:t>
            </w:r>
            <w:r>
              <w:t xml:space="preserve"> </w:t>
            </w:r>
            <w:r>
              <w:rPr>
                <w:rStyle w:val="VerbatimChar"/>
              </w:rPr>
              <w:t xml:space="preserve">SECRETS</w:t>
            </w:r>
            <w:r>
              <w:t xml:space="preserve">,</w:t>
            </w:r>
            <w:r>
              <w:t xml:space="preserve"> </w:t>
            </w:r>
            <w:r>
              <w:rPr>
                <w:rStyle w:val="VerbatimChar"/>
              </w:rPr>
              <w:t xml:space="preserve">KMS</w:t>
            </w:r>
            <w:r>
              <w:t xml:space="preserve">,</w:t>
            </w:r>
            <w:r>
              <w:t xml:space="preserve"> </w:t>
            </w:r>
            <w:r>
              <w:rPr>
                <w:rStyle w:val="VerbatimChar"/>
              </w:rPr>
              <w:t xml:space="preserve">EMAIL</w:t>
            </w:r>
            <w:r>
              <w:t xml:space="preserve">,</w:t>
            </w:r>
            <w:r>
              <w:t xml:space="preserve"> </w:t>
            </w:r>
            <w:r>
              <w:rPr>
                <w:rStyle w:val="VerbatimChar"/>
              </w:rPr>
              <w:t xml:space="preserve">SMS</w:t>
            </w:r>
            <w:r>
              <w:t xml:space="preserve">,</w:t>
            </w:r>
            <w:r>
              <w:t xml:space="preserve"> </w:t>
            </w:r>
            <w:r>
              <w:rPr>
                <w:rStyle w:val="VerbatimChar"/>
              </w:rPr>
              <w:t xml:space="preserve">WHATSAPP</w:t>
            </w:r>
            <w:r>
              <w:t xml:space="preserve">,</w:t>
            </w:r>
            <w:r>
              <w:t xml:space="preserve"> </w:t>
            </w:r>
            <w:r>
              <w:rPr>
                <w:rStyle w:val="VerbatimChar"/>
              </w:rPr>
              <w:t xml:space="preserve">PUSH</w:t>
            </w:r>
            <w:r>
              <w:t xml:space="preserve">,</w:t>
            </w:r>
            <w:r>
              <w:t xml:space="preserve"> </w:t>
            </w:r>
            <w:r>
              <w:rPr>
                <w:rStyle w:val="VerbatimChar"/>
              </w:rPr>
              <w:t xml:space="preserve">VOICE</w:t>
            </w:r>
            <w:r>
              <w:t xml:space="preserve">,</w:t>
            </w:r>
            <w:r>
              <w:t xml:space="preserve"> </w:t>
            </w:r>
            <w:r>
              <w:rPr>
                <w:rStyle w:val="VerbatimChar"/>
              </w:rPr>
              <w:t xml:space="preserve">ESIGN</w:t>
            </w:r>
            <w:r>
              <w:t xml:space="preserve">,</w:t>
            </w:r>
            <w:r>
              <w:t xml:space="preserve"> </w:t>
            </w:r>
            <w:r>
              <w:rPr>
                <w:rStyle w:val="VerbatimChar"/>
              </w:rPr>
              <w:t xml:space="preserve">ESTAMP</w:t>
            </w:r>
            <w:r>
              <w:t xml:space="preserve">,</w:t>
            </w:r>
            <w:r>
              <w:t xml:space="preserve"> </w:t>
            </w:r>
            <w:r>
              <w:rPr>
                <w:rStyle w:val="VerbatimChar"/>
              </w:rPr>
              <w:t xml:space="preserve">KYC</w:t>
            </w:r>
            <w:r>
              <w:t xml:space="preserve">,</w:t>
            </w:r>
            <w:r>
              <w:t xml:space="preserve"> </w:t>
            </w:r>
            <w:r>
              <w:rPr>
                <w:rStyle w:val="VerbatimChar"/>
              </w:rPr>
              <w:t xml:space="preserve">COMPANY_DATA</w:t>
            </w:r>
            <w:r>
              <w:t xml:space="preserve">,</w:t>
            </w:r>
            <w:r>
              <w:t xml:space="preserve"> </w:t>
            </w:r>
            <w:r>
              <w:rPr>
                <w:rStyle w:val="VerbatimChar"/>
              </w:rPr>
              <w:t xml:space="preserve">EMBEDDING</w:t>
            </w:r>
            <w:r>
              <w:t xml:space="preserve">,</w:t>
            </w:r>
            <w:r>
              <w:t xml:space="preserve"> </w:t>
            </w:r>
            <w:r>
              <w:rPr>
                <w:rStyle w:val="VerbatimChar"/>
              </w:rPr>
              <w:t xml:space="preserve">IMAGE_GEN</w:t>
            </w:r>
            <w:r>
              <w:t xml:space="preserve">,</w:t>
            </w:r>
            <w:r>
              <w:t xml:space="preserve"> </w:t>
            </w:r>
            <w:r>
              <w:rPr>
                <w:rStyle w:val="VerbatimChar"/>
              </w:rPr>
              <w:t xml:space="preserve">TRANSLATE</w:t>
            </w:r>
            <w:r>
              <w:t xml:space="preserve">,</w:t>
            </w:r>
            <w:r>
              <w:t xml:space="preserve"> </w:t>
            </w:r>
            <w:r>
              <w:rPr>
                <w:rStyle w:val="VerbatimChar"/>
              </w:rPr>
              <w:t xml:space="preserve">OCR</w:t>
            </w:r>
            <w:r>
              <w:t xml:space="preserve">,</w:t>
            </w:r>
            <w:r>
              <w:t xml:space="preserve"> </w:t>
            </w:r>
            <w:r>
              <w:rPr>
                <w:rStyle w:val="VerbatimChar"/>
              </w:rPr>
              <w:t xml:space="preserve">DOCGEN</w:t>
            </w:r>
            <w:r>
              <w:t xml:space="preserve">,</w:t>
            </w:r>
            <w:r>
              <w:t xml:space="preserve"> </w:t>
            </w:r>
            <w:r>
              <w:rPr>
                <w:rStyle w:val="VerbatimChar"/>
              </w:rPr>
              <w:t xml:space="preserve">PDF</w:t>
            </w:r>
            <w:r>
              <w:t xml:space="preserve">,</w:t>
            </w:r>
            <w:r>
              <w:t xml:space="preserve"> </w:t>
            </w:r>
            <w:r>
              <w:rPr>
                <w:rStyle w:val="VerbatimChar"/>
              </w:rPr>
              <w:t xml:space="preserve">VIDEO_MEET</w:t>
            </w:r>
            <w:r>
              <w:t xml:space="preserve">,</w:t>
            </w:r>
            <w:r>
              <w:t xml:space="preserve"> </w:t>
            </w:r>
            <w:r>
              <w:rPr>
                <w:rStyle w:val="VerbatimChar"/>
              </w:rPr>
              <w:t xml:space="preserve">CALENDAR</w:t>
            </w:r>
            <w:r>
              <w:t xml:space="preserve">,</w:t>
            </w:r>
            <w:r>
              <w:t xml:space="preserve"> </w:t>
            </w:r>
            <w:r>
              <w:rPr>
                <w:rStyle w:val="VerbatimChar"/>
              </w:rPr>
              <w:t xml:space="preserve">ANALYTICS</w:t>
            </w:r>
            <w:r>
              <w:t xml:space="preserve">,</w:t>
            </w:r>
            <w:r>
              <w:t xml:space="preserve"> </w:t>
            </w:r>
            <w:r>
              <w:rPr>
                <w:rStyle w:val="VerbatimChar"/>
              </w:rPr>
              <w:t xml:space="preserve">TAG_MANAGER</w:t>
            </w:r>
            <w:r>
              <w:t xml:space="preserve">,</w:t>
            </w:r>
            <w:r>
              <w:t xml:space="preserve"> </w:t>
            </w:r>
            <w:r>
              <w:rPr>
                <w:rStyle w:val="VerbatimChar"/>
              </w:rPr>
              <w:t xml:space="preserve">FEATURE_FLAG</w:t>
            </w:r>
            <w:r>
              <w:t xml:space="preserve">,</w:t>
            </w:r>
            <w:r>
              <w:t xml:space="preserve"> </w:t>
            </w:r>
            <w:r>
              <w:rPr>
                <w:rStyle w:val="VerbatimChar"/>
              </w:rPr>
              <w:t xml:space="preserve">OBSERVABILITY</w:t>
            </w:r>
            <w:r>
              <w:t xml:space="preserve">,</w:t>
            </w:r>
            <w:r>
              <w:t xml:space="preserve"> </w:t>
            </w:r>
            <w:r>
              <w:rPr>
                <w:rStyle w:val="VerbatimChar"/>
              </w:rPr>
              <w:t xml:space="preserve">ERROR_TRACKING</w:t>
            </w:r>
            <w:r>
              <w:t xml:space="preserve">,</w:t>
            </w:r>
            <w:r>
              <w:t xml:space="preserve"> </w:t>
            </w:r>
            <w:r>
              <w:rPr>
                <w:rStyle w:val="VerbatimChar"/>
              </w:rPr>
              <w:t xml:space="preserve">DNS_CDN</w:t>
            </w:r>
            <w:r>
              <w:t xml:space="preserve">,</w:t>
            </w:r>
            <w:r>
              <w:t xml:space="preserve"> </w:t>
            </w:r>
            <w:r>
              <w:rPr>
                <w:rStyle w:val="VerbatimChar"/>
              </w:rPr>
              <w:t xml:space="preserve">RULES</w:t>
            </w:r>
            <w:r>
              <w:t xml:space="preserve">,</w:t>
            </w:r>
            <w:r>
              <w:t xml:space="preserve"> </w:t>
            </w:r>
            <w:r>
              <w:rPr>
                <w:rStyle w:val="VerbatimChar"/>
              </w:rPr>
              <w:t xml:space="preserve">LLM</w:t>
            </w:r>
            <w:r>
              <w:t xml:space="preserve">,</w:t>
            </w:r>
            <w:r>
              <w:t xml:space="preserve"> </w:t>
            </w:r>
            <w:r>
              <w:rPr>
                <w:rStyle w:val="VerbatimChar"/>
              </w:rPr>
              <w:t xml:space="preserve">SPEECH</w:t>
            </w:r>
            <w:r>
              <w:t xml:space="preserve">,</w:t>
            </w:r>
            <w:r>
              <w:t xml:space="preserve"> </w:t>
            </w:r>
            <w:r>
              <w:rPr>
                <w:rStyle w:val="VerbatimChar"/>
              </w:rPr>
              <w:t xml:space="preserve">PAYMENTS</w:t>
            </w:r>
            <w:r>
              <w:t xml:space="preserve">,</w:t>
            </w:r>
            <w:r>
              <w:t xml:space="preserve"> </w:t>
            </w:r>
            <w:r>
              <w:rPr>
                <w:rStyle w:val="VerbatimChar"/>
              </w:rPr>
              <w:t xml:space="preserve">PAYOUTS</w:t>
            </w:r>
            <w:r>
              <w:t xml:space="preserve">,</w:t>
            </w:r>
            <w:r>
              <w:t xml:space="preserve"> </w:t>
            </w:r>
            <w:r>
              <w:rPr>
                <w:rStyle w:val="VerbatimChar"/>
              </w:rPr>
              <w:t xml:space="preserve">BILLING</w:t>
            </w:r>
            <w:r>
              <w:t xml:space="preserve">,</w:t>
            </w:r>
            <w:r>
              <w:t xml:space="preserve"> </w:t>
            </w:r>
            <w:r>
              <w:rPr>
                <w:rStyle w:val="VerbatimChar"/>
              </w:rPr>
              <w:t xml:space="preserve">CRM</w:t>
            </w:r>
            <w:r>
              <w:t xml:space="preserve">,</w:t>
            </w:r>
            <w:r>
              <w:t xml:space="preserve"> </w:t>
            </w:r>
            <w:r>
              <w:rPr>
                <w:rStyle w:val="VerbatimChar"/>
              </w:rPr>
              <w:t xml:space="preserve">GEO/MAPS</w:t>
            </w:r>
            <w:r>
              <w:t xml:space="preserve">,</w:t>
            </w:r>
            <w:r>
              <w:t xml:space="preserve"> </w:t>
            </w:r>
            <w:r>
              <w:rPr>
                <w:rStyle w:val="VerbatimChar"/>
              </w:rPr>
              <w:t xml:space="preserve">WORKSPACE</w:t>
            </w:r>
            <w:r>
              <w:t xml:space="preserve">, plus supplementary</w:t>
            </w:r>
            <w:r>
              <w:t xml:space="preserve"> </w:t>
            </w:r>
            <w:r>
              <w:rPr>
                <w:rStyle w:val="VerbatimChar"/>
              </w:rPr>
              <w:t xml:space="preserve">RERANK</w:t>
            </w:r>
            <w:r>
              <w:t xml:space="preserve">,</w:t>
            </w:r>
            <w:r>
              <w:t xml:space="preserve"> </w:t>
            </w:r>
            <w:r>
              <w:rPr>
                <w:rStyle w:val="VerbatimChar"/>
              </w:rPr>
              <w:t xml:space="preserve">INTERPRETER</w:t>
            </w:r>
            <w:r>
              <w:t xml:space="preserve">,</w:t>
            </w:r>
            <w:r>
              <w:t xml:space="preserve"> </w:t>
            </w:r>
            <w:r>
              <w:rPr>
                <w:rStyle w:val="VerbatimChar"/>
              </w:rPr>
              <w:t xml:space="preserve">NOTIFY</w:t>
            </w:r>
            <w:r>
              <w:t xml:space="preserve">,</w:t>
            </w:r>
            <w:r>
              <w:t xml:space="preserve"> </w:t>
            </w:r>
            <w:r>
              <w:rPr>
                <w:rStyle w:val="VerbatimChar"/>
              </w:rPr>
              <w:t xml:space="preserve">TRUST</w:t>
            </w:r>
            <w:r>
              <w:t xml:space="preserve">,</w:t>
            </w:r>
            <w:r>
              <w:t xml:space="preserve"> </w:t>
            </w:r>
            <w:r>
              <w:rPr>
                <w:rStyle w:val="VerbatimChar"/>
              </w:rPr>
              <w:t xml:space="preserve">SUPPORT</w:t>
            </w:r>
            <w:r>
              <w:t xml:space="preserve">,</w:t>
            </w:r>
            <w:r>
              <w:t xml:space="preserve"> </w:t>
            </w:r>
            <w:r>
              <w:rPr>
                <w:rStyle w:val="VerbatimChar"/>
              </w:rPr>
              <w:t xml:space="preserve">BACKLOG</w:t>
            </w:r>
            <w:r>
              <w:t xml:space="preserve">,</w:t>
            </w:r>
            <w:r>
              <w:t xml:space="preserve"> </w:t>
            </w:r>
            <w:r>
              <w:rPr>
                <w:rStyle w:val="VerbatimChar"/>
              </w:rPr>
              <w:t xml:space="preserve">CONSENT</w:t>
            </w:r>
            <w:r>
              <w:t xml:space="preserve">,</w:t>
            </w:r>
            <w:r>
              <w:t xml:space="preserve"> </w:t>
            </w:r>
            <w:r>
              <w:rPr>
                <w:rStyle w:val="VerbatimChar"/>
              </w:rPr>
              <w:t xml:space="preserve">MEDIA</w:t>
            </w:r>
            <w:r>
              <w:t xml:space="preserve">,</w:t>
            </w:r>
            <w:r>
              <w:t xml:space="preserve"> </w:t>
            </w:r>
            <w:r>
              <w:rPr>
                <w:rStyle w:val="VerbatimChar"/>
              </w:rPr>
              <w:t xml:space="preserve">AV</w:t>
            </w:r>
            <w:r>
              <w:t xml:space="preserve">,</w:t>
            </w:r>
            <w:r>
              <w:t xml:space="preserve"> </w:t>
            </w:r>
            <w:r>
              <w:rPr>
                <w:rStyle w:val="VerbatimChar"/>
              </w:rPr>
              <w:t xml:space="preserve">PLAGIARISM</w:t>
            </w:r>
            <w:r>
              <w:t xml:space="preserve">,</w:t>
            </w:r>
            <w:r>
              <w:t xml:space="preserve"> </w:t>
            </w:r>
            <w:r>
              <w:rPr>
                <w:rStyle w:val="VerbatimChar"/>
              </w:rPr>
              <w:t xml:space="preserve">EGRESS</w:t>
            </w:r>
            <w:r>
              <w:t xml:space="preserve">,</w:t>
            </w:r>
            <w:r>
              <w:t xml:space="preserve"> </w:t>
            </w:r>
            <w:r>
              <w:rPr>
                <w:rStyle w:val="VerbatimChar"/>
              </w:rPr>
              <w:t xml:space="preserve">LAW_REGISTER</w:t>
            </w:r>
            <w:r>
              <w:t xml:space="preserve">,</w:t>
            </w:r>
            <w:r>
              <w:t xml:space="preserve"> </w:t>
            </w:r>
            <w:r>
              <w:rPr>
                <w:rStyle w:val="VerbatimChar"/>
              </w:rPr>
              <w:t xml:space="preserve">HR</w:t>
            </w:r>
            <w:r>
              <w:t xml:space="preserve">, and the product ports</w:t>
            </w:r>
            <w:r>
              <w:t xml:space="preserve"> </w:t>
            </w:r>
            <w:r>
              <w:rPr>
                <w:rStyle w:val="VerbatimChar"/>
              </w:rPr>
              <w:t xml:space="preserve">BUREAU</w:t>
            </w:r>
            <w:r>
              <w:t xml:space="preserve">,</w:t>
            </w:r>
            <w:r>
              <w:t xml:space="preserve"> </w:t>
            </w:r>
            <w:r>
              <w:rPr>
                <w:rStyle w:val="VerbatimChar"/>
              </w:rPr>
              <w:t xml:space="preserve">AA_FIU</w:t>
            </w:r>
            <w:r>
              <w:t xml:space="preserve">,</w:t>
            </w:r>
            <w:r>
              <w:t xml:space="preserve"> </w:t>
            </w:r>
            <w:r>
              <w:rPr>
                <w:rStyle w:val="VerbatimChar"/>
              </w:rPr>
              <w:t xml:space="preserve">ULI_GATEWAY</w:t>
            </w:r>
            <w:r>
              <w:t xml:space="preserve">,</w:t>
            </w:r>
            <w:r>
              <w:t xml:space="preserve"> </w:t>
            </w:r>
            <w:r>
              <w:rPr>
                <w:rStyle w:val="VerbatimChar"/>
              </w:rPr>
              <w:t xml:space="preserve">DISBURSEMENT_RAIL</w:t>
            </w:r>
            <w:r>
              <w:t xml:space="preserve">,</w:t>
            </w:r>
            <w:r>
              <w:t xml:space="preserve"> </w:t>
            </w:r>
            <w:r>
              <w:rPr>
                <w:rStyle w:val="VerbatimChar"/>
              </w:rPr>
              <w:t xml:space="preserve">ODR</w:t>
            </w:r>
            <w:r>
              <w:t xml:space="preserve">). This Specification's connector names (</w:t>
            </w:r>
            <w:r>
              <w:rPr>
                <w:rStyle w:val="VerbatimChar"/>
              </w:rPr>
              <w:t xml:space="preserve">OdrProvider</w:t>
            </w:r>
            <w:r>
              <w:t xml:space="preserve">,</w:t>
            </w:r>
            <w:r>
              <w:t xml:space="preserve"> </w:t>
            </w:r>
            <w:r>
              <w:rPr>
                <w:rStyle w:val="VerbatimChar"/>
              </w:rPr>
              <w:t xml:space="preserve">ESignProvider</w:t>
            </w:r>
            <w:r>
              <w:t xml:space="preserve">,</w:t>
            </w:r>
            <w:r>
              <w:t xml:space="preserve"> </w:t>
            </w:r>
            <w:r>
              <w:rPr>
                <w:rStyle w:val="VerbatimChar"/>
              </w:rPr>
              <w:t xml:space="preserve">WorkplaceProvider</w:t>
            </w:r>
            <w:r>
              <w:t xml:space="preserve">, …) are adapters behind those ports; the SPI in Part 10.1 is unchanged.</w:t>
            </w:r>
            <w:r>
              <w:t xml:space="preserve"> </w:t>
            </w:r>
            <w:r>
              <w:rPr>
                <w:rStyle w:val="VerbatimChar"/>
              </w:rPr>
              <w:t xml:space="preserve">ESIGN</w:t>
            </w:r>
            <w:r>
              <w:t xml:space="preserve"> </w:t>
            </w:r>
            <w:r>
              <w:t xml:space="preserve">in every product other than LawDocs is a hosted hand-off adapter (principle 15), never a credential-bearing ESP adapter</w:t>
            </w:r>
          </w:p>
        </w:tc>
        <w:tc>
          <w:p>
            <w:pPr>
              <w:pStyle w:val="Compact"/>
              <w:jc w:val="left"/>
            </w:pPr>
            <w:r>
              <w:t xml:space="preserve">IPB-01 §01.4.4; Part 10</w:t>
            </w:r>
          </w:p>
        </w:tc>
      </w:tr>
      <w:tr>
        <w:tc>
          <w:p>
            <w:pPr>
              <w:pStyle w:val="Compact"/>
              <w:jc w:val="left"/>
            </w:pPr>
            <w:r>
              <w:t xml:space="preserve">TCP port variables</w:t>
            </w:r>
          </w:p>
        </w:tc>
        <w:tc>
          <w:p>
            <w:pPr>
              <w:pStyle w:val="Compact"/>
              <w:jc w:val="left"/>
            </w:pPr>
            <w:r>
              <w:rPr>
                <w:rStyle w:val="VerbatimChar"/>
              </w:rPr>
              <w:t xml:space="preserve">APP_PORT</w:t>
            </w:r>
            <w:r>
              <w:t xml:space="preserve">,</w:t>
            </w:r>
            <w:r>
              <w:t xml:space="preserve"> </w:t>
            </w:r>
            <w:r>
              <w:rPr>
                <w:rStyle w:val="VerbatimChar"/>
              </w:rPr>
              <w:t xml:space="preserve">MSG_SMTP_PORT</w:t>
            </w:r>
            <w:r>
              <w:t xml:space="preserve">,</w:t>
            </w:r>
            <w:r>
              <w:t xml:space="preserve"> </w:t>
            </w:r>
            <w:r>
              <w:rPr>
                <w:rStyle w:val="VerbatimChar"/>
              </w:rPr>
              <w:t xml:space="preserve">OBS_METRICS_PORT</w:t>
            </w:r>
            <w:r>
              <w:t xml:space="preserve"> </w:t>
            </w:r>
            <w:r>
              <w:t xml:space="preserve">are environment variables catalogued in IPB-11 and are never called "ports" in a contract document; a reference to a</w:t>
            </w:r>
            <w:r>
              <w:t xml:space="preserve"> </w:t>
            </w:r>
            <w:r>
              <w:rPr>
                <w:i/>
              </w:rPr>
              <w:t xml:space="preserve">port</w:t>
            </w:r>
            <w:r>
              <w:t xml:space="preserve"> </w:t>
            </w:r>
            <w:r>
              <w:t xml:space="preserve">in this Specification means a capability port</w:t>
            </w:r>
          </w:p>
        </w:tc>
        <w:tc>
          <w:p>
            <w:pPr>
              <w:pStyle w:val="Compact"/>
              <w:jc w:val="left"/>
            </w:pPr>
            <w:r>
              <w:t xml:space="preserve">IPB-11</w:t>
            </w:r>
          </w:p>
        </w:tc>
      </w:tr>
      <w:tr>
        <w:tc>
          <w:p>
            <w:pPr>
              <w:pStyle w:val="Compact"/>
              <w:jc w:val="left"/>
            </w:pPr>
            <w:r>
              <w:t xml:space="preserve">Error codes</w:t>
            </w:r>
          </w:p>
        </w:tc>
        <w:tc>
          <w:p>
            <w:pPr>
              <w:pStyle w:val="Compact"/>
              <w:jc w:val="left"/>
            </w:pPr>
            <w:r>
              <w:t xml:space="preserve">Product problem codes are</w:t>
            </w:r>
            <w:r>
              <w:t xml:space="preserve"> </w:t>
            </w:r>
            <w:r>
              <w:rPr>
                <w:rStyle w:val="VerbatimChar"/>
              </w:rPr>
              <w:t xml:space="preserve">[PRODUCT]-[AREA]-[NNN]</w:t>
            </w:r>
            <w:r>
              <w:t xml:space="preserve"> </w:t>
            </w:r>
            <w:r>
              <w:t xml:space="preserve">with the prefixes in the table below; this Specification's cross-product problem codes stay hyphenated lower-case (</w:t>
            </w:r>
            <w:r>
              <w:rPr>
                <w:rStyle w:val="VerbatimChar"/>
              </w:rPr>
              <w:t xml:space="preserve">consent-missing</w:t>
            </w:r>
            <w:r>
              <w:t xml:space="preserve">,</w:t>
            </w:r>
            <w:r>
              <w:t xml:space="preserve"> </w:t>
            </w:r>
            <w:r>
              <w:rPr>
                <w:rStyle w:val="VerbatimChar"/>
              </w:rPr>
              <w:t xml:space="preserve">regulatory-guard</w:t>
            </w:r>
            <w:r>
              <w:t xml:space="preserve">, …, 3.9) and are re-exported by products under</w:t>
            </w:r>
            <w:r>
              <w:t xml:space="preserve"> </w:t>
            </w:r>
            <w:r>
              <w:rPr>
                <w:rStyle w:val="VerbatimChar"/>
              </w:rPr>
              <w:t xml:space="preserve">[PRODUCT]-ECO-[NNN]</w:t>
            </w:r>
            <w:r>
              <w:t xml:space="preserve">. The two code families never collide because one is upper-case prefixed and the other lower-case hyphenated; the catalogue lint rejects a product code that reuses another product's prefix</w:t>
            </w:r>
          </w:p>
        </w:tc>
        <w:tc>
          <w:p>
            <w:pPr>
              <w:pStyle w:val="Compact"/>
              <w:jc w:val="left"/>
            </w:pPr>
            <w:r>
              <w:t xml:space="preserve">IPB-10-04; 3.9</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Problem-code prefix</w:t>
            </w:r>
          </w:p>
        </w:tc>
        <w:tc>
          <w:tcPr>
            <w:tcBorders>
              <w:bottom w:val="single"/>
            </w:tcBorders>
            <w:vAlign w:val="bottom"/>
          </w:tcPr>
          <w:p>
            <w:pPr>
              <w:pStyle w:val="Compact"/>
              <w:jc w:val="left"/>
            </w:pPr>
            <w:r>
              <w:t xml:space="preserve">Reserved by</w:t>
            </w:r>
          </w:p>
        </w:tc>
        <w:tc>
          <w:tcPr>
            <w:tcBorders>
              <w:bottom w:val="single"/>
            </w:tcBorders>
            <w:vAlign w:val="bottom"/>
          </w:tcPr>
          <w:p>
            <w:pPr>
              <w:pStyle w:val="Compact"/>
              <w:jc w:val="left"/>
            </w:pPr>
            <w:r>
              <w:t xml:space="preserve">API-key prefix (IPB-10-14)</w:t>
            </w:r>
          </w:p>
        </w:tc>
      </w:tr>
      <w:tr>
        <w:tc>
          <w:p>
            <w:pPr>
              <w:pStyle w:val="Compact"/>
              <w:jc w:val="left"/>
            </w:pPr>
            <w:r>
              <w:t xml:space="preserve">LawDocs</w:t>
            </w:r>
          </w:p>
        </w:tc>
        <w:tc>
          <w:p>
            <w:pPr>
              <w:pStyle w:val="Compact"/>
              <w:jc w:val="left"/>
            </w:pPr>
            <w:r>
              <w:rPr>
                <w:rStyle w:val="VerbatimChar"/>
              </w:rPr>
              <w:t xml:space="preserve">LD-</w:t>
            </w:r>
          </w:p>
        </w:tc>
        <w:tc>
          <w:p>
            <w:pPr>
              <w:pStyle w:val="Compact"/>
              <w:jc w:val="left"/>
            </w:pPr>
            <w:r>
              <w:t xml:space="preserve">LawDocs Pack v1.1</w:t>
            </w:r>
          </w:p>
        </w:tc>
        <w:tc>
          <w:p>
            <w:pPr>
              <w:pStyle w:val="Compact"/>
              <w:jc w:val="left"/>
            </w:pPr>
            <w:r>
              <w:rPr>
                <w:rStyle w:val="VerbatimChar"/>
              </w:rPr>
              <w:t xml:space="preserve">ldk_</w:t>
            </w:r>
          </w:p>
        </w:tc>
      </w:tr>
      <w:tr>
        <w:tc>
          <w:p>
            <w:pPr>
              <w:pStyle w:val="Compact"/>
              <w:jc w:val="left"/>
            </w:pPr>
            <w:r>
              <w:t xml:space="preserve">LawDocsComply</w:t>
            </w:r>
          </w:p>
        </w:tc>
        <w:tc>
          <w:p>
            <w:pPr>
              <w:pStyle w:val="Compact"/>
              <w:jc w:val="left"/>
            </w:pPr>
            <w:r>
              <w:rPr>
                <w:rStyle w:val="VerbatimChar"/>
              </w:rPr>
              <w:t xml:space="preserve">LDC-</w:t>
            </w:r>
          </w:p>
        </w:tc>
        <w:tc>
          <w:p>
            <w:pPr>
              <w:pStyle w:val="Compact"/>
              <w:jc w:val="left"/>
            </w:pPr>
            <w:r>
              <w:t xml:space="preserve">LawDocsComply Pack v1.3</w:t>
            </w:r>
          </w:p>
        </w:tc>
        <w:tc>
          <w:p>
            <w:pPr>
              <w:pStyle w:val="Compact"/>
              <w:jc w:val="left"/>
            </w:pPr>
            <w:r>
              <w:rPr>
                <w:rStyle w:val="VerbatimChar"/>
              </w:rPr>
              <w:t xml:space="preserve">ldck_</w:t>
            </w:r>
          </w:p>
        </w:tc>
      </w:tr>
      <w:tr>
        <w:tc>
          <w:p>
            <w:pPr>
              <w:pStyle w:val="Compact"/>
              <w:jc w:val="left"/>
            </w:pPr>
            <w:r>
              <w:t xml:space="preserve">Equator Resolution</w:t>
            </w:r>
          </w:p>
        </w:tc>
        <w:tc>
          <w:p>
            <w:pPr>
              <w:pStyle w:val="Compact"/>
              <w:jc w:val="left"/>
            </w:pPr>
            <w:r>
              <w:rPr>
                <w:rStyle w:val="VerbatimChar"/>
              </w:rPr>
              <w:t xml:space="preserve">EQ-</w:t>
            </w:r>
          </w:p>
        </w:tc>
        <w:tc>
          <w:p>
            <w:pPr>
              <w:pStyle w:val="Compact"/>
              <w:jc w:val="left"/>
            </w:pPr>
            <w:r>
              <w:t xml:space="preserve">Equator Pack v3.2</w:t>
            </w:r>
          </w:p>
        </w:tc>
        <w:tc>
          <w:p>
            <w:pPr>
              <w:pStyle w:val="Compact"/>
              <w:jc w:val="left"/>
            </w:pPr>
            <w:r>
              <w:rPr>
                <w:rStyle w:val="VerbatimChar"/>
              </w:rPr>
              <w:t xml:space="preserve">eqk_</w:t>
            </w:r>
          </w:p>
        </w:tc>
      </w:tr>
      <w:tr>
        <w:tc>
          <w:p>
            <w:pPr>
              <w:pStyle w:val="Compact"/>
              <w:jc w:val="left"/>
            </w:pPr>
            <w:r>
              <w:t xml:space="preserve">Finbyx</w:t>
            </w:r>
          </w:p>
        </w:tc>
        <w:tc>
          <w:p>
            <w:pPr>
              <w:pStyle w:val="Compact"/>
              <w:jc w:val="left"/>
            </w:pPr>
            <w:r>
              <w:rPr>
                <w:rStyle w:val="VerbatimChar"/>
              </w:rPr>
              <w:t xml:space="preserve">FBX-</w:t>
            </w:r>
          </w:p>
        </w:tc>
        <w:tc>
          <w:p>
            <w:pPr>
              <w:pStyle w:val="Compact"/>
              <w:jc w:val="left"/>
            </w:pPr>
            <w:r>
              <w:t xml:space="preserve">Finbyx v1.6</w:t>
            </w:r>
          </w:p>
        </w:tc>
        <w:tc>
          <w:p>
            <w:pPr>
              <w:pStyle w:val="Compact"/>
              <w:jc w:val="left"/>
            </w:pPr>
            <w:r>
              <w:rPr>
                <w:rStyle w:val="VerbatimChar"/>
              </w:rPr>
              <w:t xml:space="preserve">fbxk_</w:t>
            </w:r>
          </w:p>
        </w:tc>
      </w:tr>
      <w:tr>
        <w:tc>
          <w:p>
            <w:pPr>
              <w:pStyle w:val="Compact"/>
              <w:jc w:val="left"/>
            </w:pPr>
            <w:r>
              <w:t xml:space="preserve">Udofin</w:t>
            </w:r>
          </w:p>
        </w:tc>
        <w:tc>
          <w:p>
            <w:pPr>
              <w:pStyle w:val="Compact"/>
              <w:jc w:val="left"/>
            </w:pPr>
            <w:r>
              <w:rPr>
                <w:rStyle w:val="VerbatimChar"/>
              </w:rPr>
              <w:t xml:space="preserve">UDF-</w:t>
            </w:r>
          </w:p>
        </w:tc>
        <w:tc>
          <w:p>
            <w:pPr>
              <w:pStyle w:val="Compact"/>
              <w:jc w:val="left"/>
            </w:pPr>
            <w:r>
              <w:t xml:space="preserve">Udofin v1.3</w:t>
            </w:r>
          </w:p>
        </w:tc>
        <w:tc>
          <w:p>
            <w:pPr>
              <w:pStyle w:val="Compact"/>
              <w:jc w:val="left"/>
            </w:pPr>
            <w:r>
              <w:rPr>
                <w:rStyle w:val="VerbatimChar"/>
              </w:rPr>
              <w:t xml:space="preserve">udfk_</w:t>
            </w:r>
          </w:p>
        </w:tc>
      </w:tr>
      <w:tr>
        <w:tc>
          <w:p>
            <w:pPr>
              <w:pStyle w:val="Compact"/>
              <w:jc w:val="left"/>
            </w:pPr>
            <w:r>
              <w:t xml:space="preserve">Operations Hub</w:t>
            </w:r>
          </w:p>
        </w:tc>
        <w:tc>
          <w:p>
            <w:pPr>
              <w:pStyle w:val="Compact"/>
              <w:jc w:val="left"/>
            </w:pPr>
            <w:r>
              <w:rPr>
                <w:rStyle w:val="VerbatimChar"/>
              </w:rPr>
              <w:t xml:space="preserve">OH-</w:t>
            </w:r>
          </w:p>
        </w:tc>
        <w:tc>
          <w:p>
            <w:pPr>
              <w:pStyle w:val="Compact"/>
              <w:jc w:val="left"/>
            </w:pPr>
            <w:r>
              <w:t xml:space="preserve">Operations Hub v1.1</w:t>
            </w:r>
          </w:p>
        </w:tc>
        <w:tc>
          <w:p>
            <w:pPr>
              <w:pStyle w:val="Compact"/>
              <w:jc w:val="left"/>
            </w:pPr>
            <w:r>
              <w:rPr>
                <w:rStyle w:val="VerbatimChar"/>
              </w:rPr>
              <w:t xml:space="preserve">ohk_</w:t>
            </w:r>
          </w:p>
        </w:tc>
      </w:tr>
      <w:tr>
        <w:tc>
          <w:p>
            <w:pPr>
              <w:pStyle w:val="Compact"/>
              <w:jc w:val="left"/>
            </w:pPr>
            <w:r>
              <w:t xml:space="preserve">Recovery Suite / Udolex</w:t>
            </w:r>
          </w:p>
        </w:tc>
        <w:tc>
          <w:p>
            <w:pPr>
              <w:pStyle w:val="Compact"/>
              <w:jc w:val="left"/>
            </w:pPr>
            <w:r>
              <w:rPr>
                <w:rStyle w:val="VerbatimChar"/>
              </w:rPr>
              <w:t xml:space="preserve">RS-</w:t>
            </w:r>
            <w:r>
              <w:t xml:space="preserve"> </w:t>
            </w:r>
            <w:r>
              <w:t xml:space="preserve">(inside FBX or UDF until standalone;</w:t>
            </w:r>
            <w:r>
              <w:t xml:space="preserve"> </w:t>
            </w:r>
            <w:r>
              <w:rPr>
                <w:rStyle w:val="VerbatimChar"/>
              </w:rPr>
              <w:t xml:space="preserve">UDX-</w:t>
            </w:r>
            <w:r>
              <w:t xml:space="preserve"> </w:t>
            </w:r>
            <w:r>
              <w:t xml:space="preserve">reserved for standalone Udolex)</w:t>
            </w:r>
          </w:p>
        </w:tc>
        <w:tc>
          <w:p>
            <w:pPr>
              <w:pStyle w:val="Compact"/>
              <w:jc w:val="left"/>
            </w:pPr>
            <w:r>
              <w:t xml:space="preserve">Part 11.4</w:t>
            </w:r>
          </w:p>
        </w:tc>
        <w:tc>
          <w:p>
            <w:pPr>
              <w:pStyle w:val="Compact"/>
              <w:jc w:val="left"/>
            </w:pPr>
            <w:r>
              <w:t xml:space="preserve">—</w:t>
            </w:r>
          </w:p>
        </w:tc>
      </w:tr>
      <w:tr>
        <w:tc>
          <w:p>
            <w:pPr>
              <w:pStyle w:val="Compact"/>
              <w:jc w:val="left"/>
            </w:pPr>
            <w:r>
              <w:t xml:space="preserve">Shared baseline</w:t>
            </w:r>
          </w:p>
        </w:tc>
        <w:tc>
          <w:p>
            <w:pPr>
              <w:pStyle w:val="Compact"/>
              <w:jc w:val="left"/>
            </w:pPr>
            <w:r>
              <w:rPr>
                <w:rStyle w:val="VerbatimChar"/>
              </w:rPr>
              <w:t xml:space="preserve">IPB-</w:t>
            </w:r>
            <w:r>
              <w:t xml:space="preserve"> </w:t>
            </w:r>
            <w:r>
              <w:t xml:space="preserve">with the area prefixes catalogued in each IPB file's §nn.6:</w:t>
            </w:r>
            <w:r>
              <w:t xml:space="preserve"> </w:t>
            </w:r>
            <w:r>
              <w:rPr>
                <w:rStyle w:val="VerbatimChar"/>
              </w:rPr>
              <w:t xml:space="preserve">IPB-API</w:t>
            </w:r>
            <w:r>
              <w:t xml:space="preserve">,</w:t>
            </w:r>
            <w:r>
              <w:t xml:space="preserve"> </w:t>
            </w:r>
            <w:r>
              <w:rPr>
                <w:rStyle w:val="VerbatimChar"/>
              </w:rPr>
              <w:t xml:space="preserve">IPB-PORT</w:t>
            </w:r>
            <w:r>
              <w:t xml:space="preserve">,</w:t>
            </w:r>
            <w:r>
              <w:t xml:space="preserve"> </w:t>
            </w:r>
            <w:r>
              <w:rPr>
                <w:rStyle w:val="VerbatimChar"/>
              </w:rPr>
              <w:t xml:space="preserve">IPB-WHK</w:t>
            </w:r>
            <w:r>
              <w:t xml:space="preserve">,</w:t>
            </w:r>
            <w:r>
              <w:t xml:space="preserve"> </w:t>
            </w:r>
            <w:r>
              <w:rPr>
                <w:rStyle w:val="VerbatimChar"/>
              </w:rPr>
              <w:t xml:space="preserve">IPB-INT</w:t>
            </w:r>
            <w:r>
              <w:t xml:space="preserve">,</w:t>
            </w:r>
            <w:r>
              <w:t xml:space="preserve"> </w:t>
            </w:r>
            <w:r>
              <w:rPr>
                <w:rStyle w:val="VerbatimChar"/>
              </w:rPr>
              <w:t xml:space="preserve">IPB-MCP</w:t>
            </w:r>
            <w:r>
              <w:t xml:space="preserve">,</w:t>
            </w:r>
            <w:r>
              <w:t xml:space="preserve"> </w:t>
            </w:r>
            <w:r>
              <w:rPr>
                <w:rStyle w:val="VerbatimChar"/>
              </w:rPr>
              <w:t xml:space="preserve">IPB-EVT</w:t>
            </w:r>
            <w:r>
              <w:t xml:space="preserve">,</w:t>
            </w:r>
            <w:r>
              <w:t xml:space="preserve"> </w:t>
            </w:r>
            <w:r>
              <w:rPr>
                <w:rStyle w:val="VerbatimChar"/>
              </w:rPr>
              <w:t xml:space="preserve">IPB-TRUST</w:t>
            </w:r>
            <w:r>
              <w:t xml:space="preserve">,</w:t>
            </w:r>
            <w:r>
              <w:t xml:space="preserve"> </w:t>
            </w:r>
            <w:r>
              <w:rPr>
                <w:rStyle w:val="VerbatimChar"/>
              </w:rPr>
              <w:t xml:space="preserve">IPB-CMS</w:t>
            </w:r>
            <w:r>
              <w:t xml:space="preserve">,</w:t>
            </w:r>
            <w:r>
              <w:t xml:space="preserve"> </w:t>
            </w:r>
            <w:r>
              <w:rPr>
                <w:rStyle w:val="VerbatimChar"/>
              </w:rPr>
              <w:t xml:space="preserve">IPB-BRD</w:t>
            </w:r>
            <w:r>
              <w:t xml:space="preserve">,</w:t>
            </w:r>
            <w:r>
              <w:t xml:space="preserve"> </w:t>
            </w:r>
            <w:r>
              <w:rPr>
                <w:rStyle w:val="VerbatimChar"/>
              </w:rPr>
              <w:t xml:space="preserve">IPB-VID</w:t>
            </w:r>
            <w:r>
              <w:t xml:space="preserve">,</w:t>
            </w:r>
            <w:r>
              <w:t xml:space="preserve"> </w:t>
            </w:r>
            <w:r>
              <w:rPr>
                <w:rStyle w:val="VerbatimChar"/>
              </w:rPr>
              <w:t xml:space="preserve">IPB-AI</w:t>
            </w:r>
            <w:r>
              <w:t xml:space="preserve">,</w:t>
            </w:r>
            <w:r>
              <w:t xml:space="preserve"> </w:t>
            </w:r>
            <w:r>
              <w:rPr>
                <w:rStyle w:val="VerbatimChar"/>
              </w:rPr>
              <w:t xml:space="preserve">IPB-SEC</w:t>
            </w:r>
            <w:r>
              <w:t xml:space="preserve">,</w:t>
            </w:r>
            <w:r>
              <w:t xml:space="preserve"> </w:t>
            </w:r>
            <w:r>
              <w:rPr>
                <w:rStyle w:val="VerbatimChar"/>
              </w:rPr>
              <w:t xml:space="preserve">IPB-IDN</w:t>
            </w:r>
            <w:r>
              <w:t xml:space="preserve">,</w:t>
            </w:r>
            <w:r>
              <w:t xml:space="preserve"> </w:t>
            </w:r>
            <w:r>
              <w:rPr>
                <w:rStyle w:val="VerbatimChar"/>
              </w:rPr>
              <w:t xml:space="preserve">IPB-AUTHZ</w:t>
            </w:r>
            <w:r>
              <w:t xml:space="preserve">,</w:t>
            </w:r>
            <w:r>
              <w:t xml:space="preserve"> </w:t>
            </w:r>
            <w:r>
              <w:rPr>
                <w:rStyle w:val="VerbatimChar"/>
              </w:rPr>
              <w:t xml:space="preserve">IPB-KMS</w:t>
            </w:r>
            <w:r>
              <w:t xml:space="preserve">,</w:t>
            </w:r>
            <w:r>
              <w:t xml:space="preserve"> </w:t>
            </w:r>
            <w:r>
              <w:rPr>
                <w:rStyle w:val="VerbatimChar"/>
              </w:rPr>
              <w:t xml:space="preserve">IPB-CACHE</w:t>
            </w:r>
            <w:r>
              <w:t xml:space="preserve">,</w:t>
            </w:r>
            <w:r>
              <w:t xml:space="preserve"> </w:t>
            </w:r>
            <w:r>
              <w:rPr>
                <w:rStyle w:val="VerbatimChar"/>
              </w:rPr>
              <w:t xml:space="preserve">IPB-STOR</w:t>
            </w:r>
            <w:r>
              <w:t xml:space="preserve">,</w:t>
            </w:r>
            <w:r>
              <w:t xml:space="preserve"> </w:t>
            </w:r>
            <w:r>
              <w:rPr>
                <w:rStyle w:val="VerbatimChar"/>
              </w:rPr>
              <w:t xml:space="preserve">IPB-MOD</w:t>
            </w:r>
            <w:r>
              <w:t xml:space="preserve">,</w:t>
            </w:r>
            <w:r>
              <w:t xml:space="preserve"> </w:t>
            </w:r>
            <w:r>
              <w:rPr>
                <w:rStyle w:val="VerbatimChar"/>
              </w:rPr>
              <w:t xml:space="preserve">IPB-DB</w:t>
            </w:r>
            <w:r>
              <w:t xml:space="preserve">,</w:t>
            </w:r>
            <w:r>
              <w:t xml:space="preserve"> </w:t>
            </w:r>
            <w:r>
              <w:rPr>
                <w:rStyle w:val="VerbatimChar"/>
              </w:rPr>
              <w:t xml:space="preserve">IPB-ENV</w:t>
            </w:r>
            <w:r>
              <w:t xml:space="preserve">,</w:t>
            </w:r>
            <w:r>
              <w:t xml:space="preserve"> </w:t>
            </w:r>
            <w:r>
              <w:rPr>
                <w:rStyle w:val="VerbatimChar"/>
              </w:rPr>
              <w:t xml:space="preserve">IPB-SEED</w:t>
            </w:r>
            <w:r>
              <w:t xml:space="preserve">,</w:t>
            </w:r>
            <w:r>
              <w:t xml:space="preserve"> </w:t>
            </w:r>
            <w:r>
              <w:rPr>
                <w:rStyle w:val="VerbatimChar"/>
              </w:rPr>
              <w:t xml:space="preserve">IPB-ENG</w:t>
            </w:r>
            <w:r>
              <w:t xml:space="preserve">,</w:t>
            </w:r>
            <w:r>
              <w:t xml:space="preserve"> </w:t>
            </w:r>
            <w:r>
              <w:rPr>
                <w:rStyle w:val="VerbatimChar"/>
              </w:rPr>
              <w:t xml:space="preserve">IPB-UX</w:t>
            </w:r>
            <w:r>
              <w:t xml:space="preserve">,</w:t>
            </w:r>
            <w:r>
              <w:t xml:space="preserve"> </w:t>
            </w:r>
            <w:r>
              <w:rPr>
                <w:rStyle w:val="VerbatimChar"/>
              </w:rPr>
              <w:t xml:space="preserve">IPB-HLP</w:t>
            </w:r>
            <w:r>
              <w:t xml:space="preserve">,</w:t>
            </w:r>
            <w:r>
              <w:t xml:space="preserve"> </w:t>
            </w:r>
            <w:r>
              <w:rPr>
                <w:rStyle w:val="VerbatimChar"/>
              </w:rPr>
              <w:t xml:space="preserve">IPB-TUT</w:t>
            </w:r>
            <w:r>
              <w:t xml:space="preserve">,</w:t>
            </w:r>
            <w:r>
              <w:t xml:space="preserve"> </w:t>
            </w:r>
            <w:r>
              <w:rPr>
                <w:rStyle w:val="VerbatimChar"/>
              </w:rPr>
              <w:t xml:space="preserve">IPB-FB</w:t>
            </w:r>
            <w:r>
              <w:t xml:space="preserve">,</w:t>
            </w:r>
            <w:r>
              <w:t xml:space="preserve"> </w:t>
            </w:r>
            <w:r>
              <w:rPr>
                <w:rStyle w:val="VerbatimChar"/>
              </w:rPr>
              <w:t xml:space="preserve">IPB-NTF</w:t>
            </w:r>
            <w:r>
              <w:t xml:space="preserve">,</w:t>
            </w:r>
            <w:r>
              <w:t xml:space="preserve"> </w:t>
            </w:r>
            <w:r>
              <w:rPr>
                <w:rStyle w:val="VerbatimChar"/>
              </w:rPr>
              <w:t xml:space="preserve">IPB-CST</w:t>
            </w:r>
            <w:r>
              <w:t xml:space="preserve">,</w:t>
            </w:r>
            <w:r>
              <w:t xml:space="preserve"> </w:t>
            </w:r>
            <w:r>
              <w:rPr>
                <w:rStyle w:val="VerbatimChar"/>
              </w:rPr>
              <w:t xml:space="preserve">IPB-POL</w:t>
            </w:r>
            <w:r>
              <w:t xml:space="preserve">,</w:t>
            </w:r>
            <w:r>
              <w:t xml:space="preserve"> </w:t>
            </w:r>
            <w:r>
              <w:rPr>
                <w:rStyle w:val="VerbatimChar"/>
              </w:rPr>
              <w:t xml:space="preserve">IPB-RES</w:t>
            </w:r>
            <w:r>
              <w:t xml:space="preserve">,</w:t>
            </w:r>
            <w:r>
              <w:t xml:space="preserve"> </w:t>
            </w:r>
            <w:r>
              <w:rPr>
                <w:rStyle w:val="VerbatimChar"/>
              </w:rPr>
              <w:t xml:space="preserve">IPB-WEB</w:t>
            </w:r>
            <w:r>
              <w:t xml:space="preserve">,</w:t>
            </w:r>
            <w:r>
              <w:t xml:space="preserve"> </w:t>
            </w:r>
            <w:r>
              <w:rPr>
                <w:rStyle w:val="VerbatimChar"/>
              </w:rPr>
              <w:t xml:space="preserve">IPB-RPT</w:t>
            </w:r>
            <w:r>
              <w:t xml:space="preserve">; the draft</w:t>
            </w:r>
            <w:r>
              <w:t xml:space="preserve"> </w:t>
            </w:r>
            <w:r>
              <w:rPr>
                <w:rStyle w:val="VerbatimChar"/>
              </w:rPr>
              <w:t xml:space="preserve">IPB-LLM</w:t>
            </w:r>
            <w:r>
              <w:t xml:space="preserve"> </w:t>
            </w:r>
            <w:r>
              <w:t xml:space="preserve">area is retired in favour of</w:t>
            </w:r>
            <w:r>
              <w:t xml:space="preserve"> </w:t>
            </w:r>
            <w:r>
              <w:rPr>
                <w:rStyle w:val="VerbatimChar"/>
              </w:rPr>
              <w:t xml:space="preserve">IPB-AI</w:t>
            </w:r>
            <w:r>
              <w:t xml:space="preserve"> </w:t>
            </w:r>
            <w:r>
              <w:rPr>
                <w:i/>
              </w:rPr>
              <w:t xml:space="preserve">(v1.2 rev. 26 Oct 2026)</w:t>
            </w:r>
          </w:p>
        </w:tc>
        <w:tc>
          <w:p>
            <w:pPr>
              <w:pStyle w:val="Compact"/>
              <w:jc w:val="left"/>
            </w:pPr>
            <w:r>
              <w:t xml:space="preserve">IPB-01 to IPB-13</w:t>
            </w:r>
          </w:p>
        </w:tc>
        <w:tc>
          <w:p>
            <w:pPr>
              <w:pStyle w:val="Compact"/>
              <w:jc w:val="left"/>
            </w:pPr>
            <w:r>
              <w:t xml:space="preserve">—</w:t>
            </w:r>
          </w:p>
        </w:tc>
      </w:tr>
      <w:tr>
        <w:tc>
          <w:p>
            <w:pPr>
              <w:pStyle w:val="Compact"/>
              <w:jc w:val="left"/>
            </w:pPr>
            <w:r>
              <w:t xml:space="preserve">This Specification</w:t>
            </w:r>
          </w:p>
        </w:tc>
        <w:tc>
          <w:p>
            <w:pPr>
              <w:pStyle w:val="Compact"/>
              <w:jc w:val="left"/>
            </w:pPr>
            <w:r>
              <w:t xml:space="preserve">hyphenated lower-case problem names (3.9)</w:t>
            </w:r>
          </w:p>
        </w:tc>
        <w:tc>
          <w:p>
            <w:pPr>
              <w:pStyle w:val="Compact"/>
              <w:jc w:val="left"/>
            </w:pPr>
            <w:r>
              <w:t xml:space="preserve">Part 3.9</w:t>
            </w:r>
          </w:p>
        </w:tc>
        <w:tc>
          <w:p>
            <w:pPr>
              <w:pStyle w:val="Compact"/>
              <w:jc w:val="left"/>
            </w:pPr>
            <w:r>
              <w:t xml:space="preserve">—</w:t>
            </w:r>
          </w:p>
        </w:tc>
      </w:tr>
    </w:tbl>
    <w:p>
      <w:pPr>
        <w:pStyle w:val="BodyText"/>
      </w:pPr>
      <w:r>
        <w:t xml:space="preserve">Collision check (26 October 2026): no two rows share a prefix;</w:t>
      </w:r>
      <w:r>
        <w:t xml:space="preserve"> </w:t>
      </w:r>
      <w:r>
        <w:rPr>
          <w:rStyle w:val="VerbatimChar"/>
        </w:rPr>
        <w:t xml:space="preserve">RS-</w:t>
      </w:r>
      <w:r>
        <w:t xml:space="preserve"> </w:t>
      </w:r>
      <w:r>
        <w:t xml:space="preserve">is used only inside a Finbyx or Udofin deployment and is re-exported as</w:t>
      </w:r>
      <w:r>
        <w:t xml:space="preserve"> </w:t>
      </w:r>
      <w:r>
        <w:rPr>
          <w:rStyle w:val="VerbatimChar"/>
        </w:rPr>
        <w:t xml:space="preserve">FBX-RS-NNN</w:t>
      </w:r>
      <w:r>
        <w:t xml:space="preserve"> </w:t>
      </w:r>
      <w:r>
        <w:t xml:space="preserve">or</w:t>
      </w:r>
      <w:r>
        <w:t xml:space="preserve"> </w:t>
      </w:r>
      <w:r>
        <w:rPr>
          <w:rStyle w:val="VerbatimChar"/>
        </w:rPr>
        <w:t xml:space="preserve">UDF-RS-NNN</w:t>
      </w:r>
      <w:r>
        <w:t xml:space="preserve"> </w:t>
      </w:r>
      <w:r>
        <w:t xml:space="preserve">on the wire. [VERIFY: each product pack confirms its prefix in its own error-code appendix at v1.6 / v1.3 / v1.1 / v3.2 / v1.3 / v1.1]</w:t>
      </w:r>
    </w:p>
    <w:p>
      <w:r>
        <w:pict>
          <v:rect style="width:0;height:1.5pt" o:hralign="center" o:hrstd="t" o:hr="t"/>
        </w:pict>
      </w:r>
    </w:p>
    <w:p>
      <w:pPr>
        <w:pStyle w:val="Heading1"/>
      </w:pPr>
      <w:bookmarkStart w:id="38" w:name="X86d406dea917a71429ecbaba8f46ee46f6bcdb5"/>
      <w:r>
        <w:t xml:space="preserve">4 — IDENTITY, TENANCY AND ACCESS ACROSS PRODUCTS</w:t>
      </w:r>
      <w:bookmarkEnd w:id="38"/>
    </w:p>
    <w:p>
      <w:pPr>
        <w:pStyle w:val="Heading2"/>
      </w:pPr>
      <w:bookmarkStart w:id="39" w:name="X8d65709c0b50e09889a15db0cb11fbeac18ee11"/>
      <w:r>
        <w:t xml:space="preserve">4.1 Organisations, tenants and RE identifiers</w:t>
      </w:r>
      <w:bookmarkEnd w:id="39"/>
    </w:p>
    <w:p>
      <w:pPr>
        <w:numPr>
          <w:ilvl w:val="0"/>
          <w:numId w:val="1005"/>
        </w:numPr>
        <w:pStyle w:val="Compact"/>
      </w:pPr>
      <w:r>
        <w:rPr>
          <w:b/>
        </w:rPr>
        <w:t xml:space="preserve">Organisation registry:</w:t>
      </w:r>
      <w:r>
        <w:t xml:space="preserve"> </w:t>
      </w:r>
      <w:r>
        <w:t xml:space="preserve">one</w:t>
      </w:r>
      <w:r>
        <w:t xml:space="preserve"> </w:t>
      </w:r>
      <w:r>
        <w:rPr>
          <w:rStyle w:val="VerbatimChar"/>
        </w:rPr>
        <w:t xml:space="preserve">org_id</w:t>
      </w:r>
      <w:r>
        <w:t xml:space="preserve"> </w:t>
      </w:r>
      <w:r>
        <w:t xml:space="preserve">per legal organisation (name, constitution, CIN, masked PAN, GSTIN, LEI,</w:t>
      </w:r>
      <w:r>
        <w:t xml:space="preserve"> </w:t>
      </w:r>
      <w:r>
        <w:rPr>
          <w:rStyle w:val="VerbatimChar"/>
        </w:rPr>
        <w:t xml:space="preserve">group_id</w:t>
      </w:r>
      <w:r>
        <w:t xml:space="preserve">, role flags</w:t>
      </w:r>
      <w:r>
        <w:t xml:space="preserve"> </w:t>
      </w:r>
      <w:r>
        <w:rPr>
          <w:rStyle w:val="VerbatimChar"/>
        </w:rPr>
        <w:t xml:space="preserve">is_re</w:t>
      </w:r>
      <w:r>
        <w:t xml:space="preserve">,</w:t>
      </w:r>
      <w:r>
        <w:t xml:space="preserve"> </w:t>
      </w:r>
      <w:r>
        <w:rPr>
          <w:rStyle w:val="VerbatimChar"/>
        </w:rPr>
        <w:t xml:space="preserve">is_lsp</w:t>
      </w:r>
      <w:r>
        <w:t xml:space="preserve">,</w:t>
      </w:r>
      <w:r>
        <w:t xml:space="preserve"> </w:t>
      </w:r>
      <w:r>
        <w:rPr>
          <w:rStyle w:val="VerbatimChar"/>
        </w:rPr>
        <w:t xml:space="preserve">is_odr_institution</w:t>
      </w:r>
      <w:r>
        <w:t xml:space="preserve">,</w:t>
      </w:r>
      <w:r>
        <w:t xml:space="preserve"> </w:t>
      </w:r>
      <w:r>
        <w:rPr>
          <w:rStyle w:val="VerbatimChar"/>
        </w:rPr>
        <w:t xml:space="preserve">is_service_provider</w:t>
      </w:r>
      <w:r>
        <w:t xml:space="preserve">, and from v1.1</w:t>
      </w:r>
      <w:r>
        <w:t xml:space="preserve"> </w:t>
      </w:r>
      <w:r>
        <w:rPr>
          <w:rStyle w:val="VerbatimChar"/>
        </w:rPr>
        <w:t xml:space="preserve">is_non_re_lender</w:t>
      </w:r>
      <w:r>
        <w:t xml:space="preserve"> </w:t>
      </w:r>
      <w:r>
        <w:t xml:space="preserve">(credit co-operative societies) and</w:t>
      </w:r>
      <w:r>
        <w:t xml:space="preserve"> </w:t>
      </w:r>
      <w:r>
        <w:rPr>
          <w:rStyle w:val="VerbatimChar"/>
        </w:rPr>
        <w:t xml:space="preserve">is_group_operator</w:t>
      </w:r>
      <w:r>
        <w:t xml:space="preserve"> </w:t>
      </w:r>
      <w:r>
        <w:t xml:space="preserve">(Infrabyx group companies, Part 4.6)). Groups drive LawDocsComply group mode and group-outsourcing controls (OUT paras 45–51, 90–92).</w:t>
      </w:r>
    </w:p>
    <w:p>
      <w:pPr>
        <w:numPr>
          <w:ilvl w:val="0"/>
          <w:numId w:val="1005"/>
        </w:numPr>
        <w:pStyle w:val="Compact"/>
      </w:pPr>
      <w:r>
        <w:rPr>
          <w:b/>
        </w:rPr>
        <w:t xml:space="preserve">Tenant map:</w:t>
      </w:r>
      <w:r>
        <w:t xml:space="preserve"> </w:t>
      </w:r>
      <w:r>
        <w:t xml:space="preserve">each product maps its</w:t>
      </w:r>
      <w:r>
        <w:t xml:space="preserve"> </w:t>
      </w:r>
      <w:r>
        <w:rPr>
          <w:rStyle w:val="VerbatimChar"/>
        </w:rPr>
        <w:t xml:space="preserve">tenantid</w:t>
      </w:r>
      <w:r>
        <w:t xml:space="preserve"> </w:t>
      </w:r>
      <w:r>
        <w:t xml:space="preserve">to</w:t>
      </w:r>
      <w:r>
        <w:t xml:space="preserve"> </w:t>
      </w:r>
      <w:r>
        <w:rPr>
          <w:rStyle w:val="VerbatimChar"/>
        </w:rPr>
        <w:t xml:space="preserve">org_id</w:t>
      </w:r>
      <w:r>
        <w:t xml:space="preserve"> </w:t>
      </w:r>
      <w:r>
        <w:t xml:space="preserve">(with environment, status and effective dates), served by</w:t>
      </w:r>
      <w:r>
        <w:t xml:space="preserve"> </w:t>
      </w:r>
      <w:r>
        <w:rPr>
          <w:rStyle w:val="VerbatimChar"/>
        </w:rPr>
        <w:t xml:space="preserve">GET /v1/tenant-map</w:t>
      </w:r>
      <w:r>
        <w:t xml:space="preserve"> </w:t>
      </w:r>
      <w:r>
        <w:t xml:space="preserve">to authorised counterparts only.</w:t>
      </w:r>
    </w:p>
    <w:p>
      <w:pPr>
        <w:numPr>
          <w:ilvl w:val="0"/>
          <w:numId w:val="1005"/>
        </w:numPr>
        <w:pStyle w:val="Compact"/>
      </w:pPr>
      <w:r>
        <w:rPr>
          <w:b/>
        </w:rPr>
        <w:t xml:space="preserve">Links</w:t>
      </w:r>
      <w:r>
        <w:t xml:space="preserve"> </w:t>
      </w:r>
      <w:r>
        <w:t xml:space="preserve">are explicit, dated and authorise every message between two parties:</w:t>
      </w:r>
      <w:r>
        <w:t xml:space="preserve"> </w:t>
      </w:r>
      <w:r>
        <w:rPr>
          <w:rStyle w:val="VerbatimChar"/>
        </w:rPr>
        <w:t xml:space="preserve">re_lsp_link</w:t>
      </w:r>
      <w:r>
        <w:t xml:space="preserve"> </w:t>
      </w:r>
      <w:r>
        <w:t xml:space="preserve">(products, territories, recovery-agent appointment, DLG flag),</w:t>
      </w:r>
      <w:r>
        <w:t xml:space="preserve"> </w:t>
      </w:r>
      <w:r>
        <w:rPr>
          <w:rStyle w:val="VerbatimChar"/>
        </w:rPr>
        <w:t xml:space="preserve">re_odr_link</w:t>
      </w:r>
      <w:r>
        <w:t xml:space="preserve"> </w:t>
      </w:r>
      <w:r>
        <w:t xml:space="preserve">(rules, fees, clause refs),</w:t>
      </w:r>
      <w:r>
        <w:t xml:space="preserve"> </w:t>
      </w:r>
      <w:r>
        <w:rPr>
          <w:rStyle w:val="VerbatimChar"/>
        </w:rPr>
        <w:t xml:space="preserve">re_grc_link</w:t>
      </w:r>
      <w:r>
        <w:t xml:space="preserve"> </w:t>
      </w:r>
      <w:r>
        <w:t xml:space="preserve">(compliance mode),</w:t>
      </w:r>
      <w:r>
        <w:t xml:space="preserve"> </w:t>
      </w:r>
      <w:r>
        <w:rPr>
          <w:rStyle w:val="VerbatimChar"/>
        </w:rPr>
        <w:t xml:space="preserve">cla_link</w:t>
      </w:r>
      <w:r>
        <w:t xml:space="preserve"> </w:t>
      </w:r>
      <w:r>
        <w:t xml:space="preserve">(co-lenders),</w:t>
      </w:r>
      <w:r>
        <w:t xml:space="preserve"> </w:t>
      </w:r>
      <w:r>
        <w:rPr>
          <w:rStyle w:val="VerbatimChar"/>
        </w:rPr>
        <w:t xml:space="preserve">re_sp_link</w:t>
      </w:r>
      <w:r>
        <w:t xml:space="preserve"> </w:t>
      </w:r>
      <w:r>
        <w:t xml:space="preserve">(service provider or agency appointment under OUT Ch III: services, territories, recovery-agent appointment, scopes, dates; used by agencies, AGY connectors and the field-investigation app). From v1.1:</w:t>
      </w:r>
      <w:r>
        <w:t xml:space="preserve"> </w:t>
      </w:r>
      <w:r>
        <w:rPr>
          <w:rStyle w:val="VerbatimChar"/>
        </w:rPr>
        <w:t xml:space="preserve">lender_lsp_link</w:t>
      </w:r>
      <w:r>
        <w:t xml:space="preserve"> </w:t>
      </w:r>
      <w:r>
        <w:t xml:space="preserve">(a non-RE lender's deal with Udofin; fields as</w:t>
      </w:r>
      <w:r>
        <w:t xml:space="preserve"> </w:t>
      </w:r>
      <w:r>
        <w:rPr>
          <w:rStyle w:val="VerbatimChar"/>
        </w:rPr>
        <w:t xml:space="preserve">re_lsp_link</w:t>
      </w:r>
      <w:r>
        <w:t xml:space="preserve"> </w:t>
      </w:r>
      <w:r>
        <w:t xml:space="preserve">plus</w:t>
      </w:r>
      <w:r>
        <w:t xml:space="preserve"> </w:t>
      </w:r>
      <w:r>
        <w:rPr>
          <w:rStyle w:val="VerbatimChar"/>
        </w:rPr>
        <w:t xml:space="preserve">lender_type = NON_RE_SOCIETY</w:t>
      </w:r>
      <w:r>
        <w:t xml:space="preserve">),</w:t>
      </w:r>
      <w:r>
        <w:t xml:space="preserve"> </w:t>
      </w:r>
      <w:r>
        <w:rPr>
          <w:rStyle w:val="VerbatimChar"/>
        </w:rPr>
        <w:t xml:space="preserve">tenant_link</w:t>
      </w:r>
      <w:r>
        <w:t xml:space="preserve"> </w:t>
      </w:r>
      <w:r>
        <w:t xml:space="preserve">(a contract between two tenants for investment, ARC, servicing or look-through data: parties, purpose, events and layouts, dates; Part 6.25) and</w:t>
      </w:r>
      <w:r>
        <w:t xml:space="preserve"> </w:t>
      </w:r>
      <w:r>
        <w:rPr>
          <w:rStyle w:val="VerbatimChar"/>
        </w:rPr>
        <w:t xml:space="preserve">group_grant</w:t>
      </w:r>
      <w:r>
        <w:t xml:space="preserve"> </w:t>
      </w:r>
      <w:r>
        <w:t xml:space="preserve">(Part 4.6).</w:t>
      </w:r>
    </w:p>
    <w:p>
      <w:pPr>
        <w:numPr>
          <w:ilvl w:val="0"/>
          <w:numId w:val="1005"/>
        </w:numPr>
        <w:pStyle w:val="Compact"/>
      </w:pPr>
      <w:r>
        <w:rPr>
          <w:b/>
        </w:rPr>
        <w:t xml:space="preserve">Links added in v1.2</w:t>
      </w:r>
      <w:r>
        <w:t xml:space="preserve"> </w:t>
      </w:r>
      <w:r>
        <w:rPr>
          <w:i/>
        </w:rPr>
        <w:t xml:space="preserve">(v1.2, from LD App. Y)</w:t>
      </w:r>
      <w:r>
        <w:t xml:space="preserve">:</w:t>
      </w:r>
      <w:r>
        <w:t xml:space="preserve"> </w:t>
      </w:r>
      <w:r>
        <w:rPr>
          <w:rStyle w:val="VerbatimChar"/>
        </w:rPr>
        <w:t xml:space="preserve">legal_sor_link</w:t>
      </w:r>
      <w:r>
        <w:t xml:space="preserve"> </w:t>
      </w:r>
      <w:r>
        <w:t xml:space="preserve">(one organisation's tenants in LD and LDC under the same</w:t>
      </w:r>
      <w:r>
        <w:t xml:space="preserve"> </w:t>
      </w:r>
      <w:r>
        <w:rPr>
          <w:rStyle w:val="VerbatimChar"/>
        </w:rPr>
        <w:t xml:space="preserve">org_id</w:t>
      </w:r>
      <w:r>
        <w:t xml:space="preserve">: LD tenant, LDC tenant, kernel choices —</w:t>
      </w:r>
      <w:r>
        <w:t xml:space="preserve"> </w:t>
      </w:r>
      <w:r>
        <w:rPr>
          <w:rStyle w:val="VerbatimChar"/>
        </w:rPr>
        <w:t xml:space="preserve">GOVERNANCE</w:t>
      </w:r>
      <w:r>
        <w:t xml:space="preserve"> </w:t>
      </w:r>
      <w:r>
        <w:t xml:space="preserve">→ LD or LDC;</w:t>
      </w:r>
      <w:r>
        <w:t xml:space="preserve"> </w:t>
      </w:r>
      <w:r>
        <w:rPr>
          <w:rStyle w:val="VerbatimChar"/>
        </w:rPr>
        <w:t xml:space="preserve">HRMS</w:t>
      </w:r>
      <w:r>
        <w:t xml:space="preserve"> </w:t>
      </w:r>
      <w:r>
        <w:t xml:space="preserve">→ LD or LDC;</w:t>
      </w:r>
      <w:r>
        <w:t xml:space="preserve"> </w:t>
      </w:r>
      <w:r>
        <w:rPr>
          <w:rStyle w:val="VerbatimChar"/>
        </w:rPr>
        <w:t xml:space="preserve">LEGAL</w:t>
      </w:r>
      <w:r>
        <w:t xml:space="preserve"> </w:t>
      </w:r>
      <w:r>
        <w:t xml:space="preserve">→ LD, or LDC P26 only where no LD tenant exists — effective dates, migration state, approvals by both tenants' admins under maker-checker; decides which product is the system of record per kernel and authorises the projections in 6.31 and 6.23);</w:t>
      </w:r>
      <w:r>
        <w:t xml:space="preserve"> </w:t>
      </w:r>
      <w:r>
        <w:rPr>
          <w:rStyle w:val="VerbatimChar"/>
        </w:rPr>
        <w:t xml:space="preserve">signing_handoff_link</w:t>
      </w:r>
      <w:r>
        <w:t xml:space="preserve"> </w:t>
      </w:r>
      <w:r>
        <w:t xml:space="preserve">(an organisation's tenant in a requesting product, for example Finbyx, and the same organisation's LD tenant: OAuth client id, document classes,</w:t>
      </w:r>
      <w:r>
        <w:t xml:space="preserve"> </w:t>
      </w:r>
      <w:r>
        <w:rPr>
          <w:rStyle w:val="VerbatimChar"/>
        </w:rPr>
        <w:t xml:space="preserve">valid_from</w:t>
      </w:r>
      <w:r>
        <w:t xml:space="preserve">,</w:t>
      </w:r>
      <w:r>
        <w:t xml:space="preserve"> </w:t>
      </w:r>
      <w:r>
        <w:rPr>
          <w:rStyle w:val="VerbatimChar"/>
        </w:rPr>
        <w:t xml:space="preserve">valid_to</w:t>
      </w:r>
      <w:r>
        <w:t xml:space="preserve">, approver = LD tenant admin; lets the requesting product create LawDocs-hosted signing requests in the organisation's own LD tenant, principle 15);</w:t>
      </w:r>
      <w:r>
        <w:t xml:space="preserve"> </w:t>
      </w:r>
      <w:r>
        <w:rPr>
          <w:rStyle w:val="VerbatimChar"/>
        </w:rPr>
        <w:t xml:space="preserve">deposit_link</w:t>
      </w:r>
      <w:r>
        <w:t xml:space="preserve"> </w:t>
      </w:r>
      <w:r>
        <w:t xml:space="preserve">(one individual's accounts in a depositing product, for example Udofin, and LD: pairwise link ref, depositor client id, LD folder,</w:t>
      </w:r>
      <w:r>
        <w:t xml:space="preserve"> </w:t>
      </w:r>
      <w:r>
        <w:rPr>
          <w:rStyle w:val="VerbatimChar"/>
        </w:rPr>
        <w:t xml:space="preserve">valid_from</w:t>
      </w:r>
      <w:r>
        <w:t xml:space="preserve">,</w:t>
      </w:r>
      <w:r>
        <w:t xml:space="preserve"> </w:t>
      </w:r>
      <w:r>
        <w:rPr>
          <w:rStyle w:val="VerbatimChar"/>
        </w:rPr>
        <w:t xml:space="preserve">revoked_at</w:t>
      </w:r>
      <w:r>
        <w:t xml:space="preserve">; opt-in deposit of the individual's own documents into their Legal Vault, 6.13);</w:t>
      </w:r>
      <w:r>
        <w:t xml:space="preserve"> </w:t>
      </w:r>
      <w:r>
        <w:rPr>
          <w:rStyle w:val="VerbatimChar"/>
        </w:rPr>
        <w:t xml:space="preserve">finbyx_legal_link</w:t>
      </w:r>
      <w:r>
        <w:t xml:space="preserve"> </w:t>
      </w:r>
      <w:r>
        <w:t xml:space="preserve">(an RE's Finbyx tenant and the same RE's LD tenant:</w:t>
      </w:r>
      <w:r>
        <w:t xml:space="preserve"> </w:t>
      </w:r>
      <w:r>
        <w:rPr>
          <w:rStyle w:val="VerbatimChar"/>
        </w:rPr>
        <w:t xml:space="preserve">reid</w:t>
      </w:r>
      <w:r>
        <w:t xml:space="preserve">,</w:t>
      </w:r>
      <w:r>
        <w:t xml:space="preserve"> </w:t>
      </w:r>
      <w:r>
        <w:rPr>
          <w:rStyle w:val="VerbatimChar"/>
        </w:rPr>
        <w:t xml:space="preserve">org_id</w:t>
      </w:r>
      <w:r>
        <w:t xml:space="preserve">, both tenants, permitted contracts — template packs,</w:t>
      </w:r>
      <w:r>
        <w:t xml:space="preserve"> </w:t>
      </w:r>
      <w:r>
        <w:rPr>
          <w:rStyle w:val="VerbatimChar"/>
        </w:rPr>
        <w:t xml:space="preserve">DocumentShared</w:t>
      </w:r>
      <w:r>
        <w:t xml:space="preserve"> </w:t>
      </w:r>
      <w:r>
        <w:t xml:space="preserve">to recovery cases, litigation projection — approvals; lets the RE's legal department see recovery litigation and share drafted documents).</w:t>
      </w:r>
      <w:r>
        <w:t xml:space="preserve"> </w:t>
      </w:r>
      <w:r>
        <w:rPr>
          <w:b/>
        </w:rPr>
        <w:t xml:space="preserve">Legal-matter system-of-record rule:</w:t>
      </w:r>
      <w:r>
        <w:t xml:space="preserve"> </w:t>
      </w:r>
      <w:r>
        <w:t xml:space="preserve">where an organisation holds tenants in both LawDocs and LawDocsComply, exactly one product is the system of record for the</w:t>
      </w:r>
      <w:r>
        <w:t xml:space="preserve"> </w:t>
      </w:r>
      <w:r>
        <w:rPr>
          <w:rStyle w:val="VerbatimChar"/>
        </w:rPr>
        <w:t xml:space="preserve">LEGAL</w:t>
      </w:r>
      <w:r>
        <w:t xml:space="preserve"> </w:t>
      </w:r>
      <w:r>
        <w:t xml:space="preserve">kernel (</w:t>
      </w:r>
      <w:r>
        <w:rPr>
          <w:rStyle w:val="VerbatimChar"/>
        </w:rPr>
        <w:t xml:space="preserve">legal_matter</w:t>
      </w:r>
      <w:r>
        <w:t xml:space="preserve">,</w:t>
      </w:r>
      <w:r>
        <w:t xml:space="preserve"> </w:t>
      </w:r>
      <w:r>
        <w:rPr>
          <w:rStyle w:val="VerbatimChar"/>
        </w:rPr>
        <w:t xml:space="preserve">court_case</w:t>
      </w:r>
      <w:r>
        <w:t xml:space="preserve">,</w:t>
      </w:r>
      <w:r>
        <w:t xml:space="preserve"> </w:t>
      </w:r>
      <w:r>
        <w:rPr>
          <w:rStyle w:val="VerbatimChar"/>
        </w:rPr>
        <w:t xml:space="preserve">agreement</w:t>
      </w:r>
      <w:r>
        <w:t xml:space="preserve">,</w:t>
      </w:r>
      <w:r>
        <w:t xml:space="preserve"> </w:t>
      </w:r>
      <w:r>
        <w:rPr>
          <w:rStyle w:val="VerbatimChar"/>
        </w:rPr>
        <w:t xml:space="preserve">contract_obligation</w:t>
      </w:r>
      <w:r>
        <w:t xml:space="preserve">), recorded in</w:t>
      </w:r>
      <w:r>
        <w:t xml:space="preserve"> </w:t>
      </w:r>
      <w:r>
        <w:rPr>
          <w:rStyle w:val="VerbatimChar"/>
        </w:rPr>
        <w:t xml:space="preserve">legal_sor_link</w:t>
      </w:r>
      <w:r>
        <w:t xml:space="preserve">; the default is LawDocs; LawDocsComply P26 holds a projection only and is system of record solely for organisations with no LD tenant. A switch is a</w:t>
      </w:r>
      <w:r>
        <w:t xml:space="preserve"> </w:t>
      </w:r>
      <w:r>
        <w:rPr>
          <w:rStyle w:val="VerbatimChar"/>
        </w:rPr>
        <w:t xml:space="preserve">SystemOfRecordSwitched</w:t>
      </w:r>
      <w:r>
        <w:t xml:space="preserve"> </w:t>
      </w:r>
      <w:r>
        <w:t xml:space="preserve">event (6.29) after a reconciled export and import; until it completes the outgoing product remains the owner.</w:t>
      </w:r>
      <w:r>
        <w:t xml:space="preserve"> </w:t>
      </w:r>
      <w:r>
        <w:rPr>
          <w:b/>
        </w:rPr>
        <w:t xml:space="preserve">White-label link</w:t>
      </w:r>
      <w:r>
        <w:t xml:space="preserve"> </w:t>
      </w:r>
      <w:r>
        <w:rPr>
          <w:i/>
        </w:rPr>
        <w:t xml:space="preserve">(v1.2)</w:t>
      </w:r>
      <w:r>
        <w:t xml:space="preserve">:</w:t>
      </w:r>
      <w:r>
        <w:t xml:space="preserve"> </w:t>
      </w:r>
      <w:r>
        <w:rPr>
          <w:rStyle w:val="VerbatimChar"/>
        </w:rPr>
        <w:t xml:space="preserve">whitelabel_link</w:t>
      </w:r>
      <w:r>
        <w:t xml:space="preserve"> </w:t>
      </w:r>
      <w:r>
        <w:t xml:space="preserve">(a reseller or partner</w:t>
      </w:r>
      <w:r>
        <w:t xml:space="preserve"> </w:t>
      </w:r>
      <w:r>
        <w:rPr>
          <w:rStyle w:val="VerbatimChar"/>
        </w:rPr>
        <w:t xml:space="preserve">org_id</w:t>
      </w:r>
      <w:r>
        <w:t xml:space="preserve">, the operating Infrabyx legal entity, the</w:t>
      </w:r>
      <w:r>
        <w:t xml:space="preserve"> </w:t>
      </w:r>
      <w:r>
        <w:rPr>
          <w:rStyle w:val="VerbatimChar"/>
        </w:rPr>
        <w:t xml:space="preserve">brand_pack</w:t>
      </w:r>
      <w:r>
        <w:t xml:space="preserve"> </w:t>
      </w:r>
      <w:r>
        <w:t xml:space="preserve">id, the product, the end-customer tenant ids it covers, merchant-of-record choice, DLA and RE references for Udofin brands,</w:t>
      </w:r>
      <w:r>
        <w:t xml:space="preserve"> </w:t>
      </w:r>
      <w:r>
        <w:rPr>
          <w:rStyle w:val="VerbatimChar"/>
        </w:rPr>
        <w:t xml:space="preserve">valid_from</w:t>
      </w:r>
      <w:r>
        <w:t xml:space="preserve">,</w:t>
      </w:r>
      <w:r>
        <w:t xml:space="preserve"> </w:t>
      </w:r>
      <w:r>
        <w:rPr>
          <w:rStyle w:val="VerbatimChar"/>
        </w:rPr>
        <w:t xml:space="preserve">valid_to</w:t>
      </w:r>
      <w:r>
        <w:t xml:space="preserve">; 5.4).</w:t>
      </w:r>
    </w:p>
    <w:p>
      <w:pPr>
        <w:numPr>
          <w:ilvl w:val="0"/>
          <w:numId w:val="1005"/>
        </w:numPr>
        <w:pStyle w:val="Compact"/>
      </w:pPr>
      <w:r>
        <w:rPr>
          <w:b/>
        </w:rPr>
        <w:t xml:space="preserve">RE identifiers:</w:t>
      </w:r>
      <w:r>
        <w:t xml:space="preserve"> </w:t>
      </w:r>
      <w:r>
        <w:rPr>
          <w:rStyle w:val="VerbatimChar"/>
        </w:rPr>
        <w:t xml:space="preserve">reid</w:t>
      </w:r>
      <w:r>
        <w:t xml:space="preserve"> </w:t>
      </w:r>
      <w:r>
        <w:t xml:space="preserve">(</w:t>
      </w:r>
      <w:r>
        <w:rPr>
          <w:rStyle w:val="VerbatimChar"/>
        </w:rPr>
        <w:t xml:space="preserve">re_</w:t>
      </w:r>
      <w:r>
        <w:t xml:space="preserve"> </w:t>
      </w:r>
      <w:r>
        <w:t xml:space="preserve">+ ULID, stable);</w:t>
      </w:r>
      <w:r>
        <w:t xml:space="preserve"> </w:t>
      </w:r>
      <w:r>
        <w:rPr>
          <w:rStyle w:val="VerbatimChar"/>
        </w:rPr>
        <w:t xml:space="preserve">rbi_cor_no</w:t>
      </w:r>
      <w:r>
        <w:t xml:space="preserve"> </w:t>
      </w:r>
      <w:r>
        <w:t xml:space="preserve">verified at onboarding [VERIFY: source for automated checks];</w:t>
      </w:r>
      <w:r>
        <w:t xml:space="preserve"> </w:t>
      </w:r>
      <w:r>
        <w:rPr>
          <w:rStyle w:val="VerbatimChar"/>
        </w:rPr>
        <w:t xml:space="preserve">re_category</w:t>
      </w:r>
      <w:r>
        <w:t xml:space="preserve"> </w:t>
      </w:r>
      <w:r>
        <w:t xml:space="preserve">and</w:t>
      </w:r>
      <w:r>
        <w:t xml:space="preserve"> </w:t>
      </w:r>
      <w:r>
        <w:rPr>
          <w:rStyle w:val="VerbatimChar"/>
        </w:rPr>
        <w:t xml:space="preserve">sbr_layer</w:t>
      </w:r>
      <w:r>
        <w:t xml:space="preserve"> </w:t>
      </w:r>
      <w:r>
        <w:t xml:space="preserve">from Finbyx</w:t>
      </w:r>
      <w:r>
        <w:t xml:space="preserve"> </w:t>
      </w:r>
      <w:r>
        <w:rPr>
          <w:rStyle w:val="VerbatimChar"/>
        </w:rPr>
        <w:t xml:space="preserve">entity_regulatory_profile</w:t>
      </w:r>
      <w:r>
        <w:t xml:space="preserve">;</w:t>
      </w:r>
      <w:r>
        <w:t xml:space="preserve"> </w:t>
      </w:r>
      <w:r>
        <w:rPr>
          <w:rStyle w:val="VerbatimChar"/>
        </w:rPr>
        <w:t xml:space="preserve">sarfaesi_notified</w:t>
      </w:r>
      <w:r>
        <w:t xml:space="preserve"> </w:t>
      </w:r>
      <w:r>
        <w:t xml:space="preserve">(NBFC only with assets ≥ ₹100 crore and debt ≥ ₹20 lakh: S.O. 856(E) of 24 Feb 2020 as amended by S.O. 652(E) of 12 Feb 2021) and</w:t>
      </w:r>
      <w:r>
        <w:t xml:space="preserve"> </w:t>
      </w:r>
      <w:r>
        <w:rPr>
          <w:rStyle w:val="VerbatimChar"/>
        </w:rPr>
        <w:t xml:space="preserve">rdb_notified</w:t>
      </w:r>
      <w:r>
        <w:t xml:space="preserve"> </w:t>
      </w:r>
      <w:r>
        <w:t xml:space="preserve">(false for NBFCs and HFCs unless notified under RDB s.2(h)(ii)) with gazette refs; a SARFAESI notification does not make an NBFC a financial institution under RDB s.2(h) (</w:t>
      </w:r>
      <w:r>
        <w:rPr>
          <w:i/>
        </w:rPr>
        <w:t xml:space="preserve">Tata Motors Finance v Naushad Khan</w:t>
      </w:r>
      <w:r>
        <w:t xml:space="preserve">, Bom HC, 2023);</w:t>
      </w:r>
      <w:r>
        <w:t xml:space="preserve"> </w:t>
      </w:r>
      <w:r>
        <w:rPr>
          <w:rStyle w:val="VerbatimChar"/>
        </w:rPr>
        <w:t xml:space="preserve">lsp_id</w:t>
      </w:r>
      <w:r>
        <w:t xml:space="preserve">; one</w:t>
      </w:r>
      <w:r>
        <w:t xml:space="preserve"> </w:t>
      </w:r>
      <w:r>
        <w:rPr>
          <w:rStyle w:val="VerbatimChar"/>
        </w:rPr>
        <w:t xml:space="preserve">dla_id</w:t>
      </w:r>
      <w:r>
        <w:t xml:space="preserve"> </w:t>
      </w:r>
      <w:r>
        <w:t xml:space="preserve">per DLA per platform per RE (CF para 18).</w:t>
      </w:r>
    </w:p>
    <w:p>
      <w:pPr>
        <w:pStyle w:val="Heading2"/>
      </w:pPr>
      <w:bookmarkStart w:id="40" w:name="Xd86ad4550a3552a2525c22bd3fcb4b4571bd528"/>
      <w:r>
        <w:t xml:space="preserve">4.2 Service accounts and staff access</w:t>
      </w:r>
      <w:bookmarkEnd w:id="40"/>
    </w:p>
    <w:p>
      <w:pPr>
        <w:numPr>
          <w:ilvl w:val="0"/>
          <w:numId w:val="1006"/>
        </w:numPr>
        <w:pStyle w:val="Compact"/>
      </w:pPr>
      <w:r>
        <w:t xml:space="preserve">One OAuth client per (product, counterparty, environment, purpose), certificate-bound or</w:t>
      </w:r>
      <w:r>
        <w:t xml:space="preserve"> </w:t>
      </w:r>
      <w:r>
        <w:rPr>
          <w:rStyle w:val="VerbatimChar"/>
        </w:rPr>
        <w:t xml:space="preserve">private_key_jwt</w:t>
      </w:r>
      <w:r>
        <w:t xml:space="preserve">, secrets never stored in clear and rotated ≤ 90 days, with owner, scopes, authorising link and expiry; an expired link disables the client.</w:t>
      </w:r>
    </w:p>
    <w:p>
      <w:pPr>
        <w:numPr>
          <w:ilvl w:val="0"/>
          <w:numId w:val="1006"/>
        </w:numPr>
        <w:pStyle w:val="Compact"/>
      </w:pPr>
      <w:r>
        <w:t xml:space="preserve">Staff use OIDC (preferred) or SAML 2.0 against their organisation's IdP with MFA;</w:t>
      </w:r>
      <w:r>
        <w:t xml:space="preserve"> </w:t>
      </w:r>
      <w:r>
        <w:rPr>
          <w:b/>
        </w:rPr>
        <w:t xml:space="preserve">SCIM 2.0</w:t>
      </w:r>
      <w:r>
        <w:t xml:space="preserve"> </w:t>
      </w:r>
      <w:r>
        <w:t xml:space="preserve">(RFC 7643, 7644) provisions users and groups; leavers removed within 4 hours (privileged within 1 hour) [REC]. An Infrabyx IdP serves the staff of every Infrabyx group company, provisioned by SCIM from the Operations Hub (Part 4.6); authorisation stays per product.</w:t>
      </w:r>
    </w:p>
    <w:p>
      <w:pPr>
        <w:numPr>
          <w:ilvl w:val="0"/>
          <w:numId w:val="1006"/>
        </w:numPr>
        <w:pStyle w:val="Compact"/>
      </w:pPr>
      <w:r>
        <w:t xml:space="preserve">Roles are product-specific. Neutrals exist only in Equator and counsel only in Finbyx's counsel portal; no Finbyx or Udofin user may be a neutral for the same RE (Part 8.6).</w:t>
      </w:r>
    </w:p>
    <w:p>
      <w:pPr>
        <w:numPr>
          <w:ilvl w:val="0"/>
          <w:numId w:val="1006"/>
        </w:numPr>
        <w:pStyle w:val="Compact"/>
      </w:pPr>
      <w:r>
        <w:rPr>
          <w:b/>
        </w:rPr>
        <w:t xml:space="preserve">LawDocs realms</w:t>
      </w:r>
      <w:r>
        <w:t xml:space="preserve"> </w:t>
      </w:r>
      <w:r>
        <w:rPr>
          <w:i/>
        </w:rPr>
        <w:t xml:space="preserve">(v1.2, from LD App. Y)</w:t>
      </w:r>
      <w:r>
        <w:t xml:space="preserve">: LawDocs keeps realm</w:t>
      </w:r>
      <w:r>
        <w:t xml:space="preserve"> </w:t>
      </w:r>
      <w:r>
        <w:rPr>
          <w:rStyle w:val="VerbatimChar"/>
        </w:rPr>
        <w:t xml:space="preserve">ld</w:t>
      </w:r>
      <w:r>
        <w:t xml:space="preserve"> </w:t>
      </w:r>
      <w:r>
        <w:t xml:space="preserve">(customers, counterparties, professionals) and staff realm</w:t>
      </w:r>
      <w:r>
        <w:t xml:space="preserve"> </w:t>
      </w:r>
      <w:r>
        <w:rPr>
          <w:rStyle w:val="VerbatimChar"/>
        </w:rPr>
        <w:t xml:space="preserve">ld-staff</w:t>
      </w:r>
      <w:r>
        <w:t xml:space="preserve">, provisioned by SCIM from OH10 with</w:t>
      </w:r>
      <w:r>
        <w:t xml:space="preserve"> </w:t>
      </w:r>
      <w:r>
        <w:rPr>
          <w:rStyle w:val="VerbatimChar"/>
        </w:rPr>
        <w:t xml:space="preserve">group_grant</w:t>
      </w:r>
      <w:r>
        <w:t xml:space="preserve"> </w:t>
      </w:r>
      <w:r>
        <w:t xml:space="preserve">memberships (4.6). No Finbyx, Udofin or LawDocs delivery user may be a neutral for the same party (8.6).</w:t>
      </w:r>
    </w:p>
    <w:p>
      <w:pPr>
        <w:pStyle w:val="Heading2"/>
      </w:pPr>
      <w:bookmarkStart w:id="41" w:name="Xfe2993dfcdb3970136dcdc354de6f4331851a98"/>
      <w:r>
        <w:t xml:space="preserve">4.3 Borrower identity</w:t>
      </w:r>
      <w:bookmarkEnd w:id="41"/>
    </w:p>
    <w:p>
      <w:pPr>
        <w:pStyle w:val="FirstParagraph"/>
      </w:pPr>
      <w:r>
        <w:t xml:space="preserve">Borrower identities are not shared across products without consent (Udofin Part 2). Each product keeps its own account; links use</w:t>
      </w:r>
      <w:r>
        <w:t xml:space="preserve"> </w:t>
      </w:r>
      <w:r>
        <w:rPr>
          <w:b/>
        </w:rPr>
        <w:t xml:space="preserve">pairwise pseudonymous</w:t>
      </w:r>
      <w:r>
        <w:rPr>
          <w:b/>
        </w:rPr>
        <w:t xml:space="preserve"> </w:t>
      </w:r>
      <w:r>
        <w:rPr>
          <w:rStyle w:val="VerbatimChar"/>
          <w:b/>
        </w:rPr>
        <w:t xml:space="preserve">party_ref</w:t>
      </w:r>
      <w:r>
        <w:rPr>
          <w:b/>
        </w:rPr>
        <w:t xml:space="preserve">s</w:t>
      </w:r>
      <w:r>
        <w:t xml:space="preserve"> </w:t>
      </w:r>
      <w:r>
        <w:t xml:space="preserve">unique per product pair and RE, so no product can correlate a borrower across REs.</w:t>
      </w:r>
    </w:p>
    <w:p>
      <w:pPr>
        <w:pStyle w:val="Heading2"/>
      </w:pPr>
      <w:bookmarkStart w:id="42" w:name="X08844a18ba46b8d639f2b91343a0ffd93055ce6"/>
      <w:r>
        <w:t xml:space="preserve">4.4 Udofin → Equator without a separate app</w:t>
      </w:r>
      <w:bookmarkEnd w:id="42"/>
    </w:p>
    <w:p>
      <w:pPr>
        <w:numPr>
          <w:ilvl w:val="0"/>
          <w:numId w:val="1007"/>
        </w:numPr>
        <w:pStyle w:val="Compact"/>
      </w:pPr>
      <w:r>
        <w:t xml:space="preserve">Equator emits</w:t>
      </w:r>
      <w:r>
        <w:t xml:space="preserve"> </w:t>
      </w:r>
      <w:r>
        <w:rPr>
          <w:rStyle w:val="VerbatimChar"/>
        </w:rPr>
        <w:t xml:space="preserve">ADRCaseStatusChanged</w:t>
      </w:r>
      <w:r>
        <w:t xml:space="preserve"> </w:t>
      </w:r>
      <w:r>
        <w:t xml:space="preserve">with</w:t>
      </w:r>
      <w:r>
        <w:t xml:space="preserve"> </w:t>
      </w:r>
      <w:r>
        <w:rPr>
          <w:rStyle w:val="VerbatimChar"/>
        </w:rPr>
        <w:t xml:space="preserve">borrower_action_required</w:t>
      </w:r>
      <w:r>
        <w:t xml:space="preserve"> </w:t>
      </w:r>
      <w:r>
        <w:t xml:space="preserve">for a case whose RE permits Udofin presentation.</w:t>
      </w:r>
    </w:p>
    <w:p>
      <w:pPr>
        <w:numPr>
          <w:ilvl w:val="0"/>
          <w:numId w:val="1007"/>
        </w:numPr>
        <w:pStyle w:val="Compact"/>
      </w:pPr>
      <w:r>
        <w:t xml:space="preserve">On tap, Udofin's backend calls Equator's token-exchange endpoint (RFC 8693) with a signed subject token: pairwise</w:t>
      </w:r>
      <w:r>
        <w:t xml:space="preserve"> </w:t>
      </w:r>
      <w:r>
        <w:rPr>
          <w:rStyle w:val="VerbatimChar"/>
        </w:rPr>
        <w:t xml:space="preserve">sub</w:t>
      </w:r>
      <w:r>
        <w:t xml:space="preserve">,</w:t>
      </w:r>
      <w:r>
        <w:t xml:space="preserve"> </w:t>
      </w:r>
      <w:r>
        <w:rPr>
          <w:rStyle w:val="VerbatimChar"/>
        </w:rPr>
        <w:t xml:space="preserve">reid</w:t>
      </w:r>
      <w:r>
        <w:t xml:space="preserve">,</w:t>
      </w:r>
      <w:r>
        <w:t xml:space="preserve"> </w:t>
      </w:r>
      <w:r>
        <w:rPr>
          <w:rStyle w:val="VerbatimChar"/>
        </w:rPr>
        <w:t xml:space="preserve">adr_case_id</w:t>
      </w:r>
      <w:r>
        <w:t xml:space="preserve">,</w:t>
      </w:r>
      <w:r>
        <w:t xml:space="preserve"> </w:t>
      </w:r>
      <w:r>
        <w:rPr>
          <w:rStyle w:val="VerbatimChar"/>
        </w:rPr>
        <w:t xml:space="preserve">acr</w:t>
      </w:r>
      <w:r>
        <w:t xml:space="preserve">,</w:t>
      </w:r>
      <w:r>
        <w:t xml:space="preserve"> </w:t>
      </w:r>
      <w:r>
        <w:rPr>
          <w:rStyle w:val="VerbatimChar"/>
        </w:rPr>
        <w:t xml:space="preserve">auth_time</w:t>
      </w:r>
      <w:r>
        <w:t xml:space="preserve">,</w:t>
      </w:r>
      <w:r>
        <w:t xml:space="preserve"> </w:t>
      </w:r>
      <w:r>
        <w:rPr>
          <w:rStyle w:val="VerbatimChar"/>
        </w:rPr>
        <w:t xml:space="preserve">consentref</w:t>
      </w:r>
      <w:r>
        <w:t xml:space="preserve">.</w:t>
      </w:r>
    </w:p>
    <w:p>
      <w:pPr>
        <w:numPr>
          <w:ilvl w:val="0"/>
          <w:numId w:val="1007"/>
        </w:numPr>
        <w:pStyle w:val="Compact"/>
      </w:pPr>
      <w:r>
        <w:t xml:space="preserve">Equator returns a single-use launch URL valid ≤ 10 minutes, opened in an in-app browser tab.</w:t>
      </w:r>
    </w:p>
    <w:p>
      <w:pPr>
        <w:numPr>
          <w:ilvl w:val="0"/>
          <w:numId w:val="1007"/>
        </w:numPr>
        <w:pStyle w:val="Compact"/>
      </w:pPr>
      <w:r>
        <w:t xml:space="preserve">Equator binds the session to the referral's party record and requires</w:t>
      </w:r>
      <w:r>
        <w:t xml:space="preserve"> </w:t>
      </w:r>
      <w:r>
        <w:rPr>
          <w:b/>
        </w:rPr>
        <w:t xml:space="preserve">OTP step-up to the RE-registered mobile</w:t>
      </w:r>
      <w:r>
        <w:t xml:space="preserve"> </w:t>
      </w:r>
      <w:r>
        <w:t xml:space="preserve">before any consent, statement, acceptance or signature (Aadhaar eSign or DSC).</w:t>
      </w:r>
    </w:p>
    <w:p>
      <w:pPr>
        <w:numPr>
          <w:ilvl w:val="0"/>
          <w:numId w:val="1007"/>
        </w:numPr>
        <w:pStyle w:val="Compact"/>
      </w:pPr>
      <w:r>
        <w:t xml:space="preserve">Udofin never receives hearing content, the RE's mandate, the selection log or other parties' documents.</w:t>
      </w:r>
    </w:p>
    <w:p>
      <w:pPr>
        <w:pStyle w:val="FirstParagraph"/>
      </w:pPr>
      <w:r>
        <w:t xml:space="preserve">Borrowers not on Udofin get a signed magic link from Equator by SMS and email to RE-supplied contacts (never WhatsApp: its Business Messaging Policy bars debt-collection use; Finbyx 7A.0.6, Udofin UR3), valid ≤ 72 hours, with the same step-up. The Finbyx borrower portal follows the Udofin pattern.</w:t>
      </w:r>
    </w:p>
    <w:p>
      <w:pPr>
        <w:pStyle w:val="BodyText"/>
      </w:pPr>
      <w:r>
        <w:rPr>
          <w:b/>
        </w:rPr>
        <w:t xml:space="preserve">Cross-product customer sign-in by token exchange</w:t>
      </w:r>
      <w:r>
        <w:t xml:space="preserve"> </w:t>
      </w:r>
      <w:r>
        <w:rPr>
          <w:i/>
        </w:rPr>
        <w:t xml:space="preserve">(v1.2, from LD App. Y; LawDocs OI-P01-12)</w:t>
      </w:r>
      <w:r>
        <w:t xml:space="preserve">. The launch pattern above is generalised for</w:t>
      </w:r>
      <w:r>
        <w:t xml:space="preserve"> </w:t>
      </w:r>
      <w:r>
        <w:rPr>
          <w:b/>
        </w:rPr>
        <w:t xml:space="preserve">customers of the same organisation</w:t>
      </w:r>
      <w:r>
        <w:t xml:space="preserve"> </w:t>
      </w:r>
      <w:r>
        <w:t xml:space="preserve">moving between two Infrabyx products (first use: LawDocs ↔ LawDocsComply, Finbyx → LawDocs for signing requests), in addition to the organisation's own enterprise IdP federated into both products (preferred).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Detail</w:t>
            </w:r>
          </w:p>
        </w:tc>
      </w:tr>
      <w:tr>
        <w:tc>
          <w:p>
            <w:pPr>
              <w:pStyle w:val="Compact"/>
              <w:jc w:val="left"/>
            </w:pPr>
            <w:r>
              <w:t xml:space="preserve">Mechanism</w:t>
            </w:r>
          </w:p>
        </w:tc>
        <w:tc>
          <w:p>
            <w:pPr>
              <w:pStyle w:val="Compact"/>
              <w:jc w:val="left"/>
            </w:pPr>
            <w:r>
              <w:t xml:space="preserve">OAuth 2.0 Token Exchange (RFC 8693) at the</w:t>
            </w:r>
            <w:r>
              <w:t xml:space="preserve"> </w:t>
            </w:r>
            <w:r>
              <w:rPr>
                <w:b/>
              </w:rPr>
              <w:t xml:space="preserve">target</w:t>
            </w:r>
            <w:r>
              <w:t xml:space="preserve"> </w:t>
            </w:r>
            <w:r>
              <w:t xml:space="preserve">product's identity provider; the source presents a short-lived subject token (≤ 60 s, audience = target product, single use,</w:t>
            </w:r>
            <w:r>
              <w:t xml:space="preserve"> </w:t>
            </w:r>
            <w:r>
              <w:rPr>
                <w:rStyle w:val="VerbatimChar"/>
              </w:rPr>
              <w:t xml:space="preserve">jti</w:t>
            </w:r>
            <w:r>
              <w:t xml:space="preserve"> </w:t>
            </w:r>
            <w:r>
              <w:t xml:space="preserve">logged); the target issues its own session — no session, cookie or refresh token is shared</w:t>
            </w:r>
          </w:p>
        </w:tc>
      </w:tr>
      <w:tr>
        <w:tc>
          <w:p>
            <w:pPr>
              <w:pStyle w:val="Compact"/>
              <w:jc w:val="left"/>
            </w:pPr>
            <w:r>
              <w:t xml:space="preserve">Subject</w:t>
            </w:r>
          </w:p>
        </w:tc>
        <w:tc>
          <w:p>
            <w:pPr>
              <w:pStyle w:val="Compact"/>
              <w:jc w:val="left"/>
            </w:pPr>
            <w:r>
              <w:t xml:space="preserve">Pairwise subject identifier per product pair; the target resolves it to an existing account of the same person in the same organisation (</w:t>
            </w:r>
            <w:r>
              <w:rPr>
                <w:rStyle w:val="VerbatimChar"/>
              </w:rPr>
              <w:t xml:space="preserve">org_id</w:t>
            </w:r>
            <w:r>
              <w:t xml:space="preserve"> </w:t>
            </w:r>
            <w:r>
              <w:t xml:space="preserve">match) or offers sign-up; never creates a membership or role by itself</w:t>
            </w:r>
          </w:p>
        </w:tc>
      </w:tr>
      <w:tr>
        <w:tc>
          <w:p>
            <w:pPr>
              <w:pStyle w:val="Compact"/>
              <w:jc w:val="left"/>
            </w:pPr>
            <w:r>
              <w:t xml:space="preserve">Assurance</w:t>
            </w:r>
          </w:p>
        </w:tc>
        <w:tc>
          <w:p>
            <w:pPr>
              <w:pStyle w:val="Compact"/>
              <w:jc w:val="left"/>
            </w:pPr>
            <w:r>
              <w:t xml:space="preserve">Target applies its own step-up (OTP or passkey) before any legal-effect action; Aadhaar is never a login method on either side</w:t>
            </w:r>
          </w:p>
        </w:tc>
      </w:tr>
      <w:tr>
        <w:tc>
          <w:p>
            <w:pPr>
              <w:pStyle w:val="Compact"/>
              <w:jc w:val="left"/>
            </w:pPr>
            <w:r>
              <w:t xml:space="preserve">Scope of launch</w:t>
            </w:r>
          </w:p>
        </w:tc>
        <w:tc>
          <w:p>
            <w:pPr>
              <w:pStyle w:val="Compact"/>
              <w:jc w:val="left"/>
            </w:pPr>
            <w:r>
              <w:t xml:space="preserve">Deep link to a named screen (for example "open this signing request", "open this agreement projection"); no data travels in the token beyond</w:t>
            </w:r>
            <w:r>
              <w:t xml:space="preserve"> </w:t>
            </w:r>
            <w:r>
              <w:rPr>
                <w:rStyle w:val="VerbatimChar"/>
              </w:rPr>
              <w:t xml:space="preserve">org_id</w:t>
            </w:r>
            <w:r>
              <w:t xml:space="preserve">, pairwise subject,</w:t>
            </w:r>
            <w:r>
              <w:t xml:space="preserve"> </w:t>
            </w:r>
            <w:r>
              <w:rPr>
                <w:rStyle w:val="VerbatimChar"/>
              </w:rPr>
              <w:t xml:space="preserve">acr</w:t>
            </w:r>
            <w:r>
              <w:t xml:space="preserve"> </w:t>
            </w:r>
            <w:r>
              <w:t xml:space="preserve">and the deep-link target</w:t>
            </w:r>
          </w:p>
        </w:tc>
      </w:tr>
      <w:tr>
        <w:tc>
          <w:p>
            <w:pPr>
              <w:pStyle w:val="Compact"/>
              <w:jc w:val="left"/>
            </w:pPr>
            <w:r>
              <w:t xml:space="preserve">Excluded</w:t>
            </w:r>
          </w:p>
        </w:tc>
        <w:tc>
          <w:p>
            <w:pPr>
              <w:pStyle w:val="Compact"/>
              <w:jc w:val="left"/>
            </w:pPr>
            <w:r>
              <w:t xml:space="preserve">Consumer Help (principle 14) is never a source or target; staff realms use</w:t>
            </w:r>
            <w:r>
              <w:t xml:space="preserve"> </w:t>
            </w:r>
            <w:r>
              <w:rPr>
                <w:rStyle w:val="VerbatimChar"/>
              </w:rPr>
              <w:t xml:space="preserve">group_grant</w:t>
            </w:r>
            <w:r>
              <w:t xml:space="preserve"> </w:t>
            </w:r>
            <w:r>
              <w:t xml:space="preserve">and SCIM (4.6), not this flow; Equator case-level roles follow the 4.6 neutrality wall; borrowers follow the Udofin → Equator pattern above, never this one</w:t>
            </w:r>
          </w:p>
        </w:tc>
      </w:tr>
      <w:tr>
        <w:tc>
          <w:p>
            <w:pPr>
              <w:pStyle w:val="Compact"/>
              <w:jc w:val="left"/>
            </w:pPr>
            <w:r>
              <w:t xml:space="preserve">Evidence</w:t>
            </w:r>
          </w:p>
        </w:tc>
        <w:tc>
          <w:p>
            <w:pPr>
              <w:pStyle w:val="Compact"/>
              <w:jc w:val="left"/>
            </w:pPr>
            <w:r>
              <w:t xml:space="preserve">Both products log launch id, time, subject pair, target and outcome; sharing-ledger entry with</w:t>
            </w:r>
            <w:r>
              <w:t xml:space="preserve"> </w:t>
            </w:r>
            <w:r>
              <w:rPr>
                <w:rStyle w:val="VerbatimChar"/>
              </w:rPr>
              <w:t xml:space="preserve">legalbasis = CONTRACT_PERFORMANCE_CUSTOMER</w:t>
            </w:r>
            <w:r>
              <w:t xml:space="preserve"> </w:t>
            </w:r>
            <w:r>
              <w:t xml:space="preserve">or the customer's</w:t>
            </w:r>
            <w:r>
              <w:t xml:space="preserve"> </w:t>
            </w:r>
            <w:r>
              <w:rPr>
                <w:rStyle w:val="VerbatimChar"/>
              </w:rPr>
              <w:t xml:space="preserve">consentref</w:t>
            </w:r>
          </w:p>
        </w:tc>
      </w:tr>
      <w:tr>
        <w:tc>
          <w:p>
            <w:pPr>
              <w:pStyle w:val="Compact"/>
              <w:jc w:val="left"/>
            </w:pPr>
            <w:r>
              <w:t xml:space="preserve">Open</w:t>
            </w:r>
          </w:p>
        </w:tc>
        <w:tc>
          <w:p>
            <w:pPr>
              <w:pStyle w:val="Compact"/>
              <w:jc w:val="left"/>
            </w:pPr>
            <w:r>
              <w:t xml:space="preserve">Token lifetime and pairwise-subject algorithm to be accepted by the LDC, Finbyx and Udofin identity owners [OWNER; LawDocs OI-Y-09]; until then the customer's own IdP federated into both products, otherwise separate sign-in</w:t>
            </w:r>
          </w:p>
        </w:tc>
      </w:tr>
    </w:tbl>
    <w:p>
      <w:pPr>
        <w:pStyle w:val="Heading2"/>
      </w:pPr>
      <w:bookmarkStart w:id="43" w:name="X0c163d789ee71d131280f162d78b236f05db1c0"/>
      <w:r>
        <w:t xml:space="preserve">4.5 Authorisation scopes</w:t>
      </w:r>
      <w:bookmarkEnd w:id="43"/>
    </w:p>
    <w:p>
      <w:pPr>
        <w:pStyle w:val="FirstParagraph"/>
      </w:pPr>
      <w:r>
        <w:t xml:space="preserve">Scopes are</w:t>
      </w:r>
      <w:r>
        <w:t xml:space="preserve"> </w:t>
      </w:r>
      <w:r>
        <w:rPr>
          <w:rStyle w:val="VerbatimChar"/>
        </w:rPr>
        <w:t xml:space="preserve">[domain].[resource]:[action]</w:t>
      </w:r>
      <w:r>
        <w:t xml:space="preserve">; producers filter fields, and LSP projections are separate registry subjects (</w:t>
      </w:r>
      <w:r>
        <w:rPr>
          <w:rStyle w:val="VerbatimChar"/>
        </w:rPr>
        <w:t xml:space="preserve">[EventName].lsp</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Granted to</w:t>
            </w:r>
          </w:p>
        </w:tc>
      </w:tr>
      <w:tr>
        <w:tc>
          <w:p>
            <w:pPr>
              <w:pStyle w:val="Compact"/>
              <w:jc w:val="left"/>
            </w:pPr>
            <w:r>
              <w:rPr>
                <w:rStyle w:val="VerbatimChar"/>
              </w:rPr>
              <w:t xml:space="preserve">origination.application:write</w:t>
            </w:r>
            <w:r>
              <w:t xml:space="preserve">,</w:t>
            </w:r>
            <w:r>
              <w:t xml:space="preserve"> </w:t>
            </w:r>
            <w:r>
              <w:rPr>
                <w:rStyle w:val="VerbatimChar"/>
              </w:rPr>
              <w:t xml:space="preserve">origination.decision:read</w:t>
            </w:r>
          </w:p>
        </w:tc>
        <w:tc>
          <w:p>
            <w:pPr>
              <w:pStyle w:val="Compact"/>
              <w:jc w:val="left"/>
            </w:pPr>
            <w:r>
              <w:t xml:space="preserve">LSPs, DSAs, co-lending originators (own applications)</w:t>
            </w:r>
          </w:p>
        </w:tc>
      </w:tr>
      <w:tr>
        <w:tc>
          <w:p>
            <w:pPr>
              <w:pStyle w:val="Compact"/>
              <w:jc w:val="left"/>
            </w:pPr>
            <w:r>
              <w:rPr>
                <w:rStyle w:val="VerbatimChar"/>
              </w:rPr>
              <w:t xml:space="preserve">servicing.loan:read.lsp</w:t>
            </w:r>
            <w:r>
              <w:t xml:space="preserve">,</w:t>
            </w:r>
            <w:r>
              <w:t xml:space="preserve"> </w:t>
            </w:r>
            <w:r>
              <w:rPr>
                <w:rStyle w:val="VerbatimChar"/>
              </w:rPr>
              <w:t xml:space="preserve">payments.mandate:write</w:t>
            </w:r>
          </w:p>
        </w:tc>
        <w:tc>
          <w:p>
            <w:pPr>
              <w:pStyle w:val="Compact"/>
              <w:jc w:val="left"/>
            </w:pPr>
            <w:r>
              <w:t xml:space="preserve">LSPs (loans they sourced or service)</w:t>
            </w:r>
          </w:p>
        </w:tc>
      </w:tr>
      <w:tr>
        <w:tc>
          <w:p>
            <w:pPr>
              <w:pStyle w:val="Compact"/>
              <w:jc w:val="left"/>
            </w:pPr>
            <w:r>
              <w:rPr>
                <w:rStyle w:val="VerbatimChar"/>
              </w:rPr>
              <w:t xml:space="preserve">collateral.pledge:orchestrate</w:t>
            </w:r>
            <w:r>
              <w:t xml:space="preserve">,</w:t>
            </w:r>
            <w:r>
              <w:t xml:space="preserve"> </w:t>
            </w:r>
            <w:r>
              <w:rPr>
                <w:rStyle w:val="VerbatimChar"/>
              </w:rPr>
              <w:t xml:space="preserve">collateral.position:read.lsp</w:t>
            </w:r>
          </w:p>
        </w:tc>
        <w:tc>
          <w:p>
            <w:pPr>
              <w:pStyle w:val="Compact"/>
              <w:jc w:val="left"/>
            </w:pPr>
            <w:r>
              <w:t xml:space="preserve">LSPs as the RE's technology provider (OTP steps, display; never accept, invoke or release)</w:t>
            </w:r>
          </w:p>
        </w:tc>
      </w:tr>
      <w:tr>
        <w:tc>
          <w:p>
            <w:pPr>
              <w:pStyle w:val="Compact"/>
              <w:jc w:val="left"/>
            </w:pPr>
            <w:r>
              <w:rPr>
                <w:rStyle w:val="VerbatimChar"/>
              </w:rPr>
              <w:t xml:space="preserve">collateral.position:write</w:t>
            </w:r>
            <w:r>
              <w:t xml:space="preserve">,</w:t>
            </w:r>
            <w:r>
              <w:t xml:space="preserve"> </w:t>
            </w:r>
            <w:r>
              <w:rPr>
                <w:rStyle w:val="VerbatimChar"/>
              </w:rPr>
              <w:t xml:space="preserve">recovery.case:write</w:t>
            </w:r>
            <w:r>
              <w:t xml:space="preserve">,</w:t>
            </w:r>
            <w:r>
              <w:t xml:space="preserve"> </w:t>
            </w:r>
            <w:r>
              <w:rPr>
                <w:rStyle w:val="VerbatimChar"/>
              </w:rPr>
              <w:t xml:space="preserve">adr.referral:create</w:t>
            </w:r>
          </w:p>
        </w:tc>
        <w:tc>
          <w:p>
            <w:pPr>
              <w:pStyle w:val="Compact"/>
              <w:jc w:val="left"/>
            </w:pPr>
            <w:r>
              <w:t xml:space="preserve">RE system only</w:t>
            </w:r>
          </w:p>
        </w:tc>
      </w:tr>
      <w:tr>
        <w:tc>
          <w:p>
            <w:pPr>
              <w:pStyle w:val="Compact"/>
              <w:jc w:val="left"/>
            </w:pPr>
            <w:r>
              <w:rPr>
                <w:rStyle w:val="VerbatimChar"/>
              </w:rPr>
              <w:t xml:space="preserve">colending.share:write</w:t>
            </w:r>
          </w:p>
        </w:tc>
        <w:tc>
          <w:p>
            <w:pPr>
              <w:pStyle w:val="Compact"/>
              <w:jc w:val="left"/>
            </w:pPr>
            <w:r>
              <w:t xml:space="preserve">Co-lender RE systems</w:t>
            </w:r>
          </w:p>
        </w:tc>
      </w:tr>
      <w:tr>
        <w:tc>
          <w:p>
            <w:pPr>
              <w:pStyle w:val="Compact"/>
              <w:jc w:val="left"/>
            </w:pPr>
            <w:r>
              <w:rPr>
                <w:rStyle w:val="VerbatimChar"/>
              </w:rPr>
              <w:t xml:space="preserve">collections.allocation:read</w:t>
            </w:r>
            <w:r>
              <w:t xml:space="preserve">,</w:t>
            </w:r>
            <w:r>
              <w:t xml:space="preserve"> </w:t>
            </w:r>
            <w:r>
              <w:rPr>
                <w:rStyle w:val="VerbatimChar"/>
              </w:rPr>
              <w:t xml:space="preserve">collections.activity:write</w:t>
            </w:r>
          </w:p>
        </w:tc>
        <w:tc>
          <w:p>
            <w:pPr>
              <w:pStyle w:val="Compact"/>
              <w:jc w:val="left"/>
            </w:pPr>
            <w:r>
              <w:t xml:space="preserve">Appointed agents and LSPs while the appointment is active</w:t>
            </w:r>
          </w:p>
        </w:tc>
      </w:tr>
      <w:tr>
        <w:tc>
          <w:p>
            <w:pPr>
              <w:pStyle w:val="Compact"/>
              <w:jc w:val="left"/>
            </w:pPr>
            <w:r>
              <w:rPr>
                <w:rStyle w:val="VerbatimChar"/>
              </w:rPr>
              <w:t xml:space="preserve">origination.verification:read</w:t>
            </w:r>
            <w:r>
              <w:t xml:space="preserve">,</w:t>
            </w:r>
            <w:r>
              <w:t xml:space="preserve"> </w:t>
            </w:r>
            <w:r>
              <w:rPr>
                <w:rStyle w:val="VerbatimChar"/>
              </w:rPr>
              <w:t xml:space="preserve">origination.verification:write</w:t>
            </w:r>
          </w:p>
        </w:tc>
        <w:tc>
          <w:p>
            <w:pPr>
              <w:pStyle w:val="Compact"/>
              <w:jc w:val="left"/>
            </w:pPr>
            <w:r>
              <w:t xml:space="preserve">Field-investigation apps and verification agencies with an active</w:t>
            </w:r>
            <w:r>
              <w:t xml:space="preserve"> </w:t>
            </w:r>
            <w:r>
              <w:rPr>
                <w:rStyle w:val="VerbatimChar"/>
              </w:rPr>
              <w:t xml:space="preserve">re_sp_link</w:t>
            </w:r>
            <w:r>
              <w:t xml:space="preserve"> </w:t>
            </w:r>
            <w:r>
              <w:t xml:space="preserve">(own tasks only:</w:t>
            </w:r>
            <w:r>
              <w:t xml:space="preserve"> </w:t>
            </w:r>
            <w:r>
              <w:rPr>
                <w:rStyle w:val="VerbatimChar"/>
              </w:rPr>
              <w:t xml:space="preserve">VerificationRequested</w:t>
            </w:r>
            <w:r>
              <w:t xml:space="preserve">,</w:t>
            </w:r>
            <w:r>
              <w:t xml:space="preserve"> </w:t>
            </w:r>
            <w:r>
              <w:rPr>
                <w:rStyle w:val="VerbatimChar"/>
              </w:rPr>
              <w:t xml:space="preserve">VerificationCompleted</w:t>
            </w:r>
            <w:r>
              <w:t xml:space="preserve">,</w:t>
            </w:r>
            <w:r>
              <w:t xml:space="preserve"> </w:t>
            </w:r>
            <w:r>
              <w:rPr>
                <w:rStyle w:val="VerbatimChar"/>
              </w:rPr>
              <w:t xml:space="preserve">RiskSignalRaised</w:t>
            </w:r>
            <w:r>
              <w:t xml:space="preserve">)</w:t>
            </w:r>
          </w:p>
        </w:tc>
      </w:tr>
      <w:tr>
        <w:tc>
          <w:p>
            <w:pPr>
              <w:pStyle w:val="Compact"/>
              <w:jc w:val="left"/>
            </w:pPr>
            <w:r>
              <w:rPr>
                <w:rStyle w:val="VerbatimChar"/>
              </w:rPr>
              <w:t xml:space="preserve">recovery.case:read.lsp</w:t>
            </w:r>
            <w:r>
              <w:t xml:space="preserve">,</w:t>
            </w:r>
            <w:r>
              <w:t xml:space="preserve"> </w:t>
            </w:r>
            <w:r>
              <w:rPr>
                <w:rStyle w:val="VerbatimChar"/>
              </w:rPr>
              <w:t xml:space="preserve">litigation.case:read.lsp</w:t>
            </w:r>
          </w:p>
        </w:tc>
        <w:tc>
          <w:p>
            <w:pPr>
              <w:pStyle w:val="Compact"/>
              <w:jc w:val="left"/>
            </w:pPr>
            <w:r>
              <w:t xml:space="preserve">LSPs, if the RE permits (</w:t>
            </w:r>
            <w:r>
              <w:rPr>
                <w:rStyle w:val="VerbatimChar"/>
              </w:rPr>
              <w:t xml:space="preserve">legal_stage</w:t>
            </w:r>
            <w:r>
              <w:t xml:space="preserve">, RE wording, next action)</w:t>
            </w:r>
          </w:p>
        </w:tc>
      </w:tr>
      <w:tr>
        <w:tc>
          <w:p>
            <w:pPr>
              <w:pStyle w:val="Compact"/>
              <w:jc w:val="left"/>
            </w:pPr>
            <w:r>
              <w:rPr>
                <w:rStyle w:val="VerbatimChar"/>
              </w:rPr>
              <w:t xml:space="preserve">recovery.settlement:request</w:t>
            </w:r>
          </w:p>
        </w:tc>
        <w:tc>
          <w:p>
            <w:pPr>
              <w:pStyle w:val="Compact"/>
              <w:jc w:val="left"/>
            </w:pPr>
            <w:r>
              <w:t xml:space="preserve">LSPs and borrower portals (relay only)</w:t>
            </w:r>
          </w:p>
        </w:tc>
      </w:tr>
      <w:tr>
        <w:tc>
          <w:p>
            <w:pPr>
              <w:pStyle w:val="Compact"/>
              <w:jc w:val="left"/>
            </w:pPr>
            <w:r>
              <w:rPr>
                <w:rStyle w:val="VerbatimChar"/>
              </w:rPr>
              <w:t xml:space="preserve">adr.case:read.party</w:t>
            </w:r>
            <w:r>
              <w:t xml:space="preserve">,</w:t>
            </w:r>
            <w:r>
              <w:t xml:space="preserve"> </w:t>
            </w:r>
            <w:r>
              <w:rPr>
                <w:rStyle w:val="VerbatimChar"/>
              </w:rPr>
              <w:t xml:space="preserve">adr.case:write.institution</w:t>
            </w:r>
          </w:p>
        </w:tc>
        <w:tc>
          <w:p>
            <w:pPr>
              <w:pStyle w:val="Compact"/>
              <w:jc w:val="left"/>
            </w:pPr>
            <w:r>
              <w:t xml:space="preserve">Borrower-facing products; ODR institutions</w:t>
            </w:r>
          </w:p>
        </w:tc>
      </w:tr>
      <w:tr>
        <w:tc>
          <w:p>
            <w:pPr>
              <w:pStyle w:val="Compact"/>
              <w:jc w:val="left"/>
            </w:pPr>
            <w:r>
              <w:rPr>
                <w:rStyle w:val="VerbatimChar"/>
              </w:rPr>
              <w:t xml:space="preserve">grc.obligation:read</w:t>
            </w:r>
            <w:r>
              <w:t xml:space="preserve">,</w:t>
            </w:r>
            <w:r>
              <w:t xml:space="preserve"> </w:t>
            </w:r>
            <w:r>
              <w:rPr>
                <w:rStyle w:val="VerbatimChar"/>
              </w:rPr>
              <w:t xml:space="preserve">grc.evidence:write</w:t>
            </w:r>
            <w:r>
              <w:t xml:space="preserve">,</w:t>
            </w:r>
            <w:r>
              <w:t xml:space="preserve"> </w:t>
            </w:r>
            <w:r>
              <w:rPr>
                <w:rStyle w:val="VerbatimChar"/>
              </w:rPr>
              <w:t xml:space="preserve">privacy.request:write</w:t>
            </w:r>
          </w:p>
        </w:tc>
        <w:tc>
          <w:p>
            <w:pPr>
              <w:pStyle w:val="Compact"/>
              <w:jc w:val="left"/>
            </w:pPr>
            <w:r>
              <w:t xml:space="preserve">Products in a GRC link; every product</w:t>
            </w:r>
          </w:p>
        </w:tc>
      </w:tr>
      <w:tr>
        <w:tc>
          <w:p>
            <w:pPr>
              <w:pStyle w:val="Compact"/>
              <w:jc w:val="left"/>
            </w:pPr>
            <w:r>
              <w:rPr>
                <w:rStyle w:val="VerbatimChar"/>
              </w:rPr>
              <w:t xml:space="preserve">platform.module:admin</w:t>
            </w:r>
            <w:r>
              <w:t xml:space="preserve">,</w:t>
            </w:r>
            <w:r>
              <w:t xml:space="preserve"> </w:t>
            </w:r>
            <w:r>
              <w:rPr>
                <w:rStyle w:val="VerbatimChar"/>
              </w:rPr>
              <w:t xml:space="preserve">platform.connector:certify</w:t>
            </w:r>
          </w:p>
        </w:tc>
        <w:tc>
          <w:p>
            <w:pPr>
              <w:pStyle w:val="Compact"/>
              <w:jc w:val="left"/>
            </w:pPr>
            <w:r>
              <w:t xml:space="preserve">Entitlement and certification services</w:t>
            </w:r>
          </w:p>
        </w:tc>
      </w:tr>
      <w:tr>
        <w:tc>
          <w:p>
            <w:pPr>
              <w:pStyle w:val="Compact"/>
              <w:jc w:val="left"/>
            </w:pPr>
            <w:r>
              <w:rPr>
                <w:rStyle w:val="VerbatimChar"/>
              </w:rPr>
              <w:t xml:space="preserve">ops.tenant:provision</w:t>
            </w:r>
            <w:r>
              <w:t xml:space="preserve">,</w:t>
            </w:r>
            <w:r>
              <w:t xml:space="preserve"> </w:t>
            </w:r>
            <w:r>
              <w:rPr>
                <w:rStyle w:val="VerbatimChar"/>
              </w:rPr>
              <w:t xml:space="preserve">billing.entitlement:write</w:t>
            </w:r>
            <w:r>
              <w:t xml:space="preserve">,</w:t>
            </w:r>
            <w:r>
              <w:t xml:space="preserve"> </w:t>
            </w:r>
            <w:r>
              <w:rPr>
                <w:rStyle w:val="VerbatimChar"/>
              </w:rPr>
              <w:t xml:space="preserve">platform.entitlement:read</w:t>
            </w:r>
          </w:p>
        </w:tc>
        <w:tc>
          <w:p>
            <w:pPr>
              <w:pStyle w:val="Compact"/>
              <w:jc w:val="left"/>
            </w:pPr>
            <w:r>
              <w:t xml:space="preserve">Operations Hub provisioning and billing services only (Parts 4.6, 6.27, 6.29)</w:t>
            </w:r>
          </w:p>
        </w:tc>
      </w:tr>
      <w:tr>
        <w:tc>
          <w:p>
            <w:pPr>
              <w:pStyle w:val="Compact"/>
              <w:jc w:val="left"/>
            </w:pPr>
            <w:r>
              <w:rPr>
                <w:rStyle w:val="VerbatimChar"/>
              </w:rPr>
              <w:t xml:space="preserve">ops.provisioning:ack</w:t>
            </w:r>
            <w:r>
              <w:t xml:space="preserve">,</w:t>
            </w:r>
            <w:r>
              <w:t xml:space="preserve"> </w:t>
            </w:r>
            <w:r>
              <w:rPr>
                <w:rStyle w:val="VerbatimChar"/>
              </w:rPr>
              <w:t xml:space="preserve">ops.ticket:write</w:t>
            </w:r>
            <w:r>
              <w:t xml:space="preserve">,</w:t>
            </w:r>
            <w:r>
              <w:t xml:space="preserve"> </w:t>
            </w:r>
            <w:r>
              <w:rPr>
                <w:rStyle w:val="VerbatimChar"/>
              </w:rPr>
              <w:t xml:space="preserve">crm.request:write</w:t>
            </w:r>
            <w:r>
              <w:t xml:space="preserve">,</w:t>
            </w:r>
            <w:r>
              <w:t xml:space="preserve"> </w:t>
            </w:r>
            <w:r>
              <w:rPr>
                <w:rStyle w:val="VerbatimChar"/>
              </w:rPr>
              <w:t xml:space="preserve">billing.quote:write</w:t>
            </w:r>
            <w:r>
              <w:t xml:space="preserve">,</w:t>
            </w:r>
            <w:r>
              <w:t xml:space="preserve"> </w:t>
            </w:r>
            <w:r>
              <w:rPr>
                <w:rStyle w:val="VerbatimChar"/>
              </w:rPr>
              <w:t xml:space="preserve">billing.order:write</w:t>
            </w:r>
            <w:r>
              <w:t xml:space="preserve">,</w:t>
            </w:r>
            <w:r>
              <w:t xml:space="preserve"> </w:t>
            </w:r>
            <w:r>
              <w:rPr>
                <w:rStyle w:val="VerbatimChar"/>
              </w:rPr>
              <w:t xml:space="preserve">billing.dispute:write</w:t>
            </w:r>
            <w:r>
              <w:t xml:space="preserve">,</w:t>
            </w:r>
            <w:r>
              <w:t xml:space="preserve"> </w:t>
            </w:r>
            <w:r>
              <w:rPr>
                <w:rStyle w:val="VerbatimChar"/>
              </w:rPr>
              <w:t xml:space="preserve">billing.catalogue:read</w:t>
            </w:r>
            <w:r>
              <w:t xml:space="preserve">,</w:t>
            </w:r>
            <w:r>
              <w:t xml:space="preserve"> </w:t>
            </w:r>
            <w:r>
              <w:rPr>
                <w:rStyle w:val="VerbatimChar"/>
              </w:rPr>
              <w:t xml:space="preserve">ops.claims:check</w:t>
            </w:r>
          </w:p>
        </w:tc>
        <w:tc>
          <w:p>
            <w:pPr>
              <w:pStyle w:val="Compact"/>
              <w:jc w:val="left"/>
            </w:pPr>
            <w:r>
              <w:t xml:space="preserve">Finbyx and Udofin product services calling the Hub (Equator and LawDocsComply: provisioning acknowledgement, catalogue and claims gate only) (Parts 6.27, 6.29)</w:t>
            </w:r>
          </w:p>
        </w:tc>
      </w:tr>
      <w:tr>
        <w:tc>
          <w:p>
            <w:pPr>
              <w:pStyle w:val="Compact"/>
              <w:jc w:val="left"/>
            </w:pPr>
            <w:r>
              <w:rPr>
                <w:rStyle w:val="VerbatimChar"/>
              </w:rPr>
              <w:t xml:space="preserve">billing.usage:write</w:t>
            </w:r>
          </w:p>
        </w:tc>
        <w:tc>
          <w:p>
            <w:pPr>
              <w:pStyle w:val="Compact"/>
              <w:jc w:val="left"/>
            </w:pPr>
            <w:r>
              <w:t xml:space="preserve">Finbyx and Udofin metering services (aggregates only)</w:t>
            </w:r>
          </w:p>
        </w:tc>
      </w:tr>
      <w:tr>
        <w:tc>
          <w:p>
            <w:pPr>
              <w:pStyle w:val="Compact"/>
              <w:jc w:val="left"/>
            </w:pPr>
            <w:r>
              <w:rPr>
                <w:rStyle w:val="VerbatimChar"/>
              </w:rPr>
              <w:t xml:space="preserve">members.member:read</w:t>
            </w:r>
            <w:r>
              <w:t xml:space="preserve">,</w:t>
            </w:r>
            <w:r>
              <w:t xml:space="preserve"> </w:t>
            </w:r>
            <w:r>
              <w:rPr>
                <w:rStyle w:val="VerbatimChar"/>
              </w:rPr>
              <w:t xml:space="preserve">members.application:write</w:t>
            </w:r>
          </w:p>
        </w:tc>
        <w:tc>
          <w:p>
            <w:pPr>
              <w:pStyle w:val="Compact"/>
              <w:jc w:val="left"/>
            </w:pPr>
            <w:r>
              <w:t xml:space="preserve">Udofin, for a society with an active deal (Part 6.24)</w:t>
            </w:r>
          </w:p>
        </w:tc>
      </w:tr>
      <w:tr>
        <w:tc>
          <w:p>
            <w:pPr>
              <w:pStyle w:val="Compact"/>
              <w:jc w:val="left"/>
            </w:pPr>
            <w:r>
              <w:rPr>
                <w:rStyle w:val="VerbatimChar"/>
              </w:rPr>
              <w:t xml:space="preserve">directory.professional:read</w:t>
            </w:r>
            <w:r>
              <w:t xml:space="preserve">,</w:t>
            </w:r>
            <w:r>
              <w:t xml:space="preserve"> </w:t>
            </w:r>
            <w:r>
              <w:rPr>
                <w:rStyle w:val="VerbatimChar"/>
              </w:rPr>
              <w:t xml:space="preserve">directory.allocation:write</w:t>
            </w:r>
          </w:p>
        </w:tc>
        <w:tc>
          <w:p>
            <w:pPr>
              <w:pStyle w:val="Compact"/>
              <w:jc w:val="left"/>
            </w:pPr>
            <w:r>
              <w:t xml:space="preserve">Finbyx RS and Udolex (Part 6.29)</w:t>
            </w:r>
          </w:p>
        </w:tc>
      </w:tr>
      <w:tr>
        <w:tc>
          <w:p>
            <w:pPr>
              <w:pStyle w:val="Compact"/>
              <w:jc w:val="left"/>
            </w:pPr>
            <w:r>
              <w:rPr>
                <w:rStyle w:val="VerbatimChar"/>
              </w:rPr>
              <w:t xml:space="preserve">directory.conflict:read</w:t>
            </w:r>
          </w:p>
        </w:tc>
        <w:tc>
          <w:p>
            <w:pPr>
              <w:pStyle w:val="Compact"/>
              <w:jc w:val="left"/>
            </w:pPr>
            <w:r>
              <w:t xml:space="preserve">Equator (counts only, Part 4.6)</w:t>
            </w:r>
          </w:p>
        </w:tc>
      </w:tr>
      <w:tr>
        <w:tc>
          <w:p>
            <w:pPr>
              <w:pStyle w:val="Compact"/>
              <w:jc w:val="left"/>
            </w:pPr>
            <w:r>
              <w:rPr>
                <w:rStyle w:val="VerbatimChar"/>
              </w:rPr>
              <w:t xml:space="preserve">risk.feed:write</w:t>
            </w:r>
            <w:r>
              <w:t xml:space="preserve">,</w:t>
            </w:r>
            <w:r>
              <w:t xml:space="preserve"> </w:t>
            </w:r>
            <w:r>
              <w:rPr>
                <w:rStyle w:val="VerbatimChar"/>
              </w:rPr>
              <w:t xml:space="preserve">grc.kri:read</w:t>
            </w:r>
          </w:p>
        </w:tc>
        <w:tc>
          <w:p>
            <w:pPr>
              <w:pStyle w:val="Compact"/>
              <w:jc w:val="left"/>
            </w:pPr>
            <w:r>
              <w:t xml:space="preserve">Finbyx and Udofin risk services; KRI and obligation pull from LawDocsComply (Part 6.22)</w:t>
            </w:r>
          </w:p>
        </w:tc>
      </w:tr>
      <w:tr>
        <w:tc>
          <w:p>
            <w:pPr>
              <w:pStyle w:val="Compact"/>
              <w:jc w:val="left"/>
            </w:pPr>
            <w:r>
              <w:rPr>
                <w:rStyle w:val="VerbatimChar"/>
              </w:rPr>
              <w:t xml:space="preserve">external.workspace:read</w:t>
            </w:r>
            <w:r>
              <w:t xml:space="preserve">,</w:t>
            </w:r>
            <w:r>
              <w:t xml:space="preserve"> </w:t>
            </w:r>
            <w:r>
              <w:rPr>
                <w:rStyle w:val="VerbatimChar"/>
              </w:rPr>
              <w:t xml:space="preserve">external.grant:write</w:t>
            </w:r>
          </w:p>
        </w:tc>
        <w:tc>
          <w:p>
            <w:pPr>
              <w:pStyle w:val="Compact"/>
              <w:jc w:val="left"/>
            </w:pPr>
            <w:r>
              <w:t xml:space="preserve">Named external users under an active grant; the RE's system and Udofin's lender portal on a recorded RE approval (Part 4.7)</w:t>
            </w:r>
          </w:p>
        </w:tc>
      </w:tr>
      <w:tr>
        <w:tc>
          <w:p>
            <w:pPr>
              <w:pStyle w:val="Compact"/>
              <w:jc w:val="left"/>
            </w:pPr>
            <w:r>
              <w:rPr>
                <w:rStyle w:val="VerbatimChar"/>
              </w:rPr>
              <w:t xml:space="preserve">templates.pack:read</w:t>
            </w:r>
            <w:r>
              <w:t xml:space="preserve"> </w:t>
            </w:r>
            <w:r>
              <w:rPr>
                <w:i/>
              </w:rPr>
              <w:t xml:space="preserve">(v1.2, from LD App. Y)</w:t>
            </w:r>
          </w:p>
        </w:tc>
        <w:tc>
          <w:p>
            <w:pPr>
              <w:pStyle w:val="Compact"/>
              <w:jc w:val="left"/>
            </w:pPr>
            <w:r>
              <w:t xml:space="preserve">Finbyx, LawDocsComply, Operations Hub (signed LawDocs template packs,</w:t>
            </w:r>
            <w:r>
              <w:t xml:space="preserve"> </w:t>
            </w:r>
            <w:r>
              <w:rPr>
                <w:rStyle w:val="VerbatimChar"/>
              </w:rPr>
              <w:t xml:space="preserve">GET /v1/template-packs/{pack}/versions/{v}</w:t>
            </w:r>
            <w:r>
              <w:t xml:space="preserve">)</w:t>
            </w:r>
          </w:p>
        </w:tc>
      </w:tr>
      <w:tr>
        <w:tc>
          <w:p>
            <w:pPr>
              <w:pStyle w:val="Compact"/>
              <w:jc w:val="left"/>
            </w:pPr>
            <w:r>
              <w:rPr>
                <w:rStyle w:val="VerbatimChar"/>
              </w:rPr>
              <w:t xml:space="preserve">legal.agreement:read</w:t>
            </w:r>
            <w:r>
              <w:t xml:space="preserve">,</w:t>
            </w:r>
            <w:r>
              <w:t xml:space="preserve"> </w:t>
            </w:r>
            <w:r>
              <w:rPr>
                <w:rStyle w:val="VerbatimChar"/>
              </w:rPr>
              <w:t xml:space="preserve">legal.matter:read</w:t>
            </w:r>
            <w:r>
              <w:t xml:space="preserve">,</w:t>
            </w:r>
            <w:r>
              <w:t xml:space="preserve"> </w:t>
            </w:r>
            <w:r>
              <w:rPr>
                <w:rStyle w:val="VerbatimChar"/>
              </w:rPr>
              <w:t xml:space="preserve">legal.obligation:read</w:t>
            </w:r>
            <w:r>
              <w:t xml:space="preserve"> </w:t>
            </w:r>
            <w:r>
              <w:rPr>
                <w:i/>
              </w:rPr>
              <w:t xml:space="preserve">(v1.2, from LD App. Y)</w:t>
            </w:r>
          </w:p>
        </w:tc>
        <w:tc>
          <w:p>
            <w:pPr>
              <w:pStyle w:val="Compact"/>
              <w:jc w:val="left"/>
            </w:pPr>
            <w:r>
              <w:t xml:space="preserve">LawDocsComply tenant of the same organisation under</w:t>
            </w:r>
            <w:r>
              <w:t xml:space="preserve"> </w:t>
            </w:r>
            <w:r>
              <w:rPr>
                <w:rStyle w:val="VerbatimChar"/>
              </w:rPr>
              <w:t xml:space="preserve">legal_sor_link</w:t>
            </w:r>
            <w:r>
              <w:t xml:space="preserve">; Finbyx for linked agreements under</w:t>
            </w:r>
            <w:r>
              <w:t xml:space="preserve"> </w:t>
            </w:r>
            <w:r>
              <w:rPr>
                <w:rStyle w:val="VerbatimChar"/>
              </w:rPr>
              <w:t xml:space="preserve">finbyx_legal_link</w:t>
            </w:r>
            <w:r>
              <w:t xml:space="preserve"> </w:t>
            </w:r>
            <w:r>
              <w:t xml:space="preserve">(</w:t>
            </w:r>
            <w:r>
              <w:rPr>
                <w:rStyle w:val="VerbatimChar"/>
              </w:rPr>
              <w:t xml:space="preserve">legal.agreement:read</w:t>
            </w:r>
            <w:r>
              <w:t xml:space="preserve"> </w:t>
            </w:r>
            <w:r>
              <w:t xml:space="preserve">only)</w:t>
            </w:r>
          </w:p>
        </w:tc>
      </w:tr>
      <w:tr>
        <w:tc>
          <w:p>
            <w:pPr>
              <w:pStyle w:val="Compact"/>
              <w:jc w:val="left"/>
            </w:pPr>
            <w:r>
              <w:rPr>
                <w:rStyle w:val="VerbatimChar"/>
              </w:rPr>
              <w:t xml:space="preserve">esign.request:create</w:t>
            </w:r>
            <w:r>
              <w:t xml:space="preserve">,</w:t>
            </w:r>
            <w:r>
              <w:t xml:space="preserve"> </w:t>
            </w:r>
            <w:r>
              <w:rPr>
                <w:rStyle w:val="VerbatimChar"/>
              </w:rPr>
              <w:t xml:space="preserve">esign.request:read</w:t>
            </w:r>
            <w:r>
              <w:t xml:space="preserve"> </w:t>
            </w:r>
            <w:r>
              <w:rPr>
                <w:i/>
              </w:rPr>
              <w:t xml:space="preserve">(v1.2, from LD App. Y)</w:t>
            </w:r>
          </w:p>
        </w:tc>
        <w:tc>
          <w:p>
            <w:pPr>
              <w:pStyle w:val="Compact"/>
              <w:jc w:val="left"/>
            </w:pPr>
            <w:r>
              <w:t xml:space="preserve">A product acting for an organisation in that organisation's own LawDocs tenant under</w:t>
            </w:r>
            <w:r>
              <w:t xml:space="preserve"> </w:t>
            </w:r>
            <w:r>
              <w:rPr>
                <w:rStyle w:val="VerbatimChar"/>
              </w:rPr>
              <w:t xml:space="preserve">signing_handoff_link</w:t>
            </w:r>
            <w:r>
              <w:t xml:space="preserve">, approved by the organisation's LawDocs admin with step-up</w:t>
            </w:r>
          </w:p>
        </w:tc>
      </w:tr>
      <w:tr>
        <w:tc>
          <w:p>
            <w:pPr>
              <w:pStyle w:val="Compact"/>
              <w:jc w:val="left"/>
            </w:pPr>
            <w:r>
              <w:rPr>
                <w:rStyle w:val="VerbatimChar"/>
              </w:rPr>
              <w:t xml:space="preserve">documents.deposit:write</w:t>
            </w:r>
            <w:r>
              <w:t xml:space="preserve"> </w:t>
            </w:r>
            <w:r>
              <w:rPr>
                <w:i/>
              </w:rPr>
              <w:t xml:space="preserve">(v1.2, from LD App. Y)</w:t>
            </w:r>
          </w:p>
        </w:tc>
        <w:tc>
          <w:p>
            <w:pPr>
              <w:pStyle w:val="Compact"/>
              <w:jc w:val="left"/>
            </w:pPr>
            <w:r>
              <w:t xml:space="preserve">Delegated user tokens issued by LawDocs to approved apps (Udofin first) for one individual's chosen folder</w:t>
            </w:r>
          </w:p>
        </w:tc>
      </w:tr>
      <w:tr>
        <w:tc>
          <w:p>
            <w:pPr>
              <w:pStyle w:val="Compact"/>
              <w:jc w:val="left"/>
            </w:pPr>
            <w:r>
              <w:rPr>
                <w:rStyle w:val="VerbatimChar"/>
              </w:rPr>
              <w:t xml:space="preserve">litigation.case:read.legal</w:t>
            </w:r>
            <w:r>
              <w:t xml:space="preserve"> </w:t>
            </w:r>
            <w:r>
              <w:rPr>
                <w:i/>
              </w:rPr>
              <w:t xml:space="preserve">(v1.2, from LD App. Y)</w:t>
            </w:r>
          </w:p>
        </w:tc>
        <w:tc>
          <w:p>
            <w:pPr>
              <w:pStyle w:val="Compact"/>
              <w:jc w:val="left"/>
            </w:pPr>
            <w:r>
              <w:t xml:space="preserve">The RE's own LawDocs tenant under</w:t>
            </w:r>
            <w:r>
              <w:t xml:space="preserve"> </w:t>
            </w:r>
            <w:r>
              <w:rPr>
                <w:rStyle w:val="VerbatimChar"/>
              </w:rPr>
              <w:t xml:space="preserve">finbyx_legal_link</w:t>
            </w:r>
          </w:p>
        </w:tc>
      </w:tr>
      <w:tr>
        <w:tc>
          <w:p>
            <w:pPr>
              <w:pStyle w:val="Compact"/>
              <w:jc w:val="left"/>
            </w:pPr>
            <w:r>
              <w:rPr>
                <w:rStyle w:val="VerbatimChar"/>
              </w:rPr>
              <w:t xml:space="preserve">adr.referral:create.party</w:t>
            </w:r>
            <w:r>
              <w:t xml:space="preserve"> </w:t>
            </w:r>
            <w:r>
              <w:rPr>
                <w:i/>
              </w:rPr>
              <w:t xml:space="preserve">(v1.2, from LD App. Y)</w:t>
            </w:r>
          </w:p>
        </w:tc>
        <w:tc>
          <w:p>
            <w:pPr>
              <w:pStyle w:val="Compact"/>
              <w:jc w:val="left"/>
            </w:pPr>
            <w:r>
              <w:t xml:space="preserve">LawDocs only (non-loan disputes; 6.9)</w:t>
            </w:r>
          </w:p>
        </w:tc>
      </w:tr>
      <w:tr>
        <w:tc>
          <w:p>
            <w:pPr>
              <w:pStyle w:val="Compact"/>
              <w:jc w:val="left"/>
            </w:pPr>
            <w:r>
              <w:rPr>
                <w:rStyle w:val="VerbatimChar"/>
              </w:rPr>
              <w:t xml:space="preserve">governance.resolution:read</w:t>
            </w:r>
            <w:r>
              <w:t xml:space="preserve">,</w:t>
            </w:r>
            <w:r>
              <w:t xml:space="preserve"> </w:t>
            </w:r>
            <w:r>
              <w:rPr>
                <w:rStyle w:val="VerbatimChar"/>
              </w:rPr>
              <w:t xml:space="preserve">governance.kmp:read</w:t>
            </w:r>
            <w:r>
              <w:t xml:space="preserve"> </w:t>
            </w:r>
            <w:r>
              <w:rPr>
                <w:i/>
              </w:rPr>
              <w:t xml:space="preserve">(v1.2, from LD App. Y)</w:t>
            </w:r>
          </w:p>
        </w:tc>
        <w:tc>
          <w:p>
            <w:pPr>
              <w:pStyle w:val="Compact"/>
              <w:jc w:val="left"/>
            </w:pPr>
            <w:r>
              <w:t xml:space="preserve">LawDocs under</w:t>
            </w:r>
            <w:r>
              <w:t xml:space="preserve"> </w:t>
            </w:r>
            <w:r>
              <w:rPr>
                <w:rStyle w:val="VerbatimChar"/>
              </w:rPr>
              <w:t xml:space="preserve">legal_sor_link</w:t>
            </w:r>
            <w:r>
              <w:t xml:space="preserve"> </w:t>
            </w:r>
            <w:r>
              <w:t xml:space="preserve">(same organisation)</w:t>
            </w:r>
          </w:p>
        </w:tc>
      </w:tr>
      <w:tr>
        <w:tc>
          <w:p>
            <w:pPr>
              <w:pStyle w:val="Compact"/>
              <w:jc w:val="left"/>
            </w:pPr>
            <w:r>
              <w:rPr>
                <w:rStyle w:val="VerbatimChar"/>
              </w:rPr>
              <w:t xml:space="preserve">ops.client_conflict:check</w:t>
            </w:r>
            <w:r>
              <w:t xml:space="preserve"> </w:t>
            </w:r>
            <w:r>
              <w:rPr>
                <w:i/>
              </w:rPr>
              <w:t xml:space="preserve">(v1.2, from LD App. Y)</w:t>
            </w:r>
          </w:p>
        </w:tc>
        <w:tc>
          <w:p>
            <w:pPr>
              <w:pStyle w:val="Compact"/>
              <w:jc w:val="left"/>
            </w:pPr>
            <w:r>
              <w:t xml:space="preserve">LawDocs Consumer Help conflict service only (flags only)</w:t>
            </w:r>
          </w:p>
        </w:tc>
      </w:tr>
      <w:tr>
        <w:tc>
          <w:p>
            <w:pPr>
              <w:pStyle w:val="Compact"/>
              <w:jc w:val="left"/>
            </w:pPr>
            <w:r>
              <w:rPr>
                <w:rStyle w:val="VerbatimChar"/>
              </w:rPr>
              <w:t xml:space="preserve">directory.application:write</w:t>
            </w:r>
            <w:r>
              <w:t xml:space="preserve">,</w:t>
            </w:r>
            <w:r>
              <w:t xml:space="preserve"> </w:t>
            </w:r>
            <w:r>
              <w:rPr>
                <w:rStyle w:val="VerbatimChar"/>
              </w:rPr>
              <w:t xml:space="preserve">crm.lead:write</w:t>
            </w:r>
            <w:r>
              <w:t xml:space="preserve">,</w:t>
            </w:r>
            <w:r>
              <w:t xml:space="preserve"> </w:t>
            </w:r>
            <w:r>
              <w:rPr>
                <w:rStyle w:val="VerbatimChar"/>
              </w:rPr>
              <w:t xml:space="preserve">crm.activity:write</w:t>
            </w:r>
            <w:r>
              <w:t xml:space="preserve">,</w:t>
            </w:r>
            <w:r>
              <w:t xml:space="preserve"> </w:t>
            </w:r>
            <w:r>
              <w:rPr>
                <w:rStyle w:val="VerbatimChar"/>
              </w:rPr>
              <w:t xml:space="preserve">ops.asset:write</w:t>
            </w:r>
            <w:r>
              <w:t xml:space="preserve">,</w:t>
            </w:r>
            <w:r>
              <w:t xml:space="preserve"> </w:t>
            </w:r>
            <w:r>
              <w:rPr>
                <w:rStyle w:val="VerbatimChar"/>
              </w:rPr>
              <w:t xml:space="preserve">ops.delivery_assignment:write</w:t>
            </w:r>
            <w:r>
              <w:t xml:space="preserve"> </w:t>
            </w:r>
            <w:r>
              <w:rPr>
                <w:i/>
              </w:rPr>
              <w:t xml:space="preserve">(v1.2, from LD App. Y)</w:t>
            </w:r>
          </w:p>
        </w:tc>
        <w:tc>
          <w:p>
            <w:pPr>
              <w:pStyle w:val="Compact"/>
              <w:jc w:val="left"/>
            </w:pPr>
            <w:r>
              <w:t xml:space="preserve">LawDocs → OH9, OH3, OH7 (</w:t>
            </w:r>
            <w:r>
              <w:rPr>
                <w:rStyle w:val="VerbatimChar"/>
              </w:rPr>
              <w:t xml:space="preserve">int</w:t>
            </w:r>
            <w:r>
              <w:t xml:space="preserve"> </w:t>
            </w:r>
            <w:r>
              <w:t xml:space="preserve">only); Operations Hub OH4 → LawDocs for delivery assignments</w:t>
            </w:r>
          </w:p>
        </w:tc>
      </w:tr>
      <w:tr>
        <w:tc>
          <w:p>
            <w:pPr>
              <w:pStyle w:val="Compact"/>
              <w:jc w:val="left"/>
            </w:pPr>
            <w:r>
              <w:rPr>
                <w:rStyle w:val="VerbatimChar"/>
              </w:rPr>
              <w:t xml:space="preserve">ops.provisioning:ack</w:t>
            </w:r>
            <w:r>
              <w:t xml:space="preserve">,</w:t>
            </w:r>
            <w:r>
              <w:t xml:space="preserve"> </w:t>
            </w:r>
            <w:r>
              <w:rPr>
                <w:rStyle w:val="VerbatimChar"/>
              </w:rPr>
              <w:t xml:space="preserve">ops.ticket:write</w:t>
            </w:r>
            <w:r>
              <w:t xml:space="preserve">,</w:t>
            </w:r>
            <w:r>
              <w:t xml:space="preserve"> </w:t>
            </w:r>
            <w:r>
              <w:rPr>
                <w:rStyle w:val="VerbatimChar"/>
              </w:rPr>
              <w:t xml:space="preserve">crm.request:write</w:t>
            </w:r>
            <w:r>
              <w:t xml:space="preserve">,</w:t>
            </w:r>
            <w:r>
              <w:t xml:space="preserve"> </w:t>
            </w:r>
            <w:r>
              <w:rPr>
                <w:rStyle w:val="VerbatimChar"/>
              </w:rPr>
              <w:t xml:space="preserve">billing.*</w:t>
            </w:r>
            <w:r>
              <w:t xml:space="preserve">,</w:t>
            </w:r>
            <w:r>
              <w:t xml:space="preserve"> </w:t>
            </w:r>
            <w:r>
              <w:rPr>
                <w:rStyle w:val="VerbatimChar"/>
              </w:rPr>
              <w:t xml:space="preserve">ops.claims:check</w:t>
            </w:r>
            <w:r>
              <w:t xml:space="preserve">,</w:t>
            </w:r>
            <w:r>
              <w:t xml:space="preserve"> </w:t>
            </w:r>
            <w:r>
              <w:rPr>
                <w:rStyle w:val="VerbatimChar"/>
              </w:rPr>
              <w:t xml:space="preserve">billing.usage:write</w:t>
            </w:r>
            <w:r>
              <w:t xml:space="preserve">,</w:t>
            </w:r>
            <w:r>
              <w:t xml:space="preserve"> </w:t>
            </w:r>
            <w:r>
              <w:rPr>
                <w:rStyle w:val="VerbatimChar"/>
              </w:rPr>
              <w:t xml:space="preserve">directory.professional:read</w:t>
            </w:r>
            <w:r>
              <w:t xml:space="preserve">,</w:t>
            </w:r>
            <w:r>
              <w:t xml:space="preserve"> </w:t>
            </w:r>
            <w:r>
              <w:rPr>
                <w:rStyle w:val="VerbatimChar"/>
              </w:rPr>
              <w:t xml:space="preserve">directory.allocation:write</w:t>
            </w:r>
            <w:r>
              <w:t xml:space="preserve">,</w:t>
            </w:r>
            <w:r>
              <w:t xml:space="preserve"> </w:t>
            </w:r>
            <w:r>
              <w:rPr>
                <w:rStyle w:val="VerbatimChar"/>
              </w:rPr>
              <w:t xml:space="preserve">ops.conflict:check</w:t>
            </w:r>
            <w:r>
              <w:t xml:space="preserve">,</w:t>
            </w:r>
            <w:r>
              <w:t xml:space="preserve"> </w:t>
            </w:r>
            <w:r>
              <w:rPr>
                <w:rStyle w:val="VerbatimChar"/>
              </w:rPr>
              <w:t xml:space="preserve">adr.case:read.party</w:t>
            </w:r>
            <w:r>
              <w:t xml:space="preserve"> </w:t>
            </w:r>
            <w:r>
              <w:rPr>
                <w:i/>
              </w:rPr>
              <w:t xml:space="preserve">(v1.2, from LD App. Y)</w:t>
            </w:r>
          </w:p>
        </w:tc>
        <w:tc>
          <w:p>
            <w:pPr>
              <w:pStyle w:val="Compact"/>
              <w:jc w:val="left"/>
            </w:pPr>
            <w:r>
              <w:t xml:space="preserve">Existing rows: LawDocs added as grantee on the same terms as Finbyx and Udofin (LawDocs runs B2C and B2B checkout on OH8)</w:t>
            </w:r>
          </w:p>
        </w:tc>
      </w:tr>
      <w:tr>
        <w:tc>
          <w:p>
            <w:pPr>
              <w:pStyle w:val="Compact"/>
              <w:jc w:val="left"/>
            </w:pPr>
            <w:r>
              <w:rPr>
                <w:rStyle w:val="VerbatimChar"/>
              </w:rPr>
              <w:t xml:space="preserve">trust.document:read</w:t>
            </w:r>
            <w:r>
              <w:t xml:space="preserve">,</w:t>
            </w:r>
            <w:r>
              <w:t xml:space="preserve"> </w:t>
            </w:r>
            <w:r>
              <w:rPr>
                <w:rStyle w:val="VerbatimChar"/>
              </w:rPr>
              <w:t xml:space="preserve">trust.document:ack</w:t>
            </w:r>
            <w:r>
              <w:t xml:space="preserve"> </w:t>
            </w:r>
            <w:r>
              <w:rPr>
                <w:i/>
              </w:rPr>
              <w:t xml:space="preserve">(v1.2)</w:t>
            </w:r>
          </w:p>
        </w:tc>
        <w:tc>
          <w:p>
            <w:pPr>
              <w:pStyle w:val="Compact"/>
              <w:jc w:val="left"/>
            </w:pPr>
            <w:r>
              <w:t xml:space="preserve">Every product's TRUST port client, for its own tenants' mirrors (6.34)</w:t>
            </w:r>
          </w:p>
        </w:tc>
      </w:tr>
      <w:tr>
        <w:tc>
          <w:p>
            <w:pPr>
              <w:pStyle w:val="Compact"/>
              <w:jc w:val="left"/>
            </w:pPr>
            <w:r>
              <w:rPr>
                <w:rStyle w:val="VerbatimChar"/>
              </w:rPr>
              <w:t xml:space="preserve">vidhi.task:delegate</w:t>
            </w:r>
            <w:r>
              <w:t xml:space="preserve">,</w:t>
            </w:r>
            <w:r>
              <w:t xml:space="preserve"> </w:t>
            </w:r>
            <w:r>
              <w:rPr>
                <w:rStyle w:val="VerbatimChar"/>
              </w:rPr>
              <w:t xml:space="preserve">vidhi.task:report</w:t>
            </w:r>
            <w:r>
              <w:t xml:space="preserve"> </w:t>
            </w:r>
            <w:r>
              <w:rPr>
                <w:i/>
              </w:rPr>
              <w:t xml:space="preserve">(v1.2)</w:t>
            </w:r>
          </w:p>
        </w:tc>
        <w:tc>
          <w:p>
            <w:pPr>
              <w:pStyle w:val="Compact"/>
              <w:jc w:val="left"/>
            </w:pPr>
            <w:r>
              <w:t xml:space="preserve">A product's Vidhi kernel acting for a named user under</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 read-only skills until the</w:t>
            </w:r>
            <w:r>
              <w:t xml:space="preserve"> </w:t>
            </w:r>
            <w:r>
              <w:rPr>
                <w:rStyle w:val="VerbatimChar"/>
              </w:rPr>
              <w:t xml:space="preserve">vidhi.a2a.enabled</w:t>
            </w:r>
            <w:r>
              <w:t xml:space="preserve"> </w:t>
            </w:r>
            <w:r>
              <w:t xml:space="preserve">ADR (4.9)</w:t>
            </w:r>
          </w:p>
        </w:tc>
      </w:tr>
      <w:tr>
        <w:tc>
          <w:p>
            <w:pPr>
              <w:pStyle w:val="Compact"/>
              <w:jc w:val="left"/>
            </w:pPr>
            <w:r>
              <w:rPr>
                <w:rStyle w:val="VerbatimChar"/>
              </w:rPr>
              <w:t xml:space="preserve">tenancy.whitelabel:provision</w:t>
            </w:r>
            <w:r>
              <w:t xml:space="preserve">,</w:t>
            </w:r>
            <w:r>
              <w:t xml:space="preserve"> </w:t>
            </w:r>
            <w:r>
              <w:rPr>
                <w:rStyle w:val="VerbatimChar"/>
              </w:rPr>
              <w:t xml:space="preserve">brand.pack:read</w:t>
            </w:r>
            <w:r>
              <w:t xml:space="preserve"> </w:t>
            </w:r>
            <w:r>
              <w:rPr>
                <w:i/>
              </w:rPr>
              <w:t xml:space="preserve">(v1.2)</w:t>
            </w:r>
          </w:p>
        </w:tc>
        <w:tc>
          <w:p>
            <w:pPr>
              <w:pStyle w:val="Compact"/>
              <w:jc w:val="left"/>
            </w:pPr>
            <w:r>
              <w:t xml:space="preserve">Operations Hub provisioning service and the owning product's Brand Studio; any product reading a published pack for its own hosts (5.4)</w:t>
            </w:r>
          </w:p>
        </w:tc>
      </w:tr>
      <w:tr>
        <w:tc>
          <w:p>
            <w:pPr>
              <w:pStyle w:val="Compact"/>
              <w:jc w:val="left"/>
            </w:pPr>
            <w:r>
              <w:rPr>
                <w:rStyle w:val="VerbatimChar"/>
              </w:rPr>
              <w:t xml:space="preserve">cms.content:syndicate</w:t>
            </w:r>
            <w:r>
              <w:t xml:space="preserve">,</w:t>
            </w:r>
            <w:r>
              <w:t xml:space="preserve"> </w:t>
            </w:r>
            <w:r>
              <w:rPr>
                <w:rStyle w:val="VerbatimChar"/>
              </w:rPr>
              <w:t xml:space="preserve">crm.lead:write</w:t>
            </w:r>
            <w:r>
              <w:t xml:space="preserve">,</w:t>
            </w:r>
            <w:r>
              <w:t xml:space="preserve"> </w:t>
            </w:r>
            <w:r>
              <w:rPr>
                <w:rStyle w:val="VerbatimChar"/>
              </w:rPr>
              <w:t xml:space="preserve">consent.marketing:write</w:t>
            </w:r>
            <w:r>
              <w:t xml:space="preserve">,</w:t>
            </w:r>
            <w:r>
              <w:t xml:space="preserve"> </w:t>
            </w:r>
            <w:r>
              <w:rPr>
                <w:rStyle w:val="VerbatimChar"/>
              </w:rPr>
              <w:t xml:space="preserve">messaging.template:read</w:t>
            </w:r>
            <w:r>
              <w:t xml:space="preserve">,</w:t>
            </w:r>
            <w:r>
              <w:t xml:space="preserve"> </w:t>
            </w:r>
            <w:r>
              <w:rPr>
                <w:rStyle w:val="VerbatimChar"/>
              </w:rPr>
              <w:t xml:space="preserve">feedback.item:write</w:t>
            </w:r>
            <w:r>
              <w:t xml:space="preserve">,</w:t>
            </w:r>
            <w:r>
              <w:t xml:space="preserve"> </w:t>
            </w:r>
            <w:r>
              <w:rPr>
                <w:rStyle w:val="VerbatimChar"/>
              </w:rPr>
              <w:t xml:space="preserve">eng.release_note:write</w:t>
            </w:r>
            <w:r>
              <w:t xml:space="preserve">,</w:t>
            </w:r>
            <w:r>
              <w:t xml:space="preserve"> </w:t>
            </w:r>
            <w:r>
              <w:rPr>
                <w:rStyle w:val="VerbatimChar"/>
              </w:rPr>
              <w:t xml:space="preserve">identity.preferences:sync</w:t>
            </w:r>
            <w:r>
              <w:t xml:space="preserve"> </w:t>
            </w:r>
            <w:r>
              <w:rPr>
                <w:i/>
              </w:rPr>
              <w:t xml:space="preserve">(v1.2)</w:t>
            </w:r>
          </w:p>
        </w:tc>
        <w:tc>
          <w:p>
            <w:pPr>
              <w:pStyle w:val="Compact"/>
              <w:jc w:val="left"/>
            </w:pPr>
            <w:r>
              <w:t xml:space="preserve">Product public-site and platform services calling the Hub or sibling products for the 6.37–6.40 events; never tenant customer data</w:t>
            </w:r>
          </w:p>
        </w:tc>
      </w:tr>
    </w:tbl>
    <w:p>
      <w:pPr>
        <w:pStyle w:val="Heading2"/>
      </w:pPr>
      <w:bookmarkStart w:id="44" w:name="X249e957d795f2e86f6153687907b7405ae45ea3"/>
      <w:r>
        <w:t xml:space="preserve">4.6 Group identity, cross-company roles and the Operations Hub</w:t>
      </w:r>
      <w:bookmarkEnd w:id="44"/>
    </w:p>
    <w:p>
      <w:pPr>
        <w:pStyle w:val="FirstParagraph"/>
      </w:pPr>
      <w:r>
        <w:t xml:space="preserve">The</w:t>
      </w:r>
      <w:r>
        <w:t xml:space="preserve"> </w:t>
      </w:r>
      <w:r>
        <w:rPr>
          <w:b/>
        </w:rPr>
        <w:t xml:space="preserve">Infrabyx Operations Hub</w:t>
      </w:r>
      <w:r>
        <w:t xml:space="preserve"> </w:t>
      </w:r>
      <w:r>
        <w:t xml:space="preserve">(product code</w:t>
      </w:r>
      <w:r>
        <w:t xml:space="preserve"> </w:t>
      </w:r>
      <w:r>
        <w:rPr>
          <w:rStyle w:val="VerbatimChar"/>
        </w:rPr>
        <w:t xml:space="preserve">OH</w:t>
      </w:r>
      <w:r>
        <w:t xml:space="preserve">; CloudEvents</w:t>
      </w:r>
      <w:r>
        <w:t xml:space="preserve"> </w:t>
      </w:r>
      <w:r>
        <w:rPr>
          <w:rStyle w:val="VerbatimChar"/>
        </w:rPr>
        <w:t xml:space="preserve">source</w:t>
      </w:r>
      <w:r>
        <w:t xml:space="preserve"> </w:t>
      </w:r>
      <w:r>
        <w:rPr>
          <w:rStyle w:val="VerbatimChar"/>
        </w:rPr>
        <w:t xml:space="preserve">urn:infrabyx:oh:[legalentityid]</w:t>
      </w:r>
      <w:r>
        <w:t xml:space="preserve">: the OH tenant segment is always the owning Infrabyx group company's</w:t>
      </w:r>
      <w:r>
        <w:t xml:space="preserve"> </w:t>
      </w:r>
      <w:r>
        <w:rPr>
          <w:rStyle w:val="VerbatimChar"/>
        </w:rPr>
        <w:t xml:space="preserve">legal_entity_id</w:t>
      </w:r>
      <w:r>
        <w:t xml:space="preserve">, because the only OH tenants are group legal entities) is the group's internal operations platform: CRM, client onboarding and delivery, support desk, customer success, marketing and brand, the revenue catalogue and billing engine, the professional and advocate directory, Infrabyx staff HRMS and payroll, internal controls, workplace integration, the engineering-operations console and the certification control library (Operations Hub Master Build Prompt v1.0, OH1–OH14). It is a separate application, repository, database, KMS key hierarchy and admin group. It is</w:t>
      </w:r>
      <w:r>
        <w:t xml:space="preserve"> </w:t>
      </w:r>
      <w:r>
        <w:rPr>
          <w:b/>
        </w:rPr>
        <w:t xml:space="preserve">never</w:t>
      </w:r>
      <w:r>
        <w:t xml:space="preserve"> </w:t>
      </w:r>
      <w:r>
        <w:t xml:space="preserve">a super-admin console of Finbyx, Udofin, Equator or LawDocsComply and holds no credential, token or session that can act inside a customer tenant.</w:t>
      </w:r>
    </w:p>
    <w:p>
      <w:pPr>
        <w:pStyle w:val="BodyText"/>
      </w:pPr>
      <w:r>
        <w:rPr>
          <w:b/>
        </w:rPr>
        <w:t xml:space="preserve">Group SSO.</w:t>
      </w:r>
    </w:p>
    <w:p>
      <w:pPr>
        <w:numPr>
          <w:ilvl w:val="0"/>
          <w:numId w:val="1008"/>
        </w:numPr>
        <w:pStyle w:val="Compact"/>
      </w:pPr>
      <w:r>
        <w:t xml:space="preserve">One Infrabyx identity provider (Microsoft Entra ID or Google Workspace, per the owner's office-suite decision; OIDC; phishing-resistant MFA for privileged roles) authenticates the staff of every group company; a group company may federate its own IdP instead.</w:t>
      </w:r>
    </w:p>
    <w:p>
      <w:pPr>
        <w:numPr>
          <w:ilvl w:val="0"/>
          <w:numId w:val="1008"/>
        </w:numPr>
        <w:pStyle w:val="Compact"/>
      </w:pPr>
      <w:r>
        <w:t xml:space="preserve">OH10 is the joiner-mover-leaver source: SCIM 2.0 provisions identities and group memberships into each group product's</w:t>
      </w:r>
      <w:r>
        <w:t xml:space="preserve"> </w:t>
      </w:r>
      <w:r>
        <w:rPr>
          <w:b/>
        </w:rPr>
        <w:t xml:space="preserve">staff realm</w:t>
      </w:r>
      <w:r>
        <w:t xml:space="preserve">; leavers are removed within 4 hours and privileged leavers within 1 hour (4.2).</w:t>
      </w:r>
    </w:p>
    <w:p>
      <w:pPr>
        <w:numPr>
          <w:ilvl w:val="0"/>
          <w:numId w:val="1008"/>
        </w:numPr>
        <w:pStyle w:val="Compact"/>
      </w:pPr>
      <w:r>
        <w:t xml:space="preserve">Authentication is group-wide;</w:t>
      </w:r>
      <w:r>
        <w:t xml:space="preserve"> </w:t>
      </w:r>
      <w:r>
        <w:rPr>
          <w:b/>
        </w:rPr>
        <w:t xml:space="preserve">authorisation stays per product and per legal entity.</w:t>
      </w:r>
      <w:r>
        <w:t xml:space="preserve"> </w:t>
      </w:r>
      <w:r>
        <w:t xml:space="preserve">Staff tokens carry</w:t>
      </w:r>
      <w:r>
        <w:t xml:space="preserve"> </w:t>
      </w:r>
      <w:r>
        <w:rPr>
          <w:rStyle w:val="VerbatimChar"/>
        </w:rPr>
        <w:t xml:space="preserve">org_id</w:t>
      </w:r>
      <w:r>
        <w:t xml:space="preserve"> </w:t>
      </w:r>
      <w:r>
        <w:t xml:space="preserve">(employing entity),</w:t>
      </w:r>
      <w:r>
        <w:t xml:space="preserve"> </w:t>
      </w:r>
      <w:r>
        <w:rPr>
          <w:rStyle w:val="VerbatimChar"/>
        </w:rPr>
        <w:t xml:space="preserve">entity_scope[]</w:t>
      </w:r>
      <w:r>
        <w:t xml:space="preserve">,</w:t>
      </w:r>
      <w:r>
        <w:t xml:space="preserve"> </w:t>
      </w:r>
      <w:r>
        <w:rPr>
          <w:rStyle w:val="VerbatimChar"/>
        </w:rPr>
        <w:t xml:space="preserve">product_scope[]</w:t>
      </w:r>
      <w:r>
        <w:t xml:space="preserve"> </w:t>
      </w:r>
      <w:r>
        <w:rPr>
          <w:i/>
        </w:rPr>
        <w:t xml:space="preserve">(v1.2; 4.8)</w:t>
      </w:r>
      <w:r>
        <w:t xml:space="preserve">,</w:t>
      </w:r>
      <w:r>
        <w:t xml:space="preserve"> </w:t>
      </w:r>
      <w:r>
        <w:rPr>
          <w:rStyle w:val="VerbatimChar"/>
        </w:rPr>
        <w:t xml:space="preserve">grant_ids[]</w:t>
      </w:r>
      <w:r>
        <w:t xml:space="preserve">,</w:t>
      </w:r>
      <w:r>
        <w:t xml:space="preserve"> </w:t>
      </w:r>
      <w:r>
        <w:rPr>
          <w:rStyle w:val="VerbatimChar"/>
        </w:rPr>
        <w:t xml:space="preserve">acr</w:t>
      </w:r>
      <w:r>
        <w:t xml:space="preserve"> </w:t>
      </w:r>
      <w:r>
        <w:t xml:space="preserve">and</w:t>
      </w:r>
      <w:r>
        <w:t xml:space="preserve"> </w:t>
      </w:r>
      <w:r>
        <w:rPr>
          <w:rStyle w:val="VerbatimChar"/>
        </w:rPr>
        <w:t xml:space="preserve">auth_time</w:t>
      </w:r>
      <w:r>
        <w:t xml:space="preserve">; each product evaluates its own roles and never trusts an OH role name as a product permission.</w:t>
      </w:r>
    </w:p>
    <w:p>
      <w:pPr>
        <w:numPr>
          <w:ilvl w:val="0"/>
          <w:numId w:val="1008"/>
        </w:numPr>
        <w:pStyle w:val="Compact"/>
      </w:pPr>
      <w:r>
        <w:t xml:space="preserve">RE, society and borrower users never authenticate through the Infrabyx IdP (4.2, 4.3).</w:t>
      </w:r>
    </w:p>
    <w:p>
      <w:pPr>
        <w:pStyle w:val="FirstParagraph"/>
      </w:pPr>
      <w:r>
        <w:rPr>
          <w:b/>
        </w:rPr>
        <w:t xml:space="preserve">Legal-entity scopes.</w:t>
      </w:r>
      <w:r>
        <w:t xml:space="preserve"> </w:t>
      </w:r>
      <w:r>
        <w:t xml:space="preserve">The organisation registry (4.1) carries every group company as an</w:t>
      </w:r>
      <w:r>
        <w:t xml:space="preserve"> </w:t>
      </w:r>
      <w:r>
        <w:rPr>
          <w:rStyle w:val="VerbatimChar"/>
        </w:rPr>
        <w:t xml:space="preserve">org_id</w:t>
      </w:r>
      <w:r>
        <w:t xml:space="preserve"> </w:t>
      </w:r>
      <w:r>
        <w:t xml:space="preserve">under the Infrabyx</w:t>
      </w:r>
      <w:r>
        <w:t xml:space="preserve"> </w:t>
      </w:r>
      <w:r>
        <w:rPr>
          <w:rStyle w:val="VerbatimChar"/>
        </w:rPr>
        <w:t xml:space="preserve">group_id</w:t>
      </w:r>
      <w:r>
        <w:t xml:space="preserve"> </w:t>
      </w:r>
      <w:r>
        <w:t xml:space="preserve">with the role flag</w:t>
      </w:r>
      <w:r>
        <w:t xml:space="preserve"> </w:t>
      </w:r>
      <w:r>
        <w:rPr>
          <w:rStyle w:val="VerbatimChar"/>
        </w:rPr>
        <w:t xml:space="preserve">is_group_operator</w:t>
      </w:r>
      <w:r>
        <w:t xml:space="preserve">. Every OH record carries</w:t>
      </w:r>
      <w:r>
        <w:t xml:space="preserve"> </w:t>
      </w:r>
      <w:r>
        <w:rPr>
          <w:rStyle w:val="VerbatimChar"/>
        </w:rPr>
        <w:t xml:space="preserve">legal_entity_id</w:t>
      </w:r>
      <w:r>
        <w:t xml:space="preserve"> </w:t>
      </w:r>
      <w:r>
        <w:t xml:space="preserve">(the Infrabyx company that owns it: the company selling Finbyx, the company running Udofin, Equator Resolution, LawDocs, LawDocsComply, LawDocs Trainings, Shikargah Hospitality and others) and is visible by default only to that entity's staff. Group views are aggregates unless a grant says otherwise.</w:t>
      </w:r>
    </w:p>
    <w:p>
      <w:pPr>
        <w:pStyle w:val="BodyText"/>
      </w:pPr>
      <w:r>
        <w:rPr>
          <w:b/>
        </w:rPr>
        <w:t xml:space="preserve">Purpose-bound, time-limited grants.</w:t>
      </w:r>
      <w:r>
        <w:t xml:space="preserve"> </w:t>
      </w:r>
      <w:r>
        <w:t xml:space="preserve">Cross-company access is denied by default and exists only as a</w:t>
      </w:r>
      <w:r>
        <w:t xml:space="preserve"> </w:t>
      </w:r>
      <w:r>
        <w:rPr>
          <w:rStyle w:val="VerbatimChar"/>
        </w:rPr>
        <w:t xml:space="preserve">group_grant</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Rule</w:t>
            </w:r>
          </w:p>
        </w:tc>
      </w:tr>
      <w:tr>
        <w:tc>
          <w:p>
            <w:pPr>
              <w:pStyle w:val="Compact"/>
              <w:jc w:val="left"/>
            </w:pPr>
            <w:r>
              <w:rPr>
                <w:rStyle w:val="VerbatimChar"/>
              </w:rPr>
              <w:t xml:space="preserve">principal</w:t>
            </w:r>
          </w:p>
        </w:tc>
        <w:tc>
          <w:p>
            <w:pPr>
              <w:pStyle w:val="Compact"/>
              <w:jc w:val="left"/>
            </w:pPr>
            <w:r>
              <w:t xml:space="preserve">Named user or service account; never a shared login</w:t>
            </w:r>
          </w:p>
        </w:tc>
      </w:tr>
      <w:tr>
        <w:tc>
          <w:p>
            <w:pPr>
              <w:pStyle w:val="Compact"/>
              <w:jc w:val="left"/>
            </w:pPr>
            <w:r>
              <w:rPr>
                <w:rStyle w:val="VerbatimChar"/>
              </w:rPr>
              <w:t xml:space="preserve">role</w:t>
            </w:r>
          </w:p>
        </w:tc>
        <w:tc>
          <w:p>
            <w:pPr>
              <w:pStyle w:val="Compact"/>
              <w:jc w:val="left"/>
            </w:pPr>
            <w:r>
              <w:t xml:space="preserve">A role from the target product's own catalogue</w:t>
            </w:r>
          </w:p>
        </w:tc>
      </w:tr>
      <w:tr>
        <w:tc>
          <w:p>
            <w:pPr>
              <w:pStyle w:val="Compact"/>
              <w:jc w:val="left"/>
            </w:pPr>
            <w:r>
              <w:rPr>
                <w:rStyle w:val="VerbatimChar"/>
              </w:rPr>
              <w:t xml:space="preserve">entity_scope[]</w:t>
            </w:r>
            <w:r>
              <w:t xml:space="preserve">,</w:t>
            </w:r>
            <w:r>
              <w:t xml:space="preserve"> </w:t>
            </w:r>
            <w:r>
              <w:rPr>
                <w:rStyle w:val="VerbatimChar"/>
              </w:rPr>
              <w:t xml:space="preserve">tenant_scope[]</w:t>
            </w:r>
          </w:p>
        </w:tc>
        <w:tc>
          <w:p>
            <w:pPr>
              <w:pStyle w:val="Compact"/>
              <w:jc w:val="left"/>
            </w:pPr>
            <w:r>
              <w:t xml:space="preserve">Target</w:t>
            </w:r>
            <w:r>
              <w:t xml:space="preserve"> </w:t>
            </w:r>
            <w:r>
              <w:rPr>
                <w:rStyle w:val="VerbatimChar"/>
              </w:rPr>
              <w:t xml:space="preserve">org_id</w:t>
            </w:r>
            <w:r>
              <w:t xml:space="preserve">s; product tenant ids (empty for OH-internal work)</w:t>
            </w:r>
          </w:p>
        </w:tc>
      </w:tr>
      <w:tr>
        <w:tc>
          <w:p>
            <w:pPr>
              <w:pStyle w:val="Compact"/>
              <w:jc w:val="left"/>
            </w:pPr>
            <w:r>
              <w:rPr>
                <w:rStyle w:val="VerbatimChar"/>
              </w:rPr>
              <w:t xml:space="preserve">data_class_max</w:t>
            </w:r>
          </w:p>
        </w:tc>
        <w:tc>
          <w:p>
            <w:pPr>
              <w:pStyle w:val="Compact"/>
              <w:jc w:val="left"/>
            </w:pPr>
            <w:r>
              <w:t xml:space="preserve">Highest class reachable (13.2);</w:t>
            </w:r>
            <w:r>
              <w:t xml:space="preserve"> </w:t>
            </w:r>
            <w:r>
              <w:rPr>
                <w:rStyle w:val="VerbatimChar"/>
              </w:rPr>
              <w:t xml:space="preserve">HR</w:t>
            </w:r>
            <w:r>
              <w:t xml:space="preserve"> </w:t>
            </w:r>
            <w:r>
              <w:t xml:space="preserve">and</w:t>
            </w:r>
            <w:r>
              <w:t xml:space="preserve"> </w:t>
            </w:r>
            <w:r>
              <w:rPr>
                <w:rStyle w:val="VerbatimChar"/>
              </w:rPr>
              <w:t xml:space="preserve">SPI</w:t>
            </w:r>
            <w:r>
              <w:t xml:space="preserve"> </w:t>
            </w:r>
            <w:r>
              <w:t xml:space="preserve">need the DPO's specific approval</w:t>
            </w:r>
          </w:p>
        </w:tc>
      </w:tr>
      <w:tr>
        <w:tc>
          <w:p>
            <w:pPr>
              <w:pStyle w:val="Compact"/>
              <w:jc w:val="left"/>
            </w:pPr>
            <w:r>
              <w:rPr>
                <w:rStyle w:val="VerbatimChar"/>
              </w:rPr>
              <w:t xml:space="preserve">purpose</w:t>
            </w:r>
          </w:p>
        </w:tc>
        <w:tc>
          <w:p>
            <w:pPr>
              <w:pStyle w:val="Compact"/>
              <w:jc w:val="left"/>
            </w:pPr>
            <w:r>
              <w:t xml:space="preserve">SHARED_SERVICE_PAYROLL, SHARED_SERVICE_FINANCE, SHARED_SUPPORT, IMPLEMENTATION_DELIVERY, CUSTOMER_SUCCESS, GROUP_REPORTING_AGGREGATE, GROUP_INTERNAL_AUDIT, ENGINEERING_OPS, DIRECTORY_ADMIN, INCIDENT_RESPONSE</w:t>
            </w:r>
          </w:p>
        </w:tc>
      </w:tr>
      <w:tr>
        <w:tc>
          <w:p>
            <w:pPr>
              <w:pStyle w:val="Compact"/>
              <w:jc w:val="left"/>
            </w:pPr>
            <w:r>
              <w:rPr>
                <w:rStyle w:val="VerbatimChar"/>
              </w:rPr>
              <w:t xml:space="preserve">valid_from</w:t>
            </w:r>
            <w:r>
              <w:t xml:space="preserve">,</w:t>
            </w:r>
            <w:r>
              <w:t xml:space="preserve"> </w:t>
            </w:r>
            <w:r>
              <w:rPr>
                <w:rStyle w:val="VerbatimChar"/>
              </w:rPr>
              <w:t xml:space="preserve">valid_to</w:t>
            </w:r>
          </w:p>
        </w:tc>
        <w:tc>
          <w:p>
            <w:pPr>
              <w:pStyle w:val="Compact"/>
              <w:jc w:val="left"/>
            </w:pPr>
            <w:r>
              <w:t xml:space="preserve">At most 90 days; renewal is a fresh approval, never an automatic extension</w:t>
            </w:r>
          </w:p>
        </w:tc>
      </w:tr>
      <w:tr>
        <w:tc>
          <w:p>
            <w:pPr>
              <w:pStyle w:val="Compact"/>
              <w:jc w:val="left"/>
            </w:pPr>
            <w:r>
              <w:rPr>
                <w:rStyle w:val="VerbatimChar"/>
              </w:rPr>
              <w:t xml:space="preserve">approvers</w:t>
            </w:r>
          </w:p>
        </w:tc>
        <w:tc>
          <w:p>
            <w:pPr>
              <w:pStyle w:val="Compact"/>
              <w:jc w:val="left"/>
            </w:pPr>
            <w:r>
              <w:t xml:space="preserve">Head of the principal's entity, head of each target entity and the DPO; maker-checker; self-approval blocked</w:t>
            </w:r>
          </w:p>
        </w:tc>
      </w:tr>
      <w:tr>
        <w:tc>
          <w:p>
            <w:pPr>
              <w:pStyle w:val="Compact"/>
              <w:jc w:val="left"/>
            </w:pPr>
            <w:r>
              <w:rPr>
                <w:rStyle w:val="VerbatimChar"/>
              </w:rPr>
              <w:t xml:space="preserve">evidence_ref</w:t>
            </w:r>
          </w:p>
        </w:tc>
        <w:tc>
          <w:p>
            <w:pPr>
              <w:pStyle w:val="Compact"/>
              <w:jc w:val="left"/>
            </w:pPr>
            <w:r>
              <w:t xml:space="preserve">Intra-group agreement or DPA clause (purpose, security, sub-processing, 24-hour breach notice, return and deletion, audit)</w:t>
            </w:r>
          </w:p>
        </w:tc>
      </w:tr>
    </w:tbl>
    <w:p>
      <w:pPr>
        <w:numPr>
          <w:ilvl w:val="0"/>
          <w:numId w:val="1009"/>
        </w:numPr>
        <w:pStyle w:val="Compact"/>
      </w:pPr>
      <w:r>
        <w:t xml:space="preserve">Grants reach products as SCIM group memberships carrying</w:t>
      </w:r>
      <w:r>
        <w:t xml:space="preserve"> </w:t>
      </w:r>
      <w:r>
        <w:rPr>
          <w:rStyle w:val="VerbatimChar"/>
        </w:rPr>
        <w:t xml:space="preserve">valid_to</w:t>
      </w:r>
      <w:r>
        <w:t xml:space="preserve">; each product enforces expiry itself (no dependency on OH availability) and ends sessions within 60 seconds of</w:t>
      </w:r>
      <w:r>
        <w:t xml:space="preserve"> </w:t>
      </w:r>
      <w:r>
        <w:rPr>
          <w:rStyle w:val="VerbatimChar"/>
        </w:rPr>
        <w:t xml:space="preserve">valid_to</w:t>
      </w:r>
      <w:r>
        <w:t xml:space="preserve"> </w:t>
      </w:r>
      <w:r>
        <w:t xml:space="preserve">or revocation.</w:t>
      </w:r>
    </w:p>
    <w:p>
      <w:pPr>
        <w:numPr>
          <w:ilvl w:val="0"/>
          <w:numId w:val="1009"/>
        </w:numPr>
        <w:pStyle w:val="Compact"/>
      </w:pPr>
      <w:r>
        <w:t xml:space="preserve">Every grant use is logged in the target product; each entity reviews its grants quarterly (</w:t>
      </w:r>
      <w:r>
        <w:rPr>
          <w:rStyle w:val="VerbatimChar"/>
        </w:rPr>
        <w:t xml:space="preserve">AccessReviewCompleted</w:t>
      </w:r>
      <w:r>
        <w:t xml:space="preserve">,</w:t>
      </w:r>
      <w:r>
        <w:t xml:space="preserve"> </w:t>
      </w:r>
      <w:r>
        <w:rPr>
          <w:rStyle w:val="VerbatimChar"/>
        </w:rPr>
        <w:t xml:space="preserve">review_scope = OH</w:t>
      </w:r>
      <w:r>
        <w:t xml:space="preserve">, 6.23).</w:t>
      </w:r>
    </w:p>
    <w:p>
      <w:pPr>
        <w:numPr>
          <w:ilvl w:val="0"/>
          <w:numId w:val="1009"/>
        </w:numPr>
        <w:pStyle w:val="Compact"/>
      </w:pPr>
      <w:r>
        <w:t xml:space="preserve">Where a group company supplies services to an RE, the RE's group-outsourcing controls apply: Board policy and SLAs, customer disclosure of the actual provider, confidentiality of customer data, demarcation, stand-alone risk management and arm's-length, objectively selected arrangements (OUT paras 45–51, 90–92).</w:t>
      </w:r>
    </w:p>
    <w:p>
      <w:pPr>
        <w:numPr>
          <w:ilvl w:val="0"/>
          <w:numId w:val="1009"/>
        </w:numPr>
        <w:pStyle w:val="Compact"/>
      </w:pPr>
      <w:r>
        <w:t xml:space="preserve">A shared operations user (for example, a support engineer serving Finbyx and LawDocsComply tenants) holds one identity with separate product roles. Access to</w:t>
      </w:r>
      <w:r>
        <w:t xml:space="preserve"> </w:t>
      </w:r>
      <w:r>
        <w:rPr>
          <w:b/>
        </w:rPr>
        <w:t xml:space="preserve">customer tenant data</w:t>
      </w:r>
      <w:r>
        <w:t xml:space="preserve"> </w:t>
      </w:r>
      <w:r>
        <w:t xml:space="preserve">happens only inside the product, through its break-glass procedure (Finbyx M19; Udofin U23), time-boxed, reason-coded, logged and visible to the tenant; never through the Hub.</w:t>
      </w:r>
    </w:p>
    <w:p>
      <w:pPr>
        <w:pStyle w:val="FirstParagraph"/>
      </w:pPr>
      <w:r>
        <w:rPr>
          <w:b/>
        </w:rPr>
        <w:t xml:space="preserve">What the Hub may and may not receive.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Data</w:t>
            </w:r>
          </w:p>
        </w:tc>
        <w:tc>
          <w:tcPr>
            <w:tcBorders>
              <w:bottom w:val="single"/>
            </w:tcBorders>
            <w:vAlign w:val="bottom"/>
          </w:tcPr>
          <w:p>
            <w:pPr>
              <w:pStyle w:val="Compact"/>
              <w:jc w:val="left"/>
            </w:pPr>
            <w:r>
              <w:t xml:space="preserve">Hub receives</w:t>
            </w:r>
          </w:p>
        </w:tc>
        <w:tc>
          <w:tcPr>
            <w:tcBorders>
              <w:bottom w:val="single"/>
            </w:tcBorders>
            <w:vAlign w:val="bottom"/>
          </w:tcPr>
          <w:p>
            <w:pPr>
              <w:pStyle w:val="Compact"/>
              <w:jc w:val="left"/>
            </w:pPr>
            <w:r>
              <w:t xml:space="preserve">Rule</w:t>
            </w:r>
          </w:p>
        </w:tc>
      </w:tr>
      <w:tr>
        <w:tc>
          <w:p>
            <w:pPr>
              <w:pStyle w:val="Compact"/>
              <w:jc w:val="left"/>
            </w:pPr>
            <w:r>
              <w:t xml:space="preserve">Commercial records (organisations, contracts, plans, invoices, payments, business contacts of customer staff)</w:t>
            </w:r>
          </w:p>
        </w:tc>
        <w:tc>
          <w:p>
            <w:pPr>
              <w:pStyle w:val="Compact"/>
              <w:jc w:val="left"/>
            </w:pPr>
            <w:r>
              <w:t xml:space="preserve">Yes; the Hub is their system of record</w:t>
            </w:r>
          </w:p>
        </w:tc>
        <w:tc>
          <w:p>
            <w:pPr>
              <w:pStyle w:val="Compact"/>
              <w:jc w:val="left"/>
            </w:pPr>
            <w:r>
              <w:t xml:space="preserve">DPDP notice for business contacts; CRM consent per OH3</w:t>
            </w:r>
          </w:p>
        </w:tc>
      </w:tr>
      <w:tr>
        <w:tc>
          <w:p>
            <w:pPr>
              <w:pStyle w:val="Compact"/>
              <w:jc w:val="left"/>
            </w:pPr>
            <w:r>
              <w:t xml:space="preserve">Usage</w:t>
            </w:r>
          </w:p>
        </w:tc>
        <w:tc>
          <w:p>
            <w:pPr>
              <w:pStyle w:val="Compact"/>
              <w:jc w:val="left"/>
            </w:pPr>
            <w:r>
              <w:t xml:space="preserve">Aggregates per tenant, legal entity, meter and period (</w:t>
            </w:r>
            <w:r>
              <w:rPr>
                <w:rStyle w:val="VerbatimChar"/>
              </w:rPr>
              <w:t xml:space="preserve">usage_aggregate_v1</w:t>
            </w:r>
            <w:r>
              <w:t xml:space="preserve">)</w:t>
            </w:r>
          </w:p>
        </w:tc>
        <w:tc>
          <w:p>
            <w:pPr>
              <w:pStyle w:val="Compact"/>
              <w:jc w:val="left"/>
            </w:pPr>
            <w:r>
              <w:t xml:space="preserve">Never loan, borrower, member, user or record ids (6.27)</w:t>
            </w:r>
          </w:p>
        </w:tc>
      </w:tr>
      <w:tr>
        <w:tc>
          <w:p>
            <w:pPr>
              <w:pStyle w:val="Compact"/>
              <w:jc w:val="left"/>
            </w:pPr>
            <w:r>
              <w:t xml:space="preserve">Operations</w:t>
            </w:r>
          </w:p>
        </w:tc>
        <w:tc>
          <w:p>
            <w:pPr>
              <w:pStyle w:val="Compact"/>
              <w:jc w:val="left"/>
            </w:pPr>
            <w:r>
              <w:t xml:space="preserve">Release, change and control-evidence metadata; export, backup and restore status; external-access counts; support tickets; implementation milestones</w:t>
            </w:r>
          </w:p>
        </w:tc>
        <w:tc>
          <w:p>
            <w:pPr>
              <w:pStyle w:val="Compact"/>
              <w:jc w:val="left"/>
            </w:pPr>
            <w:r>
              <w:t xml:space="preserve">No customer content (6.26, 6.29)</w:t>
            </w:r>
          </w:p>
        </w:tc>
      </w:tr>
      <w:tr>
        <w:tc>
          <w:p>
            <w:pPr>
              <w:pStyle w:val="Compact"/>
              <w:jc w:val="left"/>
            </w:pPr>
            <w:r>
              <w:t xml:space="preserve">Filing metadata</w:t>
            </w:r>
          </w:p>
        </w:tc>
        <w:tc>
          <w:p>
            <w:pPr>
              <w:pStyle w:val="Compact"/>
              <w:jc w:val="left"/>
            </w:pPr>
            <w:r>
              <w:t xml:space="preserve">Return code, period, due date and status (</w:t>
            </w:r>
            <w:r>
              <w:rPr>
                <w:rStyle w:val="VerbatimChar"/>
              </w:rPr>
              <w:t xml:space="preserve">ReturnDue</w:t>
            </w:r>
            <w:r>
              <w:t xml:space="preserve">,</w:t>
            </w:r>
            <w:r>
              <w:t xml:space="preserve"> </w:t>
            </w:r>
            <w:r>
              <w:rPr>
                <w:rStyle w:val="VerbatimChar"/>
              </w:rPr>
              <w:t xml:space="preserve">ReturnFiled</w:t>
            </w:r>
            <w:r>
              <w:t xml:space="preserve">,</w:t>
            </w:r>
            <w:r>
              <w:t xml:space="preserve"> </w:t>
            </w:r>
            <w:r>
              <w:rPr>
                <w:rStyle w:val="VerbatimChar"/>
              </w:rPr>
              <w:t xml:space="preserve">PeriodClosed</w:t>
            </w:r>
            <w:r>
              <w:t xml:space="preserve">)</w:t>
            </w:r>
          </w:p>
        </w:tc>
        <w:tc>
          <w:p>
            <w:pPr>
              <w:pStyle w:val="Compact"/>
              <w:jc w:val="left"/>
            </w:pPr>
            <w:r>
              <w:t xml:space="preserve">Only where the tenant opts in to Infrabyx filing-support monitoring; never values</w:t>
            </w:r>
          </w:p>
        </w:tc>
      </w:tr>
      <w:tr>
        <w:tc>
          <w:p>
            <w:pPr>
              <w:pStyle w:val="Compact"/>
              <w:jc w:val="left"/>
            </w:pPr>
            <w:r>
              <w:t xml:space="preserve">Borrower, applicant, guarantor, member, depositor or policyholder personal data; loan-level, KYC, bureau, grievance, recovery, litigation or ADR content; tenant HR data; Udofin wellness add-on data; insurance proposal data</w:t>
            </w:r>
          </w:p>
        </w:tc>
        <w:tc>
          <w:p>
            <w:pPr>
              <w:pStyle w:val="Compact"/>
              <w:jc w:val="left"/>
            </w:pPr>
            <w:r>
              <w:rPr>
                <w:b/>
              </w:rPr>
              <w:t xml:space="preserve">Never</w:t>
            </w:r>
          </w:p>
        </w:tc>
        <w:tc>
          <w:p>
            <w:pPr>
              <w:pStyle w:val="Compact"/>
              <w:jc w:val="left"/>
            </w:pPr>
            <w:r>
              <w:t xml:space="preserve">Gateways reject with</w:t>
            </w:r>
            <w:r>
              <w:t xml:space="preserve"> </w:t>
            </w:r>
            <w:r>
              <w:rPr>
                <w:rStyle w:val="VerbatimChar"/>
              </w:rPr>
              <w:t xml:space="preserve">dataclass-not-permitted</w:t>
            </w:r>
            <w:r>
              <w:t xml:space="preserve"> </w:t>
            </w:r>
            <w:r>
              <w:t xml:space="preserve">(3.9); OH-bound schema subjects carry</w:t>
            </w:r>
            <w:r>
              <w:t xml:space="preserve"> </w:t>
            </w:r>
            <w:r>
              <w:rPr>
                <w:rStyle w:val="VerbatimChar"/>
              </w:rPr>
              <w:t xml:space="preserve">x-dataclass</w:t>
            </w:r>
            <w:r>
              <w:t xml:space="preserve"> </w:t>
            </w:r>
            <w:r>
              <w:t xml:space="preserve">no higher than</w:t>
            </w:r>
            <w:r>
              <w:t xml:space="preserve"> </w:t>
            </w:r>
            <w:r>
              <w:rPr>
                <w:rStyle w:val="VerbatimChar"/>
              </w:rPr>
              <w:t xml:space="preserve">INTERNAL</w:t>
            </w:r>
          </w:p>
        </w:tc>
      </w:tr>
    </w:tbl>
    <w:p>
      <w:pPr>
        <w:numPr>
          <w:ilvl w:val="0"/>
          <w:numId w:val="1010"/>
        </w:numPr>
        <w:pStyle w:val="Compact"/>
      </w:pPr>
      <w:r>
        <w:rPr>
          <w:b/>
        </w:rPr>
        <w:t xml:space="preserve">Client data migration</w:t>
      </w:r>
      <w:r>
        <w:t xml:space="preserve"> </w:t>
      </w:r>
      <w:r>
        <w:t xml:space="preserve">(OH4) runs inside the client's own product tenant with the product's import tools; the Hub tracks milestones, record counts and reconciliation results only. No client file is staged in the Hub, its document store, its email, its CRM or a shared drive.</w:t>
      </w:r>
    </w:p>
    <w:p>
      <w:pPr>
        <w:numPr>
          <w:ilvl w:val="0"/>
          <w:numId w:val="1010"/>
        </w:numPr>
        <w:pStyle w:val="Compact"/>
      </w:pPr>
      <w:r>
        <w:t xml:space="preserve">Infrabyx staff personal data (HR class) stays inside OH10 under OH's own fiduciary role; customer staff business contacts are the only customer personal data the Hub holds.</w:t>
      </w:r>
    </w:p>
    <w:p>
      <w:pPr>
        <w:pStyle w:val="FirstParagraph"/>
      </w:pPr>
      <w:r>
        <w:rPr>
          <w:b/>
        </w:rPr>
        <w:t xml:space="preserve">Equator neutrality wall.</w:t>
      </w:r>
    </w:p>
    <w:p>
      <w:pPr>
        <w:numPr>
          <w:ilvl w:val="0"/>
          <w:numId w:val="1011"/>
        </w:numPr>
        <w:pStyle w:val="Compact"/>
      </w:pPr>
      <w:r>
        <w:t xml:space="preserve">Equator keeps its own tenant, database, KMS keys and admin group (8.1, 8.6). OH1 enforces a separation-of-duties rule: no</w:t>
      </w:r>
      <w:r>
        <w:t xml:space="preserve"> </w:t>
      </w:r>
      <w:r>
        <w:rPr>
          <w:rStyle w:val="VerbatimChar"/>
        </w:rPr>
        <w:t xml:space="preserve">group_grant</w:t>
      </w:r>
      <w:r>
        <w:t xml:space="preserve"> </w:t>
      </w:r>
      <w:r>
        <w:t xml:space="preserve">combines any Equator case-level role (case manager, panel administrator, neutral) with any Finbyx, Udofin, LawDocsComply or RE-facing sales, collections or customer-success role, and no Finbyx or Udofin user is ever a neutral (8.6).</w:t>
      </w:r>
      <w:r>
        <w:t xml:space="preserve"> </w:t>
      </w:r>
      <w:r>
        <w:rPr>
          <w:i/>
        </w:rPr>
        <w:t xml:space="preserve">(v1.2, from LD App. Y)</w:t>
      </w:r>
      <w:r>
        <w:t xml:space="preserve"> </w:t>
      </w:r>
      <w:r>
        <w:t xml:space="preserve">From v1.2 the rule also bars combining any Equator case-level role with a LawDocs delivery role (</w:t>
      </w:r>
      <w:r>
        <w:rPr>
          <w:rStyle w:val="VerbatimChar"/>
        </w:rPr>
        <w:t xml:space="preserve">OPS_RM</w:t>
      </w:r>
      <w:r>
        <w:t xml:space="preserve">,</w:t>
      </w:r>
      <w:r>
        <w:t xml:space="preserve"> </w:t>
      </w:r>
      <w:r>
        <w:rPr>
          <w:rStyle w:val="VerbatimChar"/>
        </w:rPr>
        <w:t xml:space="preserve">OPS_PROFESSIONAL</w:t>
      </w:r>
      <w:r>
        <w:t xml:space="preserve">,</w:t>
      </w:r>
      <w:r>
        <w:t xml:space="preserve"> </w:t>
      </w:r>
      <w:r>
        <w:rPr>
          <w:rStyle w:val="VerbatimChar"/>
        </w:rPr>
        <w:t xml:space="preserve">OPS_DELIVERY_LEAD</w:t>
      </w:r>
      <w:r>
        <w:t xml:space="preserve">,</w:t>
      </w:r>
      <w:r>
        <w:t xml:space="preserve"> </w:t>
      </w:r>
      <w:r>
        <w:rPr>
          <w:rStyle w:val="VerbatimChar"/>
        </w:rPr>
        <w:t xml:space="preserve">OPS_CONSUMER_CASE_MANAGER</w:t>
      </w:r>
      <w:r>
        <w:t xml:space="preserve">) for the same party, and every grant carries</w:t>
      </w:r>
      <w:r>
        <w:t xml:space="preserve"> </w:t>
      </w:r>
      <w:r>
        <w:rPr>
          <w:rStyle w:val="VerbatimChar"/>
        </w:rPr>
        <w:t xml:space="preserve">product_scope[]</w:t>
      </w:r>
      <w:r>
        <w:t xml:space="preserve"> </w:t>
      </w:r>
      <w:r>
        <w:t xml:space="preserve">(4.8).</w:t>
      </w:r>
    </w:p>
    <w:p>
      <w:pPr>
        <w:numPr>
          <w:ilvl w:val="0"/>
          <w:numId w:val="1011"/>
        </w:numPr>
        <w:pStyle w:val="Compact"/>
      </w:pPr>
      <w:r>
        <w:t xml:space="preserve">The Hub may hold Equator's own commercial records and case counts by status. It never holds case content, selection logs, neutral performance, or outcomes broken down by RE, and never links an Equator outcome to an RE's commercial account, renewal, discount, CRM score or sales incentive (no outcome-linked fees or rewards: 8.6).</w:t>
      </w:r>
    </w:p>
    <w:p>
      <w:pPr>
        <w:numPr>
          <w:ilvl w:val="0"/>
          <w:numId w:val="1011"/>
        </w:numPr>
        <w:pStyle w:val="Compact"/>
      </w:pPr>
      <w:r>
        <w:rPr>
          <w:b/>
        </w:rPr>
        <w:t xml:space="preserve">Directory conflict service:</w:t>
      </w:r>
      <w:r>
        <w:t xml:space="preserve"> </w:t>
      </w:r>
      <w:r>
        <w:t xml:space="preserve">Equator screens a proposed neutral with</w:t>
      </w:r>
      <w:r>
        <w:t xml:space="preserve"> </w:t>
      </w:r>
      <w:r>
        <w:rPr>
          <w:rStyle w:val="VerbatimChar"/>
        </w:rPr>
        <w:t xml:space="preserve">POST /v1/conflicts/check</w:t>
      </w:r>
      <w:r>
        <w:t xml:space="preserve"> </w:t>
      </w:r>
      <w:r>
        <w:t xml:space="preserve">(6.29; look-back</w:t>
      </w:r>
      <w:r>
        <w:t xml:space="preserve"> </w:t>
      </w:r>
      <w:r>
        <w:rPr>
          <w:rStyle w:val="VerbatimChar"/>
        </w:rPr>
        <w:t xml:space="preserve">P3Y</w:t>
      </w:r>
      <w:r>
        <w:t xml:space="preserve"> </w:t>
      </w:r>
      <w:r>
        <w:t xml:space="preserve">by default) and receives only the count of allocations by that RE in the window and a relationship flag with its category, enough for its Sixth and Seventh Schedule disclosure and per-lender caps; never matter, contract or pipeline details. Finbyx RS receives the identity-level</w:t>
      </w:r>
      <w:r>
        <w:t xml:space="preserve"> </w:t>
      </w:r>
      <w:r>
        <w:rPr>
          <w:rStyle w:val="VerbatimChar"/>
        </w:rPr>
        <w:t xml:space="preserve">equator_neutral</w:t>
      </w:r>
      <w:r>
        <w:t xml:space="preserve"> </w:t>
      </w:r>
      <w:r>
        <w:t xml:space="preserve">flag and blocks allocating an Equator panel neutral as counsel in a matter that RE has referred to Equator [REC].</w:t>
      </w:r>
    </w:p>
    <w:p>
      <w:pPr>
        <w:numPr>
          <w:ilvl w:val="0"/>
          <w:numId w:val="1011"/>
        </w:numPr>
        <w:pStyle w:val="Compact"/>
      </w:pPr>
      <w:r>
        <w:t xml:space="preserve">Wall breaches (attempted grant, blocked query, misrouted event) are logged and reviewed by Equator's independent oversight; the annual independence audit (8.6) covers the Hub's Equator-related grants.</w:t>
      </w:r>
    </w:p>
    <w:p>
      <w:pPr>
        <w:pStyle w:val="FirstParagraph"/>
      </w:pPr>
      <w:r>
        <w:rPr>
          <w:b/>
        </w:rPr>
        <w:t xml:space="preserve">Other group products.</w:t>
      </w:r>
      <w:r>
        <w:t xml:space="preserve"> </w:t>
      </w:r>
      <w:r>
        <w:t xml:space="preserve">LawDocsComply keeps per-RE compliance modes (9.1); Infrabyx's own obligations (CERT-In, DPDP, Labour Codes, GST, Companies Act) run in an</w:t>
      </w:r>
      <w:r>
        <w:t xml:space="preserve"> </w:t>
      </w:r>
      <w:r>
        <w:rPr>
          <w:rStyle w:val="VerbatimChar"/>
        </w:rPr>
        <w:t xml:space="preserve">LDC_GROUP</w:t>
      </w:r>
      <w:r>
        <w:t xml:space="preserve"> </w:t>
      </w:r>
      <w:r>
        <w:t xml:space="preserve">instance for the Infrabyx group, and no RE's LawDocsComply data is visible to the Hub. LawDocs supplies templates and the public face of the directory (BCI Rule 36 fields only). Customers are told which group company supplies each service (OUT para 46).</w:t>
      </w:r>
    </w:p>
    <w:p>
      <w:pPr>
        <w:pStyle w:val="Heading2"/>
      </w:pPr>
      <w:bookmarkStart w:id="45" w:name="X2c84051d9eff01e851cb8089501cacb1f612733"/>
      <w:r>
        <w:t xml:space="preserve">4.7 External auditor and supervisor access</w:t>
      </w:r>
      <w:bookmarkEnd w:id="45"/>
    </w:p>
    <w:p>
      <w:pPr>
        <w:pStyle w:val="FirstParagraph"/>
      </w:pPr>
      <w:r>
        <w:rPr>
          <w:b/>
        </w:rPr>
        <w:t xml:space="preserve">Principle.</w:t>
      </w:r>
      <w:r>
        <w:t xml:space="preserve"> </w:t>
      </w:r>
      <w:r>
        <w:t xml:space="preserve">The</w:t>
      </w:r>
      <w:r>
        <w:t xml:space="preserve"> </w:t>
      </w:r>
      <w:r>
        <w:rPr>
          <w:b/>
        </w:rPr>
        <w:t xml:space="preserve">RE authorises every grant</w:t>
      </w:r>
      <w:r>
        <w:t xml:space="preserve">; each product provisions only on the RE's recorded approval, read-only, time-limited and logged (OUT paras 34(ii), 34(vii)–(ix), 74(ii), 74(xii), 81; CYB paras 46, 57). Finbyx Part 7D AU7 is the RE-side register and workspace; Udofin Part 7H RA2 is the LSP-side workspace for the RE's slice; LawDocsComply provides the same where it hosts the RE's compliance records. A</w:t>
      </w:r>
      <w:r>
        <w:t xml:space="preserve"> </w:t>
      </w:r>
      <w:r>
        <w:rPr>
          <w:b/>
        </w:rPr>
        <w:t xml:space="preserve">direct RBI request</w:t>
      </w:r>
      <w:r>
        <w:t xml:space="preserve"> </w:t>
      </w:r>
      <w:r>
        <w:t xml:space="preserve">to Udofin or Finbyx as the RE's service provider (contract right under OUT paras 34(ix), 74(xii)) is honoured after verifying the officers' authority; the product notifies the RE within 1 hour unless legally barred (counsel's reference recorded) [VERIFY: counsel opinion; Finbyx Appendix B]; the RE's approval records awareness and cannot narrow RBI's scope.</w:t>
      </w:r>
    </w:p>
    <w:p>
      <w:pPr>
        <w:pStyle w:val="BodyText"/>
      </w:pPr>
      <w:r>
        <w:rPr>
          <w:b/>
        </w:rPr>
        <w:t xml:space="preserve">Applicability.</w:t>
      </w:r>
      <w:r>
        <w:t xml:space="preserve"> </w:t>
      </w:r>
      <w:r>
        <w:t xml:space="preserve">Mandatory for BL NBFCs with assets of ₹500 crore and above (CYB Chapter IV, paras 46, 57); a supervisory expectation for ML and UL [INTERP; SBR para 32]; available to every tenant. Non-RE lenders: Registrar and co-operative auditors reach records only through the society's contract and its State or MSCS Act [VERIFY per Act]. No s.45N power reaches a non-group LSP; access to Udofin rests on the LSP agreement.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 table</w:t>
            </w:r>
          </w:p>
        </w:tc>
        <w:tc>
          <w:tcPr>
            <w:tcBorders>
              <w:bottom w:val="single"/>
            </w:tcBorders>
            <w:vAlign w:val="bottom"/>
          </w:tcPr>
          <w:p>
            <w:pPr>
              <w:pStyle w:val="Compact"/>
              <w:jc w:val="left"/>
            </w:pPr>
            <w:r>
              <w:t xml:space="preserve">Values</w:t>
            </w:r>
          </w:p>
        </w:tc>
      </w:tr>
      <w:tr>
        <w:tc>
          <w:p>
            <w:pPr>
              <w:pStyle w:val="Compact"/>
              <w:jc w:val="left"/>
            </w:pPr>
            <w:r>
              <w:rPr>
                <w:rStyle w:val="VerbatimChar"/>
              </w:rPr>
              <w:t xml:space="preserve">grantee_type</w:t>
            </w:r>
          </w:p>
        </w:tc>
        <w:tc>
          <w:p>
            <w:pPr>
              <w:pStyle w:val="Compact"/>
              <w:jc w:val="left"/>
            </w:pPr>
            <w:r>
              <w:t xml:space="preserve">RBI_SUPERVISOR, RBI_INSPECTION_TEAM, NHB, NABARD, IFSCA, REGISTRAR_INSPECTOR, RE_STATUTORY_AUDITOR, RE_INTERNAL_AUDITOR, RE_CONCURRENT_AUDITOR, RE_IS_AUDITOR, RE_SECRETARIAL_AUDITOR, RE_TAX_AUDITOR, POOLED_AUDIT_FIRM, COOP_AUDITOR, CO_LENDER_OR_INVESTOR_AUDITOR, PROVIDER_ASSURANCE</w:t>
            </w:r>
          </w:p>
        </w:tc>
      </w:tr>
      <w:tr>
        <w:tc>
          <w:p>
            <w:pPr>
              <w:pStyle w:val="Compact"/>
              <w:jc w:val="left"/>
            </w:pPr>
            <w:r>
              <w:rPr>
                <w:rStyle w:val="VerbatimChar"/>
              </w:rPr>
              <w:t xml:space="preserve">basis_code</w:t>
            </w:r>
          </w:p>
        </w:tc>
        <w:tc>
          <w:p>
            <w:pPr>
              <w:pStyle w:val="Compact"/>
              <w:jc w:val="left"/>
            </w:pPr>
            <w:r>
              <w:t xml:space="preserve">RBI_S45N, RBI_S45NAA, OUT_34_VII, OUT_34_VIII, OUT_34_IX, OUT_74_II, OUT_74_XII, OUT_81, OUT_77_POOLED, CYB_46, CYB_57, CA13_S143_1, CA13_S204, IAF_40, BR_S35, NHB_ACT, NABARD, IFSCA, STATE_COOP_ACT, MSCS, CONTRACT</w:t>
            </w:r>
          </w:p>
        </w:tc>
      </w:tr>
      <w:tr>
        <w:tc>
          <w:p>
            <w:pPr>
              <w:pStyle w:val="Compact"/>
              <w:jc w:val="left"/>
            </w:pPr>
            <w:r>
              <w:rPr>
                <w:rStyle w:val="VerbatimChar"/>
              </w:rPr>
              <w:t xml:space="preserve">pii_level</w:t>
            </w:r>
          </w:p>
        </w:tc>
        <w:tc>
          <w:p>
            <w:pPr>
              <w:pStyle w:val="Compact"/>
              <w:jc w:val="left"/>
            </w:pPr>
            <w:r>
              <w:t xml:space="preserve">MASKED (default), UNMASK_ON_REQUEST, FULL (second RE approval)</w:t>
            </w:r>
          </w:p>
        </w:tc>
      </w:tr>
      <w:tr>
        <w:tc>
          <w:p>
            <w:pPr>
              <w:pStyle w:val="Compact"/>
              <w:jc w:val="left"/>
            </w:pPr>
            <w:r>
              <w:rPr>
                <w:rStyle w:val="VerbatimChar"/>
              </w:rPr>
              <w:t xml:space="preserve">export_level</w:t>
            </w:r>
          </w:p>
        </w:tc>
        <w:tc>
          <w:p>
            <w:pPr>
              <w:pStyle w:val="Compact"/>
              <w:jc w:val="left"/>
            </w:pPr>
            <w:r>
              <w:t xml:space="preserve">NONE, AGGREGATE, CAPPED_RECORDS, FULL (second RE approval)</w:t>
            </w:r>
          </w:p>
        </w:tc>
      </w:tr>
      <w:tr>
        <w:tc>
          <w:p>
            <w:pPr>
              <w:pStyle w:val="Compact"/>
              <w:jc w:val="left"/>
            </w:pPr>
            <w:r>
              <w:rPr>
                <w:rStyle w:val="VerbatimChar"/>
              </w:rPr>
              <w:t xml:space="preserve">query_level</w:t>
            </w:r>
          </w:p>
        </w:tc>
        <w:tc>
          <w:p>
            <w:pPr>
              <w:pStyle w:val="Compact"/>
              <w:jc w:val="left"/>
            </w:pPr>
            <w:r>
              <w:t xml:space="preserve">DASHBOARDS, REPORT_CATALOGUE, ADHOC_READONLY</w:t>
            </w:r>
          </w:p>
        </w:tc>
      </w:tr>
    </w:tbl>
    <w:p>
      <w:pPr>
        <w:pStyle w:val="BodyText"/>
      </w:pPr>
      <w:r>
        <w:rPr>
          <w:b/>
        </w:rPr>
        <w:t xml:space="preserve">Grant record</w:t>
      </w:r>
      <w:r>
        <w:t xml:space="preserve"> </w:t>
      </w:r>
      <w:r>
        <w:t xml:space="preserve">(</w:t>
      </w:r>
      <w:r>
        <w:rPr>
          <w:rStyle w:val="VerbatimChar"/>
        </w:rPr>
        <w:t xml:space="preserve">external_access_grant</w:t>
      </w:r>
      <w:r>
        <w:t xml:space="preserve">, owner: the RE's register): grant_id, reid (exactly one; a pooled audit gets one slice per RE, each approved by its RE), grantee type, organisation, named grantee identities (pseudonymous user refs plus verified e-mail domain:</w:t>
      </w:r>
      <w:r>
        <w:t xml:space="preserve"> </w:t>
      </w:r>
      <w:r>
        <w:rPr>
          <w:rStyle w:val="VerbatimChar"/>
        </w:rPr>
        <w:t xml:space="preserve">rbi.org.in</w:t>
      </w:r>
      <w:r>
        <w:t xml:space="preserve"> </w:t>
      </w:r>
      <w:r>
        <w:t xml:space="preserve">for RBI officials, the firm's domain for auditors), basis code, inspection or engagement reference, legal entities, periods, products and dataset catalogue, record filters, PII, export and query levels, valid_from, valid_to, RE maker and checker (CCO or nominee as maker; CISO or MD and CEO delegate as checker; CFO as maker for statutory auditors), state.</w:t>
      </w:r>
    </w:p>
    <w:p>
      <w:pPr>
        <w:pStyle w:val="BodyText"/>
      </w:pPr>
      <w:r>
        <w:rPr>
          <w:b/>
        </w:rPr>
        <w:t xml:space="preserve">Lifecycle.</w:t>
      </w:r>
      <w:r>
        <w:t xml:space="preserve"> </w:t>
      </w:r>
      <w:r>
        <w:rPr>
          <w:rStyle w:val="VerbatimChar"/>
        </w:rPr>
        <w:t xml:space="preserve">REQUESTED → BASIS_RECORDED → SCOPE_DEFINED → RE_APPROVED → PROVIDER_APPROVED → PROVISIONED → ACTIVE ⇄ EXTENDED → EXPIRED or REVOKED → ARCHIVED</w:t>
      </w:r>
      <w:r>
        <w:t xml:space="preserve">. Default duration: the engagement or inspection window in Finbyx, 30 days in Udofin;</w:t>
      </w:r>
      <w:r>
        <w:t xml:space="preserve"> </w:t>
      </w:r>
      <w:r>
        <w:rPr>
          <w:b/>
        </w:rPr>
        <w:t xml:space="preserve">maximum 90 days per grant</w:t>
      </w:r>
      <w:r>
        <w:t xml:space="preserve">, renewable by fresh approval (Finbyx Appendix B). A provider may not refuse a valid RE-approved or RBI request; it may only confirm provisioning against scope.</w:t>
      </w:r>
    </w:p>
    <w:p>
      <w:pPr>
        <w:pStyle w:val="BodyText"/>
      </w:pPr>
      <w:r>
        <w:rPr>
          <w:b/>
        </w:rPr>
        <w:t xml:space="preserve">Federation.</w:t>
      </w:r>
      <w:r>
        <w:t xml:space="preserve"> </w:t>
      </w:r>
      <w:r>
        <w:t xml:space="preserve">The RE's register is the master.</w:t>
      </w:r>
      <w:r>
        <w:t xml:space="preserve"> </w:t>
      </w:r>
      <w:r>
        <w:rPr>
          <w:rStyle w:val="VerbatimChar"/>
        </w:rPr>
        <w:t xml:space="preserve">POST /v1/external-access/grants</w:t>
      </w:r>
      <w:r>
        <w:t xml:space="preserve"> </w:t>
      </w:r>
      <w:r>
        <w:t xml:space="preserve">(6.21) carries the grant to Udofin, LawDocsComply or another Finbyx tenant of the same RE; each provisions locally and returns status;</w:t>
      </w:r>
      <w:r>
        <w:t xml:space="preserve"> </w:t>
      </w:r>
      <w:r>
        <w:rPr>
          <w:rStyle w:val="VerbatimChar"/>
        </w:rPr>
        <w:t xml:space="preserve">DELETE /v1/external-access/grants/{id}</w:t>
      </w:r>
      <w:r>
        <w:t xml:space="preserve"> </w:t>
      </w:r>
      <w:r>
        <w:t xml:space="preserve">revokes everywhere. Each product emits</w:t>
      </w:r>
      <w:r>
        <w:t xml:space="preserve"> </w:t>
      </w:r>
      <w:r>
        <w:rPr>
          <w:rStyle w:val="VerbatimChar"/>
        </w:rPr>
        <w:t xml:space="preserve">ExternalAccessGranted</w:t>
      </w:r>
      <w:r>
        <w:t xml:space="preserve">,</w:t>
      </w:r>
      <w:r>
        <w:t xml:space="preserve"> </w:t>
      </w:r>
      <w:r>
        <w:rPr>
          <w:rStyle w:val="VerbatimChar"/>
        </w:rPr>
        <w:t xml:space="preserve">ExternalAccessUsed</w:t>
      </w:r>
      <w:r>
        <w:t xml:space="preserve"> </w:t>
      </w:r>
      <w:r>
        <w:t xml:space="preserve">and</w:t>
      </w:r>
      <w:r>
        <w:t xml:space="preserve"> </w:t>
      </w:r>
      <w:r>
        <w:rPr>
          <w:rStyle w:val="VerbatimChar"/>
        </w:rPr>
        <w:t xml:space="preserve">ExternalAccessRevoked</w:t>
      </w:r>
      <w:r>
        <w:t xml:space="preserve"> </w:t>
      </w:r>
      <w:r>
        <w:t xml:space="preserve">to the RE's register, the RE's GRC destination and SIEM; the Operations Hub receives counts only. The same three events are allowed in the</w:t>
      </w:r>
      <w:r>
        <w:t xml:space="preserve"> </w:t>
      </w:r>
      <w:r>
        <w:rPr>
          <w:rStyle w:val="VerbatimChar"/>
        </w:rPr>
        <w:t xml:space="preserve">oh</w:t>
      </w:r>
      <w:r>
        <w:t xml:space="preserve"> </w:t>
      </w:r>
      <w:r>
        <w:t xml:space="preserve">scope only for</w:t>
      </w:r>
      <w:r>
        <w:t xml:space="preserve"> </w:t>
      </w:r>
      <w:r>
        <w:rPr>
          <w:rStyle w:val="VerbatimChar"/>
        </w:rPr>
        <w:t xml:space="preserve">PROVIDER_ASSURANCE</w:t>
      </w:r>
      <w:r>
        <w:t xml:space="preserve"> </w:t>
      </w:r>
      <w:r>
        <w:t xml:space="preserve">grants to the OH14 room (below).</w:t>
      </w:r>
    </w:p>
    <w:p>
      <w:pPr>
        <w:pStyle w:val="BodyText"/>
      </w:pPr>
      <w:r>
        <w:rPr>
          <w:b/>
        </w:rPr>
        <w:t xml:space="preserve">Common controls (every product).</w:t>
      </w:r>
    </w:p>
    <w:p>
      <w:pPr>
        <w:numPr>
          <w:ilvl w:val="0"/>
          <w:numId w:val="1012"/>
        </w:numPr>
        <w:pStyle w:val="Compact"/>
      </w:pPr>
      <w:r>
        <w:t xml:space="preserve">Read-only replica or point-in-time snapshot per grant; SELECT-only database roles; scope</w:t>
      </w:r>
      <w:r>
        <w:t xml:space="preserve"> </w:t>
      </w:r>
      <w:r>
        <w:rPr>
          <w:rStyle w:val="VerbatimChar"/>
        </w:rPr>
        <w:t xml:space="preserve">external.workspace:read</w:t>
      </w:r>
      <w:r>
        <w:t xml:space="preserve"> </w:t>
      </w:r>
      <w:r>
        <w:t xml:space="preserve">only; no write route reachable with a workspace token (enforced at database, gateway and UI).</w:t>
      </w:r>
    </w:p>
    <w:p>
      <w:pPr>
        <w:numPr>
          <w:ilvl w:val="0"/>
          <w:numId w:val="1012"/>
        </w:numPr>
        <w:pStyle w:val="Compact"/>
      </w:pPr>
      <w:r>
        <w:t xml:space="preserve">Named accounts, MFA, optional IP allow-list, device-session binding, confidentiality banner citing the basis; no shared logins and no reuse of break-glass accounts.</w:t>
      </w:r>
    </w:p>
    <w:p>
      <w:pPr>
        <w:numPr>
          <w:ilvl w:val="0"/>
          <w:numId w:val="1012"/>
        </w:numPr>
        <w:pStyle w:val="Compact"/>
      </w:pPr>
      <w:r>
        <w:t xml:space="preserve">Row-level security by RE, entity, branch and period; masking of PAN, Aadhaar references, account numbers, phone and e-mail by default; unmasking per record with a typed reason, logged and shown in the RE's daily report.</w:t>
      </w:r>
    </w:p>
    <w:p>
      <w:pPr>
        <w:numPr>
          <w:ilvl w:val="0"/>
          <w:numId w:val="1012"/>
        </w:numPr>
        <w:pStyle w:val="Compact"/>
      </w:pPr>
      <w:r>
        <w:t xml:space="preserve">Exports watermarked (grantee, organisation, grant id, time, "Confidential — supplied under [basis]"), hashed, capped (Finbyx default 50,000 rows), delivered only through the workspace (never e-mail); bulk PII export needs the scope and a second RE approval.</w:t>
      </w:r>
    </w:p>
    <w:p>
      <w:pPr>
        <w:numPr>
          <w:ilvl w:val="0"/>
          <w:numId w:val="1012"/>
        </w:numPr>
        <w:pStyle w:val="Compact"/>
      </w:pPr>
      <w:r>
        <w:t xml:space="preserve">Idle timeout 15 minutes, absolute session 8 hours; anomaly alerts (volume above 10 times the grant's daily median, out-of-window access, repeated unmask attempts) to the RE's CCO and CISO; daily activity report to the CCO.</w:t>
      </w:r>
    </w:p>
    <w:p>
      <w:pPr>
        <w:numPr>
          <w:ilvl w:val="0"/>
          <w:numId w:val="1012"/>
        </w:numPr>
        <w:pStyle w:val="Compact"/>
      </w:pPr>
      <w:r>
        <w:t xml:space="preserve">Out of scope always: Udofin wellness add-on and insurance data (separate fiduciary role), other REs' data, Infrabyx's own HR data. Privileged legal material only with counsel's approval (13.2</w:t>
      </w:r>
      <w:r>
        <w:t xml:space="preserve"> </w:t>
      </w:r>
      <w:r>
        <w:rPr>
          <w:rStyle w:val="VerbatimChar"/>
        </w:rPr>
        <w:t xml:space="preserve">LEGAL</w:t>
      </w:r>
      <w:r>
        <w:t xml:space="preserve">).</w:t>
      </w:r>
    </w:p>
    <w:p>
      <w:pPr>
        <w:numPr>
          <w:ilvl w:val="0"/>
          <w:numId w:val="1012"/>
        </w:numPr>
        <w:pStyle w:val="Compact"/>
      </w:pPr>
      <w:r>
        <w:t xml:space="preserve">Grant, scope, logs and exports retained for the inspection cycle plus 8 years [REC; CA13 s.128(5) 8 years; PMLA 5 years].</w:t>
      </w:r>
    </w:p>
    <w:p>
      <w:pPr>
        <w:numPr>
          <w:ilvl w:val="0"/>
          <w:numId w:val="1012"/>
        </w:numPr>
        <w:pStyle w:val="Compact"/>
      </w:pPr>
      <w:r>
        <w:rPr>
          <w:b/>
        </w:rPr>
        <w:t xml:space="preserve">Provider assurance:</w:t>
      </w:r>
      <w:r>
        <w:t xml:space="preserve"> </w:t>
      </w:r>
      <w:r>
        <w:t xml:space="preserve">auditors and supervisors auditing an Infrabyx product itself (OUT paras 34(vii), 74(ii), 76–81) receive a</w:t>
      </w:r>
      <w:r>
        <w:t xml:space="preserve"> </w:t>
      </w:r>
      <w:r>
        <w:rPr>
          <w:rStyle w:val="VerbatimChar"/>
        </w:rPr>
        <w:t xml:space="preserve">PROVIDER_ASSURANCE</w:t>
      </w:r>
      <w:r>
        <w:t xml:space="preserve"> </w:t>
      </w:r>
      <w:r>
        <w:t xml:space="preserve">grant to a separate room served from OH14 (SOC and ISO reports once issued, VAPT summaries, BCP and DR evidence, sub-processor list); it contains no tenant data. The grant follows the same lifecycle, 90-day maximum and controls, but is approved by the owning Infrabyx entity (head and CISO, maker-checker) on the requesting RE's or auditor's written request; OH14 emits the</w:t>
      </w:r>
      <w:r>
        <w:t xml:space="preserve"> </w:t>
      </w:r>
      <w:r>
        <w:rPr>
          <w:rStyle w:val="VerbatimChar"/>
        </w:rPr>
        <w:t xml:space="preserve">ExternalAccess*</w:t>
      </w:r>
      <w:r>
        <w:t xml:space="preserve"> </w:t>
      </w:r>
      <w:r>
        <w:t xml:space="preserve">events with</w:t>
      </w:r>
      <w:r>
        <w:t xml:space="preserve"> </w:t>
      </w:r>
      <w:r>
        <w:rPr>
          <w:rStyle w:val="VerbatimChar"/>
        </w:rPr>
        <w:t xml:space="preserve">source</w:t>
      </w:r>
      <w:r>
        <w:t xml:space="preserve"> </w:t>
      </w:r>
      <w:r>
        <w:rPr>
          <w:rStyle w:val="VerbatimChar"/>
        </w:rPr>
        <w:t xml:space="preserve">urn:infrabyx:oh:[legalentityid]</w:t>
      </w:r>
      <w:r>
        <w:t xml:space="preserve"> </w:t>
      </w:r>
      <w:r>
        <w:t xml:space="preserve">and</w:t>
      </w:r>
      <w:r>
        <w:t xml:space="preserve"> </w:t>
      </w:r>
      <w:r>
        <w:rPr>
          <w:rStyle w:val="VerbatimChar"/>
        </w:rPr>
        <w:t xml:space="preserve">reid</w:t>
      </w:r>
      <w:r>
        <w:t xml:space="preserve"> </w:t>
      </w:r>
      <w:r>
        <w:t xml:space="preserve">of the requesting RE (or</w:t>
      </w:r>
      <w:r>
        <w:t xml:space="preserve"> </w:t>
      </w:r>
      <w:r>
        <w:rPr>
          <w:rStyle w:val="VerbatimChar"/>
        </w:rPr>
        <w:t xml:space="preserve">none</w:t>
      </w:r>
      <w:r>
        <w:t xml:space="preserve"> </w:t>
      </w:r>
      <w:r>
        <w:t xml:space="preserve">for Infrabyx's own assurance auditors).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Granted to</w:t>
            </w:r>
          </w:p>
        </w:tc>
      </w:tr>
      <w:tr>
        <w:tc>
          <w:p>
            <w:pPr>
              <w:pStyle w:val="Compact"/>
              <w:jc w:val="left"/>
            </w:pPr>
            <w:r>
              <w:rPr>
                <w:rStyle w:val="VerbatimChar"/>
              </w:rPr>
              <w:t xml:space="preserve">external.workspace:read</w:t>
            </w:r>
          </w:p>
        </w:tc>
        <w:tc>
          <w:p>
            <w:pPr>
              <w:pStyle w:val="Compact"/>
              <w:jc w:val="left"/>
            </w:pPr>
            <w:r>
              <w:t xml:space="preserve">Named external users under an ACTIVE grant (own RE slice only)</w:t>
            </w:r>
          </w:p>
        </w:tc>
      </w:tr>
      <w:tr>
        <w:tc>
          <w:p>
            <w:pPr>
              <w:pStyle w:val="Compact"/>
              <w:jc w:val="left"/>
            </w:pPr>
            <w:r>
              <w:rPr>
                <w:rStyle w:val="VerbatimChar"/>
              </w:rPr>
              <w:t xml:space="preserve">external.grant:write</w:t>
            </w:r>
          </w:p>
        </w:tc>
        <w:tc>
          <w:p>
            <w:pPr>
              <w:pStyle w:val="Compact"/>
              <w:jc w:val="left"/>
            </w:pPr>
            <w:r>
              <w:t xml:space="preserve">The RE's system (Finbyx AU7) and Udofin's lender portal acting on a recorded RE approval</w:t>
            </w:r>
          </w:p>
        </w:tc>
      </w:tr>
    </w:tbl>
    <w:p>
      <w:pPr>
        <w:pStyle w:val="BodyText"/>
      </w:pPr>
      <w:r>
        <w:t xml:space="preserve">Scopes for the other v1.1 domains are listed in 4.5.</w:t>
      </w:r>
    </w:p>
    <w:p>
      <w:pPr>
        <w:pStyle w:val="Heading2"/>
      </w:pPr>
      <w:bookmarkStart w:id="46" w:name="X85c1be92c27b070395b272a6932e6e468eb305b"/>
      <w:r>
        <w:t xml:space="preserve">4.8 Product scope for Hub and group staff</w:t>
      </w:r>
      <w:r>
        <w:t xml:space="preserve"> </w:t>
      </w:r>
      <w:r>
        <w:rPr>
          <w:i/>
        </w:rPr>
        <w:t xml:space="preserve">(v1.2)</w:t>
      </w:r>
      <w:bookmarkEnd w:id="46"/>
    </w:p>
    <w:p>
      <w:pPr>
        <w:pStyle w:val="FirstParagraph"/>
      </w:pPr>
      <w:r>
        <w:t xml:space="preserve">IPB-D-12: Operations Hub staff are segregated by</w:t>
      </w:r>
      <w:r>
        <w:t xml:space="preserve"> </w:t>
      </w:r>
      <w:r>
        <w:rPr>
          <w:b/>
        </w:rPr>
        <w:t xml:space="preserve">product scope in addition to legal entity</w:t>
      </w:r>
      <w:r>
        <w:t xml:space="preserve">. A support engineer serving LawDocsComply tenants must not see Finbyx tenants of the same group company; a Finbyx implementation lead must not open Equator's commercial records. 4.6 already scopes by</w:t>
      </w:r>
      <w:r>
        <w:t xml:space="preserve"> </w:t>
      </w:r>
      <w:r>
        <w:rPr>
          <w:rStyle w:val="VerbatimChar"/>
        </w:rPr>
        <w:t xml:space="preserve">entity_scope[]</w:t>
      </w:r>
      <w:r>
        <w:t xml:space="preserve">; this section adds the second axis.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 or rule</w:t>
            </w:r>
          </w:p>
        </w:tc>
        <w:tc>
          <w:tcPr>
            <w:tcBorders>
              <w:bottom w:val="single"/>
            </w:tcBorders>
            <w:vAlign w:val="bottom"/>
          </w:tcPr>
          <w:p>
            <w:pPr>
              <w:pStyle w:val="Compact"/>
              <w:jc w:val="left"/>
            </w:pPr>
            <w:r>
              <w:t xml:space="preserve">Detail</w:t>
            </w:r>
          </w:p>
        </w:tc>
      </w:tr>
      <w:tr>
        <w:tc>
          <w:p>
            <w:pPr>
              <w:pStyle w:val="Compact"/>
              <w:jc w:val="left"/>
            </w:pPr>
            <w:r>
              <w:rPr>
                <w:rStyle w:val="VerbatimChar"/>
              </w:rPr>
              <w:t xml:space="preserve">product_scope[]</w:t>
            </w:r>
            <w:r>
              <w:t xml:space="preserve"> </w:t>
            </w:r>
            <w:r>
              <w:t xml:space="preserve">on staff tokens</w:t>
            </w:r>
          </w:p>
        </w:tc>
        <w:tc>
          <w:p>
            <w:pPr>
              <w:pStyle w:val="Compact"/>
              <w:jc w:val="left"/>
            </w:pPr>
            <w:r>
              <w:t xml:space="preserve">Values from the</w:t>
            </w:r>
            <w:r>
              <w:t xml:space="preserve"> </w:t>
            </w:r>
            <w:r>
              <w:rPr>
                <w:rStyle w:val="VerbatimChar"/>
              </w:rPr>
              <w:t xml:space="preserve">product</w:t>
            </w:r>
            <w:r>
              <w:t xml:space="preserve"> </w:t>
            </w:r>
            <w:r>
              <w:t xml:space="preserve">code table (5.3):</w:t>
            </w:r>
            <w:r>
              <w:t xml:space="preserve"> </w:t>
            </w:r>
            <w:r>
              <w:rPr>
                <w:rStyle w:val="VerbatimChar"/>
              </w:rPr>
              <w:t xml:space="preserve">FX</w:t>
            </w:r>
            <w:r>
              <w:t xml:space="preserve">,</w:t>
            </w:r>
            <w:r>
              <w:t xml:space="preserve"> </w:t>
            </w:r>
            <w:r>
              <w:rPr>
                <w:rStyle w:val="VerbatimChar"/>
              </w:rPr>
              <w:t xml:space="preserve">UD</w:t>
            </w:r>
            <w:r>
              <w:t xml:space="preserve">,</w:t>
            </w:r>
            <w:r>
              <w:t xml:space="preserve"> </w:t>
            </w:r>
            <w:r>
              <w:rPr>
                <w:rStyle w:val="VerbatimChar"/>
              </w:rPr>
              <w:t xml:space="preserve">EQ</w:t>
            </w:r>
            <w:r>
              <w:t xml:space="preserve">,</w:t>
            </w:r>
            <w:r>
              <w:t xml:space="preserve"> </w:t>
            </w:r>
            <w:r>
              <w:rPr>
                <w:rStyle w:val="VerbatimChar"/>
              </w:rPr>
              <w:t xml:space="preserve">LDC</w:t>
            </w:r>
            <w:r>
              <w:t xml:space="preserve">,</w:t>
            </w:r>
            <w:r>
              <w:t xml:space="preserve"> </w:t>
            </w:r>
            <w:r>
              <w:rPr>
                <w:rStyle w:val="VerbatimChar"/>
              </w:rPr>
              <w:t xml:space="preserve">LD</w:t>
            </w:r>
            <w:r>
              <w:t xml:space="preserve">,</w:t>
            </w:r>
            <w:r>
              <w:t xml:space="preserve"> </w:t>
            </w:r>
            <w:r>
              <w:rPr>
                <w:rStyle w:val="VerbatimChar"/>
              </w:rPr>
              <w:t xml:space="preserve">OH</w:t>
            </w:r>
            <w:r>
              <w:t xml:space="preserve">,</w:t>
            </w:r>
            <w:r>
              <w:t xml:space="preserve"> </w:t>
            </w:r>
            <w:r>
              <w:rPr>
                <w:rStyle w:val="VerbatimChar"/>
              </w:rPr>
              <w:t xml:space="preserve">RS</w:t>
            </w:r>
            <w:r>
              <w:t xml:space="preserve">;</w:t>
            </w:r>
            <w:r>
              <w:t xml:space="preserve"> </w:t>
            </w:r>
            <w:r>
              <w:rPr>
                <w:rStyle w:val="VerbatimChar"/>
              </w:rPr>
              <w:t xml:space="preserve">OH</w:t>
            </w:r>
            <w:r>
              <w:t xml:space="preserve"> </w:t>
            </w:r>
            <w:r>
              <w:t xml:space="preserve">means Hub-internal work only. Issued by the Infrabyx IdP from SCIM group membership; a token without</w:t>
            </w:r>
            <w:r>
              <w:t xml:space="preserve"> </w:t>
            </w:r>
            <w:r>
              <w:rPr>
                <w:rStyle w:val="VerbatimChar"/>
              </w:rPr>
              <w:t xml:space="preserve">product_scope</w:t>
            </w:r>
            <w:r>
              <w:t xml:space="preserve"> </w:t>
            </w:r>
            <w:r>
              <w:t xml:space="preserve">is treated as</w:t>
            </w:r>
            <w:r>
              <w:t xml:space="preserve"> </w:t>
            </w:r>
            <w:r>
              <w:rPr>
                <w:rStyle w:val="VerbatimChar"/>
              </w:rPr>
              <w:t xml:space="preserve">[]</w:t>
            </w:r>
            <w:r>
              <w:t xml:space="preserve"> </w:t>
            </w:r>
            <w:r>
              <w:t xml:space="preserve">(nothing)</w:t>
            </w:r>
          </w:p>
        </w:tc>
      </w:tr>
      <w:tr>
        <w:tc>
          <w:p>
            <w:pPr>
              <w:pStyle w:val="Compact"/>
              <w:jc w:val="left"/>
            </w:pPr>
            <w:r>
              <w:rPr>
                <w:rStyle w:val="VerbatimChar"/>
              </w:rPr>
              <w:t xml:space="preserve">product_scope[]</w:t>
            </w:r>
            <w:r>
              <w:t xml:space="preserve"> </w:t>
            </w:r>
            <w:r>
              <w:t xml:space="preserve">on</w:t>
            </w:r>
            <w:r>
              <w:t xml:space="preserve"> </w:t>
            </w:r>
            <w:r>
              <w:rPr>
                <w:rStyle w:val="VerbatimChar"/>
              </w:rPr>
              <w:t xml:space="preserve">group_grant</w:t>
            </w:r>
            <w:r>
              <w:t xml:space="preserve"> </w:t>
            </w:r>
            <w:r>
              <w:t xml:space="preserve">(entity 44)</w:t>
            </w:r>
          </w:p>
        </w:tc>
        <w:tc>
          <w:p>
            <w:pPr>
              <w:pStyle w:val="Compact"/>
              <w:jc w:val="left"/>
            </w:pPr>
            <w:r>
              <w:rPr>
                <w:b/>
              </w:rPr>
              <w:t xml:space="preserve">Mandatory and non-empty</w:t>
            </w:r>
            <w:r>
              <w:t xml:space="preserve">; a grant to several products is several grants;</w:t>
            </w:r>
            <w:r>
              <w:t xml:space="preserve"> </w:t>
            </w:r>
            <w:r>
              <w:rPr>
                <w:rStyle w:val="VerbatimChar"/>
              </w:rPr>
              <w:t xml:space="preserve">purpose</w:t>
            </w:r>
            <w:r>
              <w:t xml:space="preserve"> </w:t>
            </w:r>
            <w:r>
              <w:t xml:space="preserve">must be consistent with the product (for example</w:t>
            </w:r>
            <w:r>
              <w:t xml:space="preserve"> </w:t>
            </w:r>
            <w:r>
              <w:rPr>
                <w:rStyle w:val="VerbatimChar"/>
              </w:rPr>
              <w:t xml:space="preserve">CUSTOMER_SUCCESS</w:t>
            </w:r>
            <w:r>
              <w:t xml:space="preserve"> </w:t>
            </w:r>
            <w:r>
              <w:t xml:space="preserve">for</w:t>
            </w:r>
            <w:r>
              <w:t xml:space="preserve"> </w:t>
            </w:r>
            <w:r>
              <w:rPr>
                <w:rStyle w:val="VerbatimChar"/>
              </w:rPr>
              <w:t xml:space="preserve">EQ</w:t>
            </w:r>
            <w:r>
              <w:t xml:space="preserve"> </w:t>
            </w:r>
            <w:r>
              <w:t xml:space="preserve">is refused by the OH1 separation-of-duties rule for anyone holding an Equator case-level role)</w:t>
            </w:r>
          </w:p>
        </w:tc>
      </w:tr>
      <w:tr>
        <w:tc>
          <w:p>
            <w:pPr>
              <w:pStyle w:val="Compact"/>
              <w:jc w:val="left"/>
            </w:pPr>
            <w:r>
              <w:t xml:space="preserve">SCIM group naming</w:t>
            </w:r>
          </w:p>
        </w:tc>
        <w:tc>
          <w:p>
            <w:pPr>
              <w:pStyle w:val="Compact"/>
              <w:jc w:val="left"/>
            </w:pPr>
            <w:r>
              <w:rPr>
                <w:rStyle w:val="VerbatimChar"/>
              </w:rPr>
              <w:t xml:space="preserve">grp:[legal_entity_id]:[product]:[role]</w:t>
            </w:r>
            <w:r>
              <w:t xml:space="preserve">; products map only groups whose</w:t>
            </w:r>
            <w:r>
              <w:t xml:space="preserve"> </w:t>
            </w:r>
            <w:r>
              <w:rPr>
                <w:rStyle w:val="VerbatimChar"/>
              </w:rPr>
              <w:t xml:space="preserve">[product]</w:t>
            </w:r>
            <w:r>
              <w:t xml:space="preserve"> </w:t>
            </w:r>
            <w:r>
              <w:t xml:space="preserve">segment is their own code (OH maps</w:t>
            </w:r>
            <w:r>
              <w:t xml:space="preserve"> </w:t>
            </w:r>
            <w:r>
              <w:rPr>
                <w:rStyle w:val="VerbatimChar"/>
              </w:rPr>
              <w:t xml:space="preserve">OH</w:t>
            </w:r>
            <w:r>
              <w:t xml:space="preserve"> </w:t>
            </w:r>
            <w:r>
              <w:t xml:space="preserve">and, for read-only group views,</w:t>
            </w:r>
            <w:r>
              <w:t xml:space="preserve"> </w:t>
            </w:r>
            <w:r>
              <w:rPr>
                <w:rStyle w:val="VerbatimChar"/>
              </w:rPr>
              <w:t xml:space="preserve">GROUP_REPORTING_AGGREGATE</w:t>
            </w:r>
            <w:r>
              <w:t xml:space="preserve"> </w:t>
            </w:r>
            <w:r>
              <w:t xml:space="preserve">grants)</w:t>
            </w:r>
          </w:p>
        </w:tc>
      </w:tr>
      <w:tr>
        <w:tc>
          <w:p>
            <w:pPr>
              <w:pStyle w:val="Compact"/>
              <w:jc w:val="left"/>
            </w:pPr>
            <w:r>
              <w:t xml:space="preserve">Default deny</w:t>
            </w:r>
          </w:p>
        </w:tc>
        <w:tc>
          <w:p>
            <w:pPr>
              <w:pStyle w:val="Compact"/>
              <w:jc w:val="left"/>
            </w:pPr>
            <w:r>
              <w:t xml:space="preserve">A request to product data whose product is not in</w:t>
            </w:r>
            <w:r>
              <w:t xml:space="preserve"> </w:t>
            </w:r>
            <w:r>
              <w:rPr>
                <w:rStyle w:val="VerbatimChar"/>
              </w:rPr>
              <w:t xml:space="preserve">product_scope[]</w:t>
            </w:r>
            <w:r>
              <w:t xml:space="preserve"> </w:t>
            </w:r>
            <w:r>
              <w:t xml:space="preserve">is refused with</w:t>
            </w:r>
            <w:r>
              <w:t xml:space="preserve"> </w:t>
            </w:r>
            <w:r>
              <w:rPr>
                <w:rStyle w:val="VerbatimChar"/>
              </w:rPr>
              <w:t xml:space="preserve">product-scope-denied</w:t>
            </w:r>
            <w:r>
              <w:t xml:space="preserve"> </w:t>
            </w:r>
            <w:r>
              <w:t xml:space="preserve">(403) even when</w:t>
            </w:r>
            <w:r>
              <w:t xml:space="preserve"> </w:t>
            </w:r>
            <w:r>
              <w:rPr>
                <w:rStyle w:val="VerbatimChar"/>
              </w:rPr>
              <w:t xml:space="preserve">entity_scope[]</w:t>
            </w:r>
            <w:r>
              <w:t xml:space="preserve"> </w:t>
            </w:r>
            <w:r>
              <w:t xml:space="preserve">and role match; OH screens filter every list, search, export and report by</w:t>
            </w:r>
            <w:r>
              <w:t xml:space="preserve"> </w:t>
            </w:r>
            <w:r>
              <w:rPr>
                <w:rStyle w:val="VerbatimChar"/>
              </w:rPr>
              <w:t xml:space="preserve">product_scope[]</w:t>
            </w:r>
            <w:r>
              <w:t xml:space="preserve"> </w:t>
            </w:r>
            <w:r>
              <w:t xml:space="preserve">before</w:t>
            </w:r>
            <w:r>
              <w:t xml:space="preserve"> </w:t>
            </w:r>
            <w:r>
              <w:rPr>
                <w:rStyle w:val="VerbatimChar"/>
              </w:rPr>
              <w:t xml:space="preserve">entity_scope[]</w:t>
            </w:r>
            <w:r>
              <w:t xml:space="preserve">; Cmd+K and Vidhi in OH search only inside scope</w:t>
            </w:r>
          </w:p>
        </w:tc>
      </w:tr>
      <w:tr>
        <w:tc>
          <w:p>
            <w:pPr>
              <w:pStyle w:val="Compact"/>
              <w:jc w:val="left"/>
            </w:pPr>
            <w:r>
              <w:t xml:space="preserve">Duration</w:t>
            </w:r>
          </w:p>
        </w:tc>
        <w:tc>
          <w:p>
            <w:pPr>
              <w:pStyle w:val="Compact"/>
              <w:jc w:val="left"/>
            </w:pPr>
            <w:r>
              <w:t xml:space="preserve">At most 90 days (as 4.6); renewal is a fresh approval; expiry ends sessions within 60 seconds; the product enforces expiry itself</w:t>
            </w:r>
          </w:p>
        </w:tc>
      </w:tr>
      <w:tr>
        <w:tc>
          <w:p>
            <w:pPr>
              <w:pStyle w:val="Compact"/>
              <w:jc w:val="left"/>
            </w:pPr>
            <w:r>
              <w:t xml:space="preserve">Audit</w:t>
            </w:r>
          </w:p>
        </w:tc>
        <w:tc>
          <w:p>
            <w:pPr>
              <w:pStyle w:val="Compact"/>
              <w:jc w:val="left"/>
            </w:pPr>
            <w:r>
              <w:t xml:space="preserve">Every grant use is ledgered with</w:t>
            </w:r>
            <w:r>
              <w:t xml:space="preserve"> </w:t>
            </w:r>
            <w:r>
              <w:rPr>
                <w:rStyle w:val="VerbatimChar"/>
              </w:rPr>
              <w:t xml:space="preserve">product</w:t>
            </w:r>
            <w:r>
              <w:t xml:space="preserve">,</w:t>
            </w:r>
            <w:r>
              <w:t xml:space="preserve"> </w:t>
            </w:r>
            <w:r>
              <w:rPr>
                <w:rStyle w:val="VerbatimChar"/>
              </w:rPr>
              <w:t xml:space="preserve">legal_entity_id</w:t>
            </w:r>
            <w:r>
              <w:t xml:space="preserve">,</w:t>
            </w:r>
            <w:r>
              <w:t xml:space="preserve"> </w:t>
            </w:r>
            <w:r>
              <w:rPr>
                <w:rStyle w:val="VerbatimChar"/>
              </w:rPr>
              <w:t xml:space="preserve">tenantid</w:t>
            </w:r>
            <w:r>
              <w:t xml:space="preserve"> </w:t>
            </w:r>
            <w:r>
              <w:t xml:space="preserve">(hashed), purpose and outcome; quarterly</w:t>
            </w:r>
            <w:r>
              <w:t xml:space="preserve"> </w:t>
            </w:r>
            <w:r>
              <w:rPr>
                <w:rStyle w:val="VerbatimChar"/>
              </w:rPr>
              <w:t xml:space="preserve">AccessReviewCompleted</w:t>
            </w:r>
            <w:r>
              <w:t xml:space="preserve"> </w:t>
            </w:r>
            <w:r>
              <w:t xml:space="preserve">with</w:t>
            </w:r>
            <w:r>
              <w:t xml:space="preserve"> </w:t>
            </w:r>
            <w:r>
              <w:rPr>
                <w:rStyle w:val="VerbatimChar"/>
              </w:rPr>
              <w:t xml:space="preserve">review_scope = OH</w:t>
            </w:r>
            <w:r>
              <w:t xml:space="preserve"> </w:t>
            </w:r>
            <w:r>
              <w:t xml:space="preserve">lists grants by product</w:t>
            </w:r>
          </w:p>
        </w:tc>
      </w:tr>
      <w:tr>
        <w:tc>
          <w:p>
            <w:pPr>
              <w:pStyle w:val="Compact"/>
              <w:jc w:val="left"/>
            </w:pPr>
            <w:r>
              <w:t xml:space="preserve">Customer tenant data</w:t>
            </w:r>
          </w:p>
        </w:tc>
        <w:tc>
          <w:p>
            <w:pPr>
              <w:pStyle w:val="Compact"/>
              <w:jc w:val="left"/>
            </w:pPr>
            <w:r>
              <w:t xml:space="preserve">Unchanged: never through the Hub; only inside the product through its break-glass procedure, time-boxed and visible to the tenant (4.6)</w:t>
            </w:r>
          </w:p>
        </w:tc>
      </w:tr>
    </w:tbl>
    <w:p>
      <w:pPr>
        <w:pStyle w:val="SourceCode"/>
      </w:pPr>
      <w:r>
        <w:rPr>
          <w:rStyle w:val="VerbatimChar"/>
        </w:rPr>
        <w:t xml:space="preserve">@ECO-4.8-AT-01</w:t>
      </w:r>
      <w:r>
        <w:br/>
      </w:r>
      <w:r>
        <w:rPr>
          <w:rStyle w:val="VerbatimChar"/>
        </w:rPr>
        <w:t xml:space="preserve">Feature: Product scope default deny</w:t>
      </w:r>
      <w:r>
        <w:br/>
      </w:r>
      <w:r>
        <w:rPr>
          <w:rStyle w:val="VerbatimChar"/>
        </w:rPr>
        <w:t xml:space="preserve">  Scenario: Entity matches, product does not</w:t>
      </w:r>
      <w:r>
        <w:br/>
      </w:r>
      <w:r>
        <w:rPr>
          <w:rStyle w:val="VerbatimChar"/>
        </w:rPr>
        <w:t xml:space="preserve">    Given a Hub user with entity_scope [ent_lawdocs] and product_scope [LDC]</w:t>
      </w:r>
      <w:r>
        <w:br/>
      </w:r>
      <w:r>
        <w:rPr>
          <w:rStyle w:val="VerbatimChar"/>
        </w:rPr>
        <w:t xml:space="preserve">    When they request GET /v1/crm/accounts?product=FX for ent_lawdocs</w:t>
      </w:r>
      <w:r>
        <w:br/>
      </w:r>
      <w:r>
        <w:rPr>
          <w:rStyle w:val="VerbatimChar"/>
        </w:rPr>
        <w:t xml:space="preserve">    Then 403 product-scope-denied and an audit entry with outcome DENIED</w:t>
      </w:r>
      <w:r>
        <w:br/>
      </w:r>
      <w:r>
        <w:rPr>
          <w:rStyle w:val="VerbatimChar"/>
        </w:rPr>
        <w:t xml:space="preserve">  Scenario: Grant without product scope</w:t>
      </w:r>
      <w:r>
        <w:br/>
      </w:r>
      <w:r>
        <w:rPr>
          <w:rStyle w:val="VerbatimChar"/>
        </w:rPr>
        <w:t xml:space="preserve">    When a group_grant is submitted with product_scope []</w:t>
      </w:r>
      <w:r>
        <w:br/>
      </w:r>
      <w:r>
        <w:rPr>
          <w:rStyle w:val="VerbatimChar"/>
        </w:rPr>
        <w:t xml:space="preserve">    Then it is rejected at validation and no SCIM group is created</w:t>
      </w:r>
      <w:r>
        <w:br/>
      </w:r>
      <w:r>
        <w:rPr>
          <w:rStyle w:val="VerbatimChar"/>
        </w:rPr>
        <w:t xml:space="preserve">  Scenario: Expiry</w:t>
      </w:r>
      <w:r>
        <w:br/>
      </w:r>
      <w:r>
        <w:rPr>
          <w:rStyle w:val="VerbatimChar"/>
        </w:rPr>
        <w:t xml:space="preserve">    Given a grant with valid_to T</w:t>
      </w:r>
      <w:r>
        <w:br/>
      </w:r>
      <w:r>
        <w:rPr>
          <w:rStyle w:val="VerbatimChar"/>
        </w:rPr>
        <w:t xml:space="preserve">    When T+60s passes</w:t>
      </w:r>
      <w:r>
        <w:br/>
      </w:r>
      <w:r>
        <w:rPr>
          <w:rStyle w:val="VerbatimChar"/>
        </w:rPr>
        <w:t xml:space="preserve">    Then every session issued under the grant is ended and the SCIM group membership is gone</w:t>
      </w:r>
      <w:r>
        <w:br/>
      </w:r>
      <w:r>
        <w:rPr>
          <w:rStyle w:val="VerbatimChar"/>
        </w:rPr>
        <w:t xml:space="preserve">  Scenario: Equator wall</w:t>
      </w:r>
      <w:r>
        <w:br/>
      </w:r>
      <w:r>
        <w:rPr>
          <w:rStyle w:val="VerbatimChar"/>
        </w:rPr>
        <w:t xml:space="preserve">    Given a user holding an Equator case-level role</w:t>
      </w:r>
      <w:r>
        <w:br/>
      </w:r>
      <w:r>
        <w:rPr>
          <w:rStyle w:val="VerbatimChar"/>
        </w:rPr>
        <w:t xml:space="preserve">    When a group_grant with product_scope [FX] and purpose CUSTOMER_SUCCESS is requested for them</w:t>
      </w:r>
      <w:r>
        <w:br/>
      </w:r>
      <w:r>
        <w:rPr>
          <w:rStyle w:val="VerbatimChar"/>
        </w:rPr>
        <w:t xml:space="preserve">    Then OH1 refuses it under the separation-of-duties rule (4.6)</w:t>
      </w:r>
    </w:p>
    <w:p>
      <w:pPr>
        <w:pStyle w:val="Heading2"/>
      </w:pPr>
      <w:bookmarkStart w:id="47" w:name="Xe0506aef4782c86fe1f6df0a6b40eb7c5715b6a"/>
      <w:r>
        <w:t xml:space="preserve">4.9 Vidhi cross-product delegation</w:t>
      </w:r>
      <w:r>
        <w:t xml:space="preserve"> </w:t>
      </w:r>
      <w:r>
        <w:rPr>
          <w:i/>
        </w:rPr>
        <w:t xml:space="preserve">(v1.2)</w:t>
      </w:r>
      <w:bookmarkEnd w:id="47"/>
    </w:p>
    <w:p>
      <w:pPr>
        <w:pStyle w:val="FirstParagraph"/>
      </w:pPr>
      <w:r>
        <w:t xml:space="preserve">One AI employee, Vidhi, runs in every product on the shared kernel (IPB-D-03, IPB-03). A task in one product may need data or an action from another (for example, LawDocsComply's compliance-calendar skill needs the execution status of an agreement held in LawDocs; Finbyx's collections skill needs an Equator case status). Principle 16 and this section are the only route.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Detail</w:t>
            </w:r>
          </w:p>
        </w:tc>
      </w:tr>
      <w:tr>
        <w:tc>
          <w:p>
            <w:pPr>
              <w:pStyle w:val="Compact"/>
              <w:jc w:val="left"/>
            </w:pPr>
            <w:r>
              <w:t xml:space="preserve">Channel</w:t>
            </w:r>
          </w:p>
        </w:tc>
        <w:tc>
          <w:p>
            <w:pPr>
              <w:pStyle w:val="Compact"/>
              <w:jc w:val="left"/>
            </w:pPr>
            <w:r>
              <w:t xml:space="preserve">Only</w:t>
            </w:r>
            <w:r>
              <w:t xml:space="preserve"> </w:t>
            </w:r>
            <w:r>
              <w:rPr>
                <w:rStyle w:val="VerbatimChar"/>
              </w:rPr>
              <w:t xml:space="preserve">VidhiTaskDelegated</w:t>
            </w:r>
            <w:r>
              <w:t xml:space="preserve"> </w:t>
            </w:r>
            <w:r>
              <w:t xml:space="preserve">(6.36) over the standard event path, answered by</w:t>
            </w:r>
            <w:r>
              <w:t xml:space="preserve"> </w:t>
            </w:r>
            <w:r>
              <w:rPr>
                <w:rStyle w:val="VerbatimChar"/>
              </w:rPr>
              <w:t xml:space="preserve">VidhiTaskAccepted</w:t>
            </w:r>
            <w:r>
              <w:t xml:space="preserve">,</w:t>
            </w:r>
            <w:r>
              <w:t xml:space="preserve"> </w:t>
            </w:r>
            <w:r>
              <w:rPr>
                <w:rStyle w:val="VerbatimChar"/>
              </w:rPr>
              <w:t xml:space="preserve">VidhiTaskCompleted</w:t>
            </w:r>
            <w:r>
              <w:t xml:space="preserve"> </w:t>
            </w:r>
            <w:r>
              <w:t xml:space="preserve">or</w:t>
            </w:r>
            <w:r>
              <w:t xml:space="preserve"> </w:t>
            </w:r>
            <w:r>
              <w:rPr>
                <w:rStyle w:val="VerbatimChar"/>
              </w:rPr>
              <w:t xml:space="preserve">VidhiTaskRejected</w:t>
            </w:r>
            <w:r>
              <w:t xml:space="preserve">; there is no agent-to-agent token, shared MCP session, cross-product MCP server call or direct API call by an agent principal into another product (IPB-10-19</w:t>
            </w:r>
            <w:r>
              <w:t xml:space="preserve"> </w:t>
            </w:r>
            <w:r>
              <w:rPr>
                <w:rStyle w:val="VerbatimChar"/>
              </w:rPr>
              <w:t xml:space="preserve">act</w:t>
            </w:r>
            <w:r>
              <w:t xml:space="preserve"> </w:t>
            </w:r>
            <w:r>
              <w:t xml:space="preserve">tokens are product-local)</w:t>
            </w:r>
          </w:p>
        </w:tc>
      </w:tr>
      <w:tr>
        <w:tc>
          <w:p>
            <w:pPr>
              <w:pStyle w:val="Compact"/>
              <w:jc w:val="left"/>
            </w:pPr>
            <w:r>
              <w:t xml:space="preserve">Consent</w:t>
            </w:r>
          </w:p>
        </w:tc>
        <w:tc>
          <w:p>
            <w:pPr>
              <w:pStyle w:val="Compact"/>
              <w:jc w:val="left"/>
            </w:pPr>
            <w:r>
              <w:t xml:space="preserve">Every delegation carries the acting user's</w:t>
            </w:r>
            <w:r>
              <w:t xml:space="preserve"> </w:t>
            </w:r>
            <w:r>
              <w:rPr>
                <w:rStyle w:val="VerbatimChar"/>
              </w:rPr>
              <w:t xml:space="preserve">consentref</w:t>
            </w:r>
            <w:r>
              <w:t xml:space="preserve"> </w:t>
            </w:r>
            <w:r>
              <w:t xml:space="preserve">naming the target product and purpose, or a</w:t>
            </w:r>
            <w:r>
              <w:t xml:space="preserve"> </w:t>
            </w:r>
            <w:r>
              <w:rPr>
                <w:rStyle w:val="VerbatimChar"/>
              </w:rPr>
              <w:t xml:space="preserve">legalbasis</w:t>
            </w:r>
            <w:r>
              <w:t xml:space="preserve">; the target rejects a delegation without one (</w:t>
            </w:r>
            <w:r>
              <w:rPr>
                <w:rStyle w:val="VerbatimChar"/>
              </w:rPr>
              <w:t xml:space="preserve">consent-missing</w:t>
            </w:r>
            <w:r>
              <w:t xml:space="preserve">) and never infers consent from the link between tenants</w:t>
            </w:r>
          </w:p>
        </w:tc>
      </w:tr>
      <w:tr>
        <w:tc>
          <w:p>
            <w:pPr>
              <w:pStyle w:val="Compact"/>
              <w:jc w:val="left"/>
            </w:pPr>
            <w:r>
              <w:t xml:space="preserve">Autonomy</w:t>
            </w:r>
          </w:p>
        </w:tc>
        <w:tc>
          <w:p>
            <w:pPr>
              <w:pStyle w:val="Compact"/>
              <w:jc w:val="left"/>
            </w:pPr>
            <w:r>
              <w:t xml:space="preserve">The target executes the task as</w:t>
            </w:r>
            <w:r>
              <w:t xml:space="preserve"> </w:t>
            </w:r>
            <w:r>
              <w:rPr>
                <w:b/>
              </w:rPr>
              <w:t xml:space="preserve">its own</w:t>
            </w:r>
            <w:r>
              <w:t xml:space="preserve"> </w:t>
            </w:r>
            <w:r>
              <w:t xml:space="preserve">Vidhi task, under its own skill manifest, the tenant's operating level and the</w:t>
            </w:r>
            <w:r>
              <w:t xml:space="preserve"> </w:t>
            </w:r>
            <w:r>
              <w:rPr>
                <w:b/>
              </w:rPr>
              <w:t xml:space="preserve">lower</w:t>
            </w:r>
            <w:r>
              <w:t xml:space="preserve"> </w:t>
            </w:r>
            <w:r>
              <w:t xml:space="preserve">of the requested</w:t>
            </w:r>
            <w:r>
              <w:t xml:space="preserve"> </w:t>
            </w:r>
            <w:r>
              <w:rPr>
                <w:rStyle w:val="VerbatimChar"/>
              </w:rPr>
              <w:t xml:space="preserve">autonomy_ceiling</w:t>
            </w:r>
            <w:r>
              <w:t xml:space="preserve"> </w:t>
            </w:r>
            <w:r>
              <w:t xml:space="preserve">and the target skill's ceiling; until the dated ADR behind</w:t>
            </w:r>
            <w:r>
              <w:t xml:space="preserve"> </w:t>
            </w:r>
            <w:r>
              <w:rPr>
                <w:rStyle w:val="VerbatimChar"/>
              </w:rPr>
              <w:t xml:space="preserve">vidhi.a2a.enabled</w:t>
            </w:r>
            <w:r>
              <w:t xml:space="preserve"> </w:t>
            </w:r>
            <w:r>
              <w:t xml:space="preserve">(IPB-03-68) only read skills (L0–L1) may be delegated</w:t>
            </w:r>
          </w:p>
        </w:tc>
      </w:tr>
      <w:tr>
        <w:tc>
          <w:p>
            <w:pPr>
              <w:pStyle w:val="Compact"/>
              <w:jc w:val="left"/>
            </w:pPr>
            <w:r>
              <w:t xml:space="preserve">Locked list</w:t>
            </w:r>
          </w:p>
        </w:tc>
        <w:tc>
          <w:p>
            <w:pPr>
              <w:pStyle w:val="Compact"/>
              <w:jc w:val="left"/>
            </w:pPr>
            <w:r>
              <w:t xml:space="preserve">An action on the IPB-03-71 locked human-approval list, or on the target product's own locked list (IPB-03-74), can never be delegated: the target rejects with</w:t>
            </w:r>
            <w:r>
              <w:t xml:space="preserve"> </w:t>
            </w:r>
            <w:r>
              <w:rPr>
                <w:rStyle w:val="VerbatimChar"/>
              </w:rPr>
              <w:t xml:space="preserve">locked-action</w:t>
            </w:r>
            <w:r>
              <w:t xml:space="preserve"> </w:t>
            </w:r>
            <w:r>
              <w:t xml:space="preserve">(403), emits</w:t>
            </w:r>
            <w:r>
              <w:t xml:space="preserve"> </w:t>
            </w:r>
            <w:r>
              <w:rPr>
                <w:rStyle w:val="VerbatimChar"/>
              </w:rPr>
              <w:t xml:space="preserve">in.[product].vidhi.LockedActionAttempted.v1</w:t>
            </w:r>
            <w:r>
              <w:t xml:space="preserve"> </w:t>
            </w:r>
            <w:r>
              <w:t xml:space="preserve">internally and auto-demotes the requesting skill through</w:t>
            </w:r>
            <w:r>
              <w:t xml:space="preserve"> </w:t>
            </w:r>
            <w:r>
              <w:rPr>
                <w:rStyle w:val="VerbatimChar"/>
              </w:rPr>
              <w:t xml:space="preserve">VidhiTaskRejected</w:t>
            </w:r>
            <w:r>
              <w:t xml:space="preserve"> </w:t>
            </w:r>
            <w:r>
              <w:t xml:space="preserve">with</w:t>
            </w:r>
            <w:r>
              <w:t xml:space="preserve"> </w:t>
            </w:r>
            <w:r>
              <w:rPr>
                <w:rStyle w:val="VerbatimChar"/>
              </w:rPr>
              <w:t xml:space="preserve">reason = LOCKED_ACTION</w:t>
            </w:r>
            <w:r>
              <w:t xml:space="preserve">. Equator case-level skills are never a delegation target from Finbyx, Udofin or LawDocs (8.6)</w:t>
            </w:r>
          </w:p>
        </w:tc>
      </w:tr>
      <w:tr>
        <w:tc>
          <w:p>
            <w:pPr>
              <w:pStyle w:val="Compact"/>
              <w:jc w:val="left"/>
            </w:pPr>
            <w:r>
              <w:t xml:space="preserve">Identity</w:t>
            </w:r>
          </w:p>
        </w:tc>
        <w:tc>
          <w:p>
            <w:pPr>
              <w:pStyle w:val="Compact"/>
              <w:jc w:val="left"/>
            </w:pPr>
            <w:r>
              <w:rPr>
                <w:rStyle w:val="VerbatimChar"/>
              </w:rPr>
              <w:t xml:space="preserve">requested_by</w:t>
            </w:r>
            <w:r>
              <w:t xml:space="preserve"> </w:t>
            </w:r>
            <w:r>
              <w:t xml:space="preserve">is a pairwise pseudonymous user ref; the target maps it to a user holding the required role in its own tenant of the same</w:t>
            </w:r>
            <w:r>
              <w:t xml:space="preserve"> </w:t>
            </w:r>
            <w:r>
              <w:rPr>
                <w:rStyle w:val="VerbatimChar"/>
              </w:rPr>
              <w:t xml:space="preserve">org_id</w:t>
            </w:r>
            <w:r>
              <w:t xml:space="preserve">; if none exists the delegation is rejected (</w:t>
            </w:r>
            <w:r>
              <w:rPr>
                <w:rStyle w:val="VerbatimChar"/>
              </w:rPr>
              <w:t xml:space="preserve">scope-insufficient</w:t>
            </w:r>
            <w:r>
              <w:t xml:space="preserve">)</w:t>
            </w:r>
          </w:p>
        </w:tc>
      </w:tr>
      <w:tr>
        <w:tc>
          <w:p>
            <w:pPr>
              <w:pStyle w:val="Compact"/>
              <w:jc w:val="left"/>
            </w:pPr>
            <w:r>
              <w:t xml:space="preserve">Data class</w:t>
            </w:r>
          </w:p>
        </w:tc>
        <w:tc>
          <w:p>
            <w:pPr>
              <w:pStyle w:val="Compact"/>
              <w:jc w:val="left"/>
            </w:pPr>
            <w:r>
              <w:t xml:space="preserve">Inputs travel by reference (</w:t>
            </w:r>
            <w:r>
              <w:rPr>
                <w:rStyle w:val="VerbatimChar"/>
              </w:rPr>
              <w:t xml:space="preserve">inputs_ref</w:t>
            </w:r>
            <w:r>
              <w:t xml:space="preserve"> </w:t>
            </w:r>
            <w:r>
              <w:t xml:space="preserve">resolvable only in the source product with the target's scopes); outputs likewise (</w:t>
            </w:r>
            <w:r>
              <w:rPr>
                <w:rStyle w:val="VerbatimChar"/>
              </w:rPr>
              <w:t xml:space="preserve">outputs_ref</w:t>
            </w:r>
            <w:r>
              <w:t xml:space="preserve">); the envelope</w:t>
            </w:r>
            <w:r>
              <w:t xml:space="preserve"> </w:t>
            </w:r>
            <w:r>
              <w:rPr>
                <w:rStyle w:val="VerbatimChar"/>
              </w:rPr>
              <w:t xml:space="preserve">dataclass</w:t>
            </w:r>
            <w:r>
              <w:t xml:space="preserve"> </w:t>
            </w:r>
            <w:r>
              <w:t xml:space="preserve">is the highest class referenced;</w:t>
            </w:r>
            <w:r>
              <w:t xml:space="preserve"> </w:t>
            </w:r>
            <w:r>
              <w:rPr>
                <w:rStyle w:val="VerbatimChar"/>
              </w:rPr>
              <w:t xml:space="preserve">REGULATED</w:t>
            </w:r>
            <w:r>
              <w:t xml:space="preserve">,</w:t>
            </w:r>
            <w:r>
              <w:t xml:space="preserve"> </w:t>
            </w:r>
            <w:r>
              <w:rPr>
                <w:rStyle w:val="VerbatimChar"/>
              </w:rPr>
              <w:t xml:space="preserve">SPI</w:t>
            </w:r>
            <w:r>
              <w:t xml:space="preserve">,</w:t>
            </w:r>
            <w:r>
              <w:t xml:space="preserve"> </w:t>
            </w:r>
            <w:r>
              <w:rPr>
                <w:rStyle w:val="VerbatimChar"/>
              </w:rPr>
              <w:t xml:space="preserve">HR</w:t>
            </w:r>
            <w:r>
              <w:t xml:space="preserve">,</w:t>
            </w:r>
            <w:r>
              <w:t xml:space="preserve"> </w:t>
            </w:r>
            <w:r>
              <w:rPr>
                <w:rStyle w:val="VerbatimChar"/>
              </w:rPr>
              <w:t xml:space="preserve">WELLNESS</w:t>
            </w:r>
            <w:r>
              <w:t xml:space="preserve"> </w:t>
            </w:r>
            <w:r>
              <w:t xml:space="preserve">and</w:t>
            </w:r>
            <w:r>
              <w:t xml:space="preserve"> </w:t>
            </w:r>
            <w:r>
              <w:rPr>
                <w:rStyle w:val="VerbatimChar"/>
              </w:rPr>
              <w:t xml:space="preserve">CONSUMER_HELP</w:t>
            </w:r>
            <w:r>
              <w:t xml:space="preserve"> </w:t>
            </w:r>
            <w:r>
              <w:t xml:space="preserve">are never delegable</w:t>
            </w:r>
          </w:p>
        </w:tc>
      </w:tr>
      <w:tr>
        <w:tc>
          <w:p>
            <w:pPr>
              <w:pStyle w:val="Compact"/>
              <w:jc w:val="left"/>
            </w:pPr>
            <w:r>
              <w:t xml:space="preserve">Budget and time</w:t>
            </w:r>
          </w:p>
        </w:tc>
        <w:tc>
          <w:p>
            <w:pPr>
              <w:pStyle w:val="Compact"/>
              <w:jc w:val="left"/>
            </w:pPr>
            <w:r>
              <w:rPr>
                <w:rStyle w:val="VerbatimChar"/>
              </w:rPr>
              <w:t xml:space="preserve">due_at</w:t>
            </w:r>
            <w:r>
              <w:t xml:space="preserve"> </w:t>
            </w:r>
            <w:r>
              <w:t xml:space="preserve">≤ 7 days; the target may lower the budget; an expired delegation is</w:t>
            </w:r>
            <w:r>
              <w:t xml:space="preserve"> </w:t>
            </w:r>
            <w:r>
              <w:rPr>
                <w:rStyle w:val="VerbatimChar"/>
              </w:rPr>
              <w:t xml:space="preserve">VidhiTaskRejected</w:t>
            </w:r>
            <w:r>
              <w:t xml:space="preserve"> </w:t>
            </w:r>
            <w:r>
              <w:t xml:space="preserve">with</w:t>
            </w:r>
            <w:r>
              <w:t xml:space="preserve"> </w:t>
            </w:r>
            <w:r>
              <w:rPr>
                <w:rStyle w:val="VerbatimChar"/>
              </w:rPr>
              <w:t xml:space="preserve">reason = EXPIRED</w:t>
            </w:r>
            <w:r>
              <w:t xml:space="preserve">; one open delegation per (</w:t>
            </w:r>
            <w:r>
              <w:rPr>
                <w:rStyle w:val="VerbatimChar"/>
              </w:rPr>
              <w:t xml:space="preserve">msn_id</w:t>
            </w:r>
            <w:r>
              <w:t xml:space="preserve">,</w:t>
            </w:r>
            <w:r>
              <w:t xml:space="preserve"> </w:t>
            </w:r>
            <w:r>
              <w:rPr>
                <w:rStyle w:val="VerbatimChar"/>
              </w:rPr>
              <w:t xml:space="preserve">task_type</w:t>
            </w:r>
            <w:r>
              <w:t xml:space="preserve">, target)</w:t>
            </w:r>
          </w:p>
        </w:tc>
      </w:tr>
      <w:tr>
        <w:tc>
          <w:p>
            <w:pPr>
              <w:pStyle w:val="Compact"/>
              <w:jc w:val="left"/>
            </w:pPr>
            <w:r>
              <w:t xml:space="preserve">Evidence</w:t>
            </w:r>
          </w:p>
        </w:tc>
        <w:tc>
          <w:p>
            <w:pPr>
              <w:pStyle w:val="Compact"/>
              <w:jc w:val="left"/>
            </w:pPr>
            <w:r>
              <w:t xml:space="preserve">Both products record the delegation in their Vidhi ledger and "What Vidhi did today"; the source shows the result with the target product's provenance block (IPB-02-72)</w:t>
            </w:r>
          </w:p>
        </w:tc>
      </w:tr>
      <w:tr>
        <w:tc>
          <w:p>
            <w:pPr>
              <w:pStyle w:val="Compact"/>
              <w:jc w:val="left"/>
            </w:pPr>
            <w:r>
              <w:t xml:space="preserve">Kill switch</w:t>
            </w:r>
          </w:p>
        </w:tc>
        <w:tc>
          <w:p>
            <w:pPr>
              <w:pStyle w:val="Compact"/>
              <w:jc w:val="left"/>
            </w:pPr>
            <w:r>
              <w:rPr>
                <w:rStyle w:val="VerbatimChar"/>
              </w:rPr>
              <w:t xml:space="preserve">kill.vidhi.a2a</w:t>
            </w:r>
            <w:r>
              <w:t xml:space="preserve"> </w:t>
            </w:r>
            <w:r>
              <w:t xml:space="preserve">(platform) pauses all delegations; the target returns</w:t>
            </w:r>
            <w:r>
              <w:t xml:space="preserve"> </w:t>
            </w:r>
            <w:r>
              <w:rPr>
                <w:rStyle w:val="VerbatimChar"/>
              </w:rPr>
              <w:t xml:space="preserve">delegation-not-permitted</w:t>
            </w:r>
            <w:r>
              <w:t xml:space="preserve"> </w:t>
            </w:r>
            <w:r>
              <w:t xml:space="preserve">(403)</w:t>
            </w:r>
          </w:p>
        </w:tc>
      </w:tr>
    </w:tbl>
    <w:p>
      <w:pPr>
        <w:pStyle w:val="BodyText"/>
      </w:pPr>
      <w:r>
        <w:rPr>
          <w:b/>
        </w:rPr>
        <w:t xml:space="preserve">Delegation state machine</w:t>
      </w:r>
      <w:r>
        <w:t xml:space="preserve"> </w:t>
      </w:r>
      <w:r>
        <w:t xml:space="preserve">(subject =</w:t>
      </w:r>
      <w:r>
        <w:t xml:space="preserve"> </w:t>
      </w:r>
      <w:r>
        <w:rPr>
          <w:rStyle w:val="VerbatimChar"/>
        </w:rPr>
        <w:t xml:space="preserve">msn_id</w:t>
      </w:r>
      <w:r>
        <w:t xml:space="preserve">/</w:t>
      </w:r>
      <w:r>
        <w:rPr>
          <w:rStyle w:val="VerbatimChar"/>
        </w:rPr>
        <w:t xml:space="preserve">dtask_id</w:t>
      </w:r>
      <w:r>
        <w:t xml:space="preserve">; ordering by</w:t>
      </w:r>
      <w:r>
        <w:t xml:space="preserve"> </w:t>
      </w:r>
      <w:r>
        <w:rPr>
          <w:rStyle w:val="VerbatimChar"/>
        </w:rPr>
        <w:t xml:space="preserve">seq</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From</w:t>
            </w:r>
          </w:p>
        </w:tc>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To</w:t>
            </w:r>
          </w:p>
        </w:tc>
        <w:tc>
          <w:tcPr>
            <w:tcBorders>
              <w:bottom w:val="single"/>
            </w:tcBorders>
            <w:vAlign w:val="bottom"/>
          </w:tcPr>
          <w:p>
            <w:pPr>
              <w:pStyle w:val="Compact"/>
              <w:jc w:val="left"/>
            </w:pPr>
            <w:r>
              <w:t xml:space="preserve">Who</w:t>
            </w:r>
          </w:p>
        </w:tc>
      </w:tr>
      <w:tr>
        <w:tc>
          <w:p>
            <w:pPr>
              <w:pStyle w:val="Compact"/>
              <w:jc w:val="left"/>
            </w:pPr>
            <w:r>
              <w:t xml:space="preserve">—</w:t>
            </w:r>
          </w:p>
        </w:tc>
        <w:tc>
          <w:p>
            <w:pPr>
              <w:pStyle w:val="Compact"/>
              <w:jc w:val="left"/>
            </w:pPr>
            <w:r>
              <w:rPr>
                <w:rStyle w:val="VerbatimChar"/>
              </w:rPr>
              <w:t xml:space="preserve">VidhiTaskDelegated</w:t>
            </w:r>
          </w:p>
        </w:tc>
        <w:tc>
          <w:p>
            <w:pPr>
              <w:pStyle w:val="Compact"/>
              <w:jc w:val="left"/>
            </w:pPr>
            <w:r>
              <w:t xml:space="preserve">REQUESTED</w:t>
            </w:r>
          </w:p>
        </w:tc>
        <w:tc>
          <w:p>
            <w:pPr>
              <w:pStyle w:val="Compact"/>
              <w:jc w:val="left"/>
            </w:pPr>
            <w:r>
              <w:t xml:space="preserve">Source Vidhi</w:t>
            </w:r>
          </w:p>
        </w:tc>
      </w:tr>
      <w:tr>
        <w:tc>
          <w:p>
            <w:pPr>
              <w:pStyle w:val="Compact"/>
              <w:jc w:val="left"/>
            </w:pPr>
            <w:r>
              <w:t xml:space="preserve">REQUESTED</w:t>
            </w:r>
          </w:p>
        </w:tc>
        <w:tc>
          <w:p>
            <w:pPr>
              <w:pStyle w:val="Compact"/>
              <w:jc w:val="left"/>
            </w:pPr>
            <w:r>
              <w:rPr>
                <w:rStyle w:val="VerbatimChar"/>
              </w:rPr>
              <w:t xml:space="preserve">VidhiTaskAccepted</w:t>
            </w:r>
          </w:p>
        </w:tc>
        <w:tc>
          <w:p>
            <w:pPr>
              <w:pStyle w:val="Compact"/>
              <w:jc w:val="left"/>
            </w:pPr>
            <w:r>
              <w:t xml:space="preserve">ACCEPTED</w:t>
            </w:r>
          </w:p>
        </w:tc>
        <w:tc>
          <w:p>
            <w:pPr>
              <w:pStyle w:val="Compact"/>
              <w:jc w:val="left"/>
            </w:pPr>
            <w:r>
              <w:t xml:space="preserve">Target Vidhi (manifest, consent, ceiling, locked-list checks passed)</w:t>
            </w:r>
          </w:p>
        </w:tc>
      </w:tr>
      <w:tr>
        <w:tc>
          <w:p>
            <w:pPr>
              <w:pStyle w:val="Compact"/>
              <w:jc w:val="left"/>
            </w:pPr>
            <w:r>
              <w:t xml:space="preserve">REQUESTED</w:t>
            </w:r>
          </w:p>
        </w:tc>
        <w:tc>
          <w:p>
            <w:pPr>
              <w:pStyle w:val="Compact"/>
              <w:jc w:val="left"/>
            </w:pPr>
            <w:r>
              <w:rPr>
                <w:rStyle w:val="VerbatimChar"/>
              </w:rPr>
              <w:t xml:space="preserve">VidhiTaskRejected</w:t>
            </w:r>
            <w:r>
              <w:t xml:space="preserve"> </w:t>
            </w:r>
            <w:r>
              <w:t xml:space="preserve">(</w:t>
            </w:r>
            <w:r>
              <w:rPr>
                <w:rStyle w:val="VerbatimChar"/>
              </w:rPr>
              <w:t xml:space="preserve">CONSENT_MISSING</w:t>
            </w:r>
            <w:r>
              <w:t xml:space="preserve">,</w:t>
            </w:r>
            <w:r>
              <w:t xml:space="preserve"> </w:t>
            </w:r>
            <w:r>
              <w:rPr>
                <w:rStyle w:val="VerbatimChar"/>
              </w:rPr>
              <w:t xml:space="preserve">LOCKED_ACTION</w:t>
            </w:r>
            <w:r>
              <w:t xml:space="preserve">,</w:t>
            </w:r>
            <w:r>
              <w:t xml:space="preserve"> </w:t>
            </w:r>
            <w:r>
              <w:rPr>
                <w:rStyle w:val="VerbatimChar"/>
              </w:rPr>
              <w:t xml:space="preserve">CEILING_EXCEEDED</w:t>
            </w:r>
            <w:r>
              <w:t xml:space="preserve">,</w:t>
            </w:r>
            <w:r>
              <w:t xml:space="preserve"> </w:t>
            </w:r>
            <w:r>
              <w:rPr>
                <w:rStyle w:val="VerbatimChar"/>
              </w:rPr>
              <w:t xml:space="preserve">NO_USER</w:t>
            </w:r>
            <w:r>
              <w:t xml:space="preserve">,</w:t>
            </w:r>
            <w:r>
              <w:t xml:space="preserve"> </w:t>
            </w:r>
            <w:r>
              <w:rPr>
                <w:rStyle w:val="VerbatimChar"/>
              </w:rPr>
              <w:t xml:space="preserve">FLAG_OFF</w:t>
            </w:r>
            <w:r>
              <w:t xml:space="preserve">,</w:t>
            </w:r>
            <w:r>
              <w:t xml:space="preserve"> </w:t>
            </w:r>
            <w:r>
              <w:rPr>
                <w:rStyle w:val="VerbatimChar"/>
              </w:rPr>
              <w:t xml:space="preserve">DATA_CLASS</w:t>
            </w:r>
            <w:r>
              <w:t xml:space="preserve">)</w:t>
            </w:r>
          </w:p>
        </w:tc>
        <w:tc>
          <w:p>
            <w:pPr>
              <w:pStyle w:val="Compact"/>
              <w:jc w:val="left"/>
            </w:pPr>
            <w:r>
              <w:t xml:space="preserve">REJECTED</w:t>
            </w:r>
          </w:p>
        </w:tc>
        <w:tc>
          <w:p>
            <w:pPr>
              <w:pStyle w:val="Compact"/>
              <w:jc w:val="left"/>
            </w:pPr>
            <w:r>
              <w:t xml:space="preserve">Target</w:t>
            </w:r>
          </w:p>
        </w:tc>
      </w:tr>
      <w:tr>
        <w:tc>
          <w:p>
            <w:pPr>
              <w:pStyle w:val="Compact"/>
              <w:jc w:val="left"/>
            </w:pPr>
            <w:r>
              <w:t xml:space="preserve">ACCEPTED</w:t>
            </w:r>
          </w:p>
        </w:tc>
        <w:tc>
          <w:p>
            <w:pPr>
              <w:pStyle w:val="Compact"/>
              <w:jc w:val="left"/>
            </w:pPr>
            <w:r>
              <w:rPr>
                <w:rStyle w:val="VerbatimChar"/>
              </w:rPr>
              <w:t xml:space="preserve">VidhiTaskCompleted</w:t>
            </w:r>
          </w:p>
        </w:tc>
        <w:tc>
          <w:p>
            <w:pPr>
              <w:pStyle w:val="Compact"/>
              <w:jc w:val="left"/>
            </w:pPr>
            <w:r>
              <w:t xml:space="preserve">COMPLETED</w:t>
            </w:r>
          </w:p>
        </w:tc>
        <w:tc>
          <w:p>
            <w:pPr>
              <w:pStyle w:val="Compact"/>
              <w:jc w:val="left"/>
            </w:pPr>
            <w:r>
              <w:t xml:space="preserve">Target (outputs by reference)</w:t>
            </w:r>
          </w:p>
        </w:tc>
      </w:tr>
      <w:tr>
        <w:tc>
          <w:p>
            <w:pPr>
              <w:pStyle w:val="Compact"/>
              <w:jc w:val="left"/>
            </w:pPr>
            <w:r>
              <w:t xml:space="preserve">ACCEPTED</w:t>
            </w:r>
          </w:p>
        </w:tc>
        <w:tc>
          <w:p>
            <w:pPr>
              <w:pStyle w:val="Compact"/>
              <w:jc w:val="left"/>
            </w:pPr>
            <w:r>
              <w:rPr>
                <w:rStyle w:val="VerbatimChar"/>
              </w:rPr>
              <w:t xml:space="preserve">VidhiTaskRejected</w:t>
            </w:r>
            <w:r>
              <w:t xml:space="preserve"> </w:t>
            </w:r>
            <w:r>
              <w:t xml:space="preserve">(</w:t>
            </w:r>
            <w:r>
              <w:rPr>
                <w:rStyle w:val="VerbatimChar"/>
              </w:rPr>
              <w:t xml:space="preserve">EXPIRED</w:t>
            </w:r>
            <w:r>
              <w:t xml:space="preserve">,</w:t>
            </w:r>
            <w:r>
              <w:t xml:space="preserve"> </w:t>
            </w:r>
            <w:r>
              <w:rPr>
                <w:rStyle w:val="VerbatimChar"/>
              </w:rPr>
              <w:t xml:space="preserve">CANCELLED_BY_TARGET</w:t>
            </w:r>
            <w:r>
              <w:t xml:space="preserve">,</w:t>
            </w:r>
            <w:r>
              <w:t xml:space="preserve"> </w:t>
            </w:r>
            <w:r>
              <w:rPr>
                <w:rStyle w:val="VerbatimChar"/>
              </w:rPr>
              <w:t xml:space="preserve">APPROVAL_DECLINED</w:t>
            </w:r>
            <w:r>
              <w:t xml:space="preserve">,</w:t>
            </w:r>
            <w:r>
              <w:t xml:space="preserve"> </w:t>
            </w:r>
            <w:r>
              <w:rPr>
                <w:rStyle w:val="VerbatimChar"/>
              </w:rPr>
              <w:t xml:space="preserve">CONSENT_WITHDRAWN</w:t>
            </w:r>
            <w:r>
              <w:t xml:space="preserve"> </w:t>
            </w:r>
            <w:r>
              <w:rPr>
                <w:i/>
              </w:rPr>
              <w:t xml:space="preserve">(v1.2 rev. 26 Oct 2026)</w:t>
            </w:r>
            <w:r>
              <w:t xml:space="preserve">)</w:t>
            </w:r>
          </w:p>
        </w:tc>
        <w:tc>
          <w:p>
            <w:pPr>
              <w:pStyle w:val="Compact"/>
              <w:jc w:val="left"/>
            </w:pPr>
            <w:r>
              <w:t xml:space="preserve">REJECTED</w:t>
            </w:r>
          </w:p>
        </w:tc>
        <w:tc>
          <w:p>
            <w:pPr>
              <w:pStyle w:val="Compact"/>
              <w:jc w:val="left"/>
            </w:pPr>
            <w:r>
              <w:t xml:space="preserve">Target (</w:t>
            </w:r>
            <w:r>
              <w:rPr>
                <w:rStyle w:val="VerbatimChar"/>
              </w:rPr>
              <w:t xml:space="preserve">CONSENT_WITHDRAWN</w:t>
            </w:r>
            <w:r>
              <w:t xml:space="preserve"> </w:t>
            </w:r>
            <w:r>
              <w:t xml:space="preserve">when</w:t>
            </w:r>
            <w:r>
              <w:t xml:space="preserve"> </w:t>
            </w:r>
            <w:r>
              <w:rPr>
                <w:rStyle w:val="VerbatimChar"/>
              </w:rPr>
              <w:t xml:space="preserve">ConsentWithdrawn</w:t>
            </w:r>
            <w:r>
              <w:t xml:space="preserve"> </w:t>
            </w:r>
            <w:r>
              <w:t xml:space="preserve">for the</w:t>
            </w:r>
            <w:r>
              <w:t xml:space="preserve"> </w:t>
            </w:r>
            <w:r>
              <w:rPr>
                <w:rStyle w:val="VerbatimChar"/>
              </w:rPr>
              <w:t xml:space="preserve">consentref</w:t>
            </w:r>
            <w:r>
              <w:t xml:space="preserve"> </w:t>
            </w:r>
            <w:r>
              <w:t xml:space="preserve">arrives mid-task; partial outputs are discarded)</w:t>
            </w:r>
          </w:p>
        </w:tc>
      </w:tr>
      <w:tr>
        <w:tc>
          <w:p>
            <w:pPr>
              <w:pStyle w:val="Compact"/>
              <w:jc w:val="left"/>
            </w:pPr>
            <w:r>
              <w:t xml:space="preserve">REQUESTED, ACCEPTED</w:t>
            </w:r>
          </w:p>
        </w:tc>
        <w:tc>
          <w:p>
            <w:pPr>
              <w:pStyle w:val="Compact"/>
              <w:jc w:val="left"/>
            </w:pPr>
            <w:r>
              <w:rPr>
                <w:rStyle w:val="VerbatimChar"/>
              </w:rPr>
              <w:t xml:space="preserve">VidhiTaskDelegated</w:t>
            </w:r>
            <w:r>
              <w:t xml:space="preserve"> </w:t>
            </w:r>
            <w:r>
              <w:t xml:space="preserve">with</w:t>
            </w:r>
            <w:r>
              <w:t xml:space="preserve"> </w:t>
            </w:r>
            <w:r>
              <w:rPr>
                <w:rStyle w:val="VerbatimChar"/>
              </w:rPr>
              <w:t xml:space="preserve">action = CANCEL</w:t>
            </w:r>
          </w:p>
        </w:tc>
        <w:tc>
          <w:p>
            <w:pPr>
              <w:pStyle w:val="Compact"/>
              <w:jc w:val="left"/>
            </w:pPr>
            <w:r>
              <w:t xml:space="preserve">CANCELLED</w:t>
            </w:r>
          </w:p>
        </w:tc>
        <w:tc>
          <w:p>
            <w:pPr>
              <w:pStyle w:val="Compact"/>
              <w:jc w:val="left"/>
            </w:pPr>
            <w:r>
              <w:t xml:space="preserve">Source (idempotent)</w:t>
            </w:r>
          </w:p>
        </w:tc>
      </w:tr>
      <w:tr>
        <w:tc>
          <w:p>
            <w:pPr>
              <w:pStyle w:val="Compact"/>
              <w:jc w:val="left"/>
            </w:pPr>
            <w:r>
              <w:t xml:space="preserve">COMPLETED, REJECTED, CANCELLED</w:t>
            </w:r>
            <w:r>
              <w:t xml:space="preserve"> </w:t>
            </w:r>
            <w:r>
              <w:rPr>
                <w:i/>
              </w:rPr>
              <w:t xml:space="preserve">(v1.2 rev. 26 Oct 2026)</w:t>
            </w:r>
          </w:p>
        </w:tc>
        <w:tc>
          <w:p>
            <w:pPr>
              <w:pStyle w:val="Compact"/>
              <w:jc w:val="left"/>
            </w:pPr>
            <w:r>
              <w:t xml:space="preserve">any later event for the same</w:t>
            </w:r>
            <w:r>
              <w:t xml:space="preserve"> </w:t>
            </w:r>
            <w:r>
              <w:rPr>
                <w:rStyle w:val="VerbatimChar"/>
              </w:rPr>
              <w:t xml:space="preserve">dtask_id</w:t>
            </w:r>
          </w:p>
        </w:tc>
        <w:tc>
          <w:p>
            <w:pPr>
              <w:pStyle w:val="Compact"/>
              <w:jc w:val="left"/>
            </w:pPr>
            <w:r>
              <w:t xml:space="preserve">unchanged (terminal)</w:t>
            </w:r>
          </w:p>
        </w:tc>
        <w:tc>
          <w:p>
            <w:pPr>
              <w:pStyle w:val="Compact"/>
              <w:jc w:val="left"/>
            </w:pPr>
            <w:r>
              <w:t xml:space="preserve">Both: a</w:t>
            </w:r>
            <w:r>
              <w:t xml:space="preserve"> </w:t>
            </w:r>
            <w:r>
              <w:rPr>
                <w:rStyle w:val="VerbatimChar"/>
              </w:rPr>
              <w:t xml:space="preserve">CANCEL</w:t>
            </w:r>
            <w:r>
              <w:t xml:space="preserve"> </w:t>
            </w:r>
            <w:r>
              <w:t xml:space="preserve">arriving after</w:t>
            </w:r>
            <w:r>
              <w:t xml:space="preserve"> </w:t>
            </w:r>
            <w:r>
              <w:rPr>
                <w:rStyle w:val="VerbatimChar"/>
              </w:rPr>
              <w:t xml:space="preserve">VidhiTaskCompleted</w:t>
            </w:r>
            <w:r>
              <w:t xml:space="preserve"> </w:t>
            </w:r>
            <w:r>
              <w:t xml:space="preserve">is a no-op and the result stands; a</w:t>
            </w:r>
            <w:r>
              <w:t xml:space="preserve"> </w:t>
            </w:r>
            <w:r>
              <w:rPr>
                <w:rStyle w:val="VerbatimChar"/>
              </w:rPr>
              <w:t xml:space="preserve">VidhiTaskCompleted</w:t>
            </w:r>
            <w:r>
              <w:t xml:space="preserve"> </w:t>
            </w:r>
            <w:r>
              <w:t xml:space="preserve">arriving after the source cancelled is ledgered as</w:t>
            </w:r>
            <w:r>
              <w:t xml:space="preserve"> </w:t>
            </w:r>
            <w:r>
              <w:rPr>
                <w:rStyle w:val="VerbatimChar"/>
              </w:rPr>
              <w:t xml:space="preserve">late_result</w:t>
            </w:r>
            <w:r>
              <w:t xml:space="preserve">, its</w:t>
            </w:r>
            <w:r>
              <w:t xml:space="preserve"> </w:t>
            </w:r>
            <w:r>
              <w:rPr>
                <w:rStyle w:val="VerbatimChar"/>
              </w:rPr>
              <w:t xml:space="preserve">outputs_ref</w:t>
            </w:r>
            <w:r>
              <w:t xml:space="preserve"> </w:t>
            </w:r>
            <w:r>
              <w:t xml:space="preserve">is never dereferenced, and the target is told through</w:t>
            </w:r>
            <w:r>
              <w:t xml:space="preserve"> </w:t>
            </w:r>
            <w:r>
              <w:rPr>
                <w:rStyle w:val="VerbatimChar"/>
              </w:rPr>
              <w:t xml:space="preserve">VidhiTaskDelegated</w:t>
            </w:r>
            <w:r>
              <w:t xml:space="preserve"> </w:t>
            </w:r>
            <w:r>
              <w:rPr>
                <w:rStyle w:val="VerbatimChar"/>
              </w:rPr>
              <w:t xml:space="preserve">action = CANCEL</w:t>
            </w:r>
            <w:r>
              <w:t xml:space="preserve"> </w:t>
            </w:r>
            <w:r>
              <w:t xml:space="preserve">(idempotent)</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Expected behaviour</w:t>
            </w:r>
          </w:p>
        </w:tc>
      </w:tr>
      <w:tr>
        <w:tc>
          <w:p>
            <w:pPr>
              <w:pStyle w:val="Compact"/>
              <w:jc w:val="left"/>
            </w:pPr>
            <w:r>
              <w:t xml:space="preserve">Happy path</w:t>
            </w:r>
          </w:p>
        </w:tc>
        <w:tc>
          <w:p>
            <w:pPr>
              <w:pStyle w:val="Compact"/>
              <w:jc w:val="left"/>
            </w:pPr>
            <w:r>
              <w:t xml:space="preserve">LDC delegates "agreement execution status" to LD with</w:t>
            </w:r>
            <w:r>
              <w:t xml:space="preserve"> </w:t>
            </w:r>
            <w:r>
              <w:rPr>
                <w:rStyle w:val="VerbatimChar"/>
              </w:rPr>
              <w:t xml:space="preserve">consentref</w:t>
            </w:r>
            <w:r>
              <w:t xml:space="preserve">; LD accepts (read skill), completes with</w:t>
            </w:r>
            <w:r>
              <w:t xml:space="preserve"> </w:t>
            </w:r>
            <w:r>
              <w:rPr>
                <w:rStyle w:val="VerbatimChar"/>
              </w:rPr>
              <w:t xml:space="preserve">outputs_ref</w:t>
            </w:r>
            <w:r>
              <w:t xml:space="preserve">; LDC renders with LD provenance</w:t>
            </w:r>
          </w:p>
        </w:tc>
      </w:tr>
      <w:tr>
        <w:tc>
          <w:p>
            <w:pPr>
              <w:pStyle w:val="Compact"/>
              <w:jc w:val="left"/>
            </w:pPr>
            <w:r>
              <w:t xml:space="preserve">Failure — locked action</w:t>
            </w:r>
          </w:p>
        </w:tc>
        <w:tc>
          <w:p>
            <w:pPr>
              <w:pStyle w:val="Compact"/>
              <w:jc w:val="left"/>
            </w:pPr>
            <w:r>
              <w:t xml:space="preserve">FX delegates "initiate eSign" to LD; LD rejects</w:t>
            </w:r>
            <w:r>
              <w:t xml:space="preserve"> </w:t>
            </w:r>
            <w:r>
              <w:rPr>
                <w:rStyle w:val="VerbatimChar"/>
              </w:rPr>
              <w:t xml:space="preserve">LOCKED_ACTION</w:t>
            </w:r>
            <w:r>
              <w:t xml:space="preserve">; FX skill auto-demoted; sponsor notified within one minute</w:t>
            </w:r>
          </w:p>
        </w:tc>
      </w:tr>
      <w:tr>
        <w:tc>
          <w:p>
            <w:pPr>
              <w:pStyle w:val="Compact"/>
              <w:jc w:val="left"/>
            </w:pPr>
            <w:r>
              <w:t xml:space="preserve">Failure — no consent</w:t>
            </w:r>
          </w:p>
        </w:tc>
        <w:tc>
          <w:p>
            <w:pPr>
              <w:pStyle w:val="Compact"/>
              <w:jc w:val="left"/>
            </w:pPr>
            <w:r>
              <w:t xml:space="preserve">Delegation without</w:t>
            </w:r>
            <w:r>
              <w:t xml:space="preserve"> </w:t>
            </w:r>
            <w:r>
              <w:rPr>
                <w:rStyle w:val="VerbatimChar"/>
              </w:rPr>
              <w:t xml:space="preserve">consentref</w:t>
            </w:r>
            <w:r>
              <w:t xml:space="preserve">; gateway rejects</w:t>
            </w:r>
            <w:r>
              <w:t xml:space="preserve"> </w:t>
            </w:r>
            <w:r>
              <w:rPr>
                <w:rStyle w:val="VerbatimChar"/>
              </w:rPr>
              <w:t xml:space="preserve">consent-missing</w:t>
            </w:r>
            <w:r>
              <w:t xml:space="preserve">; nothing reaches the target skill</w:t>
            </w:r>
          </w:p>
        </w:tc>
      </w:tr>
      <w:tr>
        <w:tc>
          <w:p>
            <w:pPr>
              <w:pStyle w:val="Compact"/>
              <w:jc w:val="left"/>
            </w:pPr>
            <w:r>
              <w:t xml:space="preserve">Concurrency</w:t>
            </w:r>
          </w:p>
        </w:tc>
        <w:tc>
          <w:p>
            <w:pPr>
              <w:pStyle w:val="Compact"/>
              <w:jc w:val="left"/>
            </w:pPr>
            <w:r>
              <w:t xml:space="preserve">Two identical</w:t>
            </w:r>
            <w:r>
              <w:t xml:space="preserve"> </w:t>
            </w:r>
            <w:r>
              <w:rPr>
                <w:rStyle w:val="VerbatimChar"/>
              </w:rPr>
              <w:t xml:space="preserve">VidhiTaskDelegated</w:t>
            </w:r>
            <w:r>
              <w:t xml:space="preserve"> </w:t>
            </w:r>
            <w:r>
              <w:t xml:space="preserve">with the same idempotency key (</w:t>
            </w:r>
            <w:r>
              <w:rPr>
                <w:rStyle w:val="VerbatimChar"/>
              </w:rPr>
              <w:t xml:space="preserve">msn_id</w:t>
            </w:r>
            <w:r>
              <w:t xml:space="preserve">,</w:t>
            </w:r>
            <w:r>
              <w:t xml:space="preserve"> </w:t>
            </w:r>
            <w:r>
              <w:rPr>
                <w:rStyle w:val="VerbatimChar"/>
              </w:rPr>
              <w:t xml:space="preserve">task_type</w:t>
            </w:r>
            <w:r>
              <w:t xml:space="preserve">,</w:t>
            </w:r>
            <w:r>
              <w:t xml:space="preserve"> </w:t>
            </w:r>
            <w:r>
              <w:rPr>
                <w:rStyle w:val="VerbatimChar"/>
              </w:rPr>
              <w:t xml:space="preserve">to_product</w:t>
            </w:r>
            <w:r>
              <w:t xml:space="preserve">,</w:t>
            </w:r>
            <w:r>
              <w:t xml:space="preserve"> </w:t>
            </w:r>
            <w:r>
              <w:rPr>
                <w:rStyle w:val="VerbatimChar"/>
              </w:rPr>
              <w:t xml:space="preserve">attempt</w:t>
            </w:r>
            <w:r>
              <w:t xml:space="preserve">): one task; the second returns the stored acceptance</w:t>
            </w:r>
          </w:p>
        </w:tc>
      </w:tr>
      <w:tr>
        <w:tc>
          <w:p>
            <w:pPr>
              <w:pStyle w:val="Compact"/>
              <w:jc w:val="left"/>
            </w:pPr>
            <w:r>
              <w:t xml:space="preserve">Out of order</w:t>
            </w:r>
          </w:p>
        </w:tc>
        <w:tc>
          <w:p>
            <w:pPr>
              <w:pStyle w:val="Compact"/>
              <w:jc w:val="left"/>
            </w:pPr>
            <w:r>
              <w:rPr>
                <w:rStyle w:val="VerbatimChar"/>
              </w:rPr>
              <w:t xml:space="preserve">VidhiTaskCompleted</w:t>
            </w:r>
            <w:r>
              <w:t xml:space="preserve"> </w:t>
            </w:r>
            <w:r>
              <w:t xml:space="preserve">arrives before</w:t>
            </w:r>
            <w:r>
              <w:t xml:space="preserve"> </w:t>
            </w:r>
            <w:r>
              <w:rPr>
                <w:rStyle w:val="VerbatimChar"/>
              </w:rPr>
              <w:t xml:space="preserve">VidhiTaskAccepted</w:t>
            </w:r>
            <w:r>
              <w:t xml:space="preserve"> </w:t>
            </w:r>
            <w:r>
              <w:t xml:space="preserve">at the source: parked 15 minutes by</w:t>
            </w:r>
            <w:r>
              <w:t xml:space="preserve"> </w:t>
            </w:r>
            <w:r>
              <w:rPr>
                <w:rStyle w:val="VerbatimChar"/>
              </w:rPr>
              <w:t xml:space="preserve">seq</w:t>
            </w:r>
            <w:r>
              <w:t xml:space="preserve">, then replayed (3.5)</w:t>
            </w:r>
          </w:p>
        </w:tc>
      </w:tr>
      <w:tr>
        <w:tc>
          <w:p>
            <w:pPr>
              <w:pStyle w:val="Compact"/>
              <w:jc w:val="left"/>
            </w:pPr>
            <w:r>
              <w:t xml:space="preserve">Cross-over cancel</w:t>
            </w:r>
            <w:r>
              <w:t xml:space="preserve"> </w:t>
            </w:r>
            <w:r>
              <w:rPr>
                <w:i/>
              </w:rPr>
              <w:t xml:space="preserve">(v1.2 rev. 26 Oct 2026)</w:t>
            </w:r>
          </w:p>
        </w:tc>
        <w:tc>
          <w:p>
            <w:pPr>
              <w:pStyle w:val="Compact"/>
              <w:jc w:val="left"/>
            </w:pPr>
            <w:r>
              <w:t xml:space="preserve">Source cancels at T, target completes at T+1 s: terminal-state precedence applies; the first terminal event the</w:t>
            </w:r>
            <w:r>
              <w:t xml:space="preserve"> </w:t>
            </w:r>
            <w:r>
              <w:rPr>
                <w:i/>
              </w:rPr>
              <w:t xml:space="preserve">source</w:t>
            </w:r>
            <w:r>
              <w:t xml:space="preserve"> </w:t>
            </w:r>
            <w:r>
              <w:t xml:space="preserve">ledgered wins at the source, the first the</w:t>
            </w:r>
            <w:r>
              <w:t xml:space="preserve"> </w:t>
            </w:r>
            <w:r>
              <w:rPr>
                <w:i/>
              </w:rPr>
              <w:t xml:space="preserve">target</w:t>
            </w:r>
            <w:r>
              <w:t xml:space="preserve"> </w:t>
            </w:r>
            <w:r>
              <w:t xml:space="preserve">ledgered wins at the target, and both sides record the other's late event; nothing is re-opened</w:t>
            </w:r>
          </w:p>
        </w:tc>
      </w:tr>
      <w:tr>
        <w:tc>
          <w:p>
            <w:pPr>
              <w:pStyle w:val="Compact"/>
              <w:jc w:val="left"/>
            </w:pPr>
            <w:r>
              <w:t xml:space="preserve">Consent withdrawn mid-task</w:t>
            </w:r>
            <w:r>
              <w:t xml:space="preserve"> </w:t>
            </w:r>
            <w:r>
              <w:rPr>
                <w:i/>
              </w:rPr>
              <w:t xml:space="preserve">(v1.2 rev. 26 Oct 2026)</w:t>
            </w:r>
          </w:p>
        </w:tc>
        <w:tc>
          <w:p>
            <w:pPr>
              <w:pStyle w:val="Compact"/>
              <w:jc w:val="left"/>
            </w:pPr>
            <w:r>
              <w:rPr>
                <w:rStyle w:val="VerbatimChar"/>
              </w:rPr>
              <w:t xml:space="preserve">ConsentWithdrawn</w:t>
            </w:r>
            <w:r>
              <w:t xml:space="preserve"> </w:t>
            </w:r>
            <w:r>
              <w:t xml:space="preserve">(6.14) for the</w:t>
            </w:r>
            <w:r>
              <w:t xml:space="preserve"> </w:t>
            </w:r>
            <w:r>
              <w:rPr>
                <w:rStyle w:val="VerbatimChar"/>
              </w:rPr>
              <w:t xml:space="preserve">consentref</w:t>
            </w:r>
            <w:r>
              <w:t xml:space="preserve">: target rejects</w:t>
            </w:r>
            <w:r>
              <w:t xml:space="preserve"> </w:t>
            </w:r>
            <w:r>
              <w:rPr>
                <w:rStyle w:val="VerbatimChar"/>
              </w:rPr>
              <w:t xml:space="preserve">CONSENT_WITHDRAWN</w:t>
            </w:r>
            <w:r>
              <w:t xml:space="preserve">, discards partial outputs; source shows "stopped: consent withdrawn"</w:t>
            </w:r>
          </w:p>
        </w:tc>
      </w:tr>
      <w:tr>
        <w:tc>
          <w:p>
            <w:pPr>
              <w:pStyle w:val="Compact"/>
              <w:jc w:val="left"/>
            </w:pPr>
            <w:r>
              <w:t xml:space="preserve">Rollback</w:t>
            </w:r>
          </w:p>
        </w:tc>
        <w:tc>
          <w:p>
            <w:pPr>
              <w:pStyle w:val="Compact"/>
              <w:jc w:val="left"/>
            </w:pPr>
            <w:r>
              <w:rPr>
                <w:rStyle w:val="VerbatimChar"/>
              </w:rPr>
              <w:t xml:space="preserve">kill.vidhi.a2a</w:t>
            </w:r>
            <w:r>
              <w:t xml:space="preserve"> </w:t>
            </w:r>
            <w:r>
              <w:t xml:space="preserve">on: open delegations are rejected</w:t>
            </w:r>
            <w:r>
              <w:t xml:space="preserve"> </w:t>
            </w:r>
            <w:r>
              <w:rPr>
                <w:rStyle w:val="VerbatimChar"/>
              </w:rPr>
              <w:t xml:space="preserve">delegation-not-permitted</w:t>
            </w:r>
            <w:r>
              <w:t xml:space="preserve"> </w:t>
            </w:r>
            <w:r>
              <w:t xml:space="preserve">with</w:t>
            </w:r>
            <w:r>
              <w:t xml:space="preserve"> </w:t>
            </w:r>
            <w:r>
              <w:rPr>
                <w:rStyle w:val="VerbatimChar"/>
              </w:rPr>
              <w:t xml:space="preserve">reason = FLAG_OFF</w:t>
            </w:r>
            <w:r>
              <w:t xml:space="preserve">; completed outputs remain as data with provenance; no state in the target is changed because only read skills are delegable before the ADR</w:t>
            </w:r>
          </w:p>
        </w:tc>
      </w:tr>
    </w:tbl>
    <w:p>
      <w:pPr>
        <w:pStyle w:val="SourceCode"/>
      </w:pPr>
      <w:r>
        <w:rPr>
          <w:rStyle w:val="VerbatimChar"/>
        </w:rPr>
        <w:t xml:space="preserve">@ECO-4.9-AT-01</w:t>
      </w:r>
      <w:r>
        <w:br/>
      </w:r>
      <w:r>
        <w:rPr>
          <w:rStyle w:val="VerbatimChar"/>
        </w:rPr>
        <w:t xml:space="preserve">Feature: Vidhi delegation boundaries</w:t>
      </w:r>
      <w:r>
        <w:br/>
      </w:r>
      <w:r>
        <w:rPr>
          <w:rStyle w:val="VerbatimChar"/>
        </w:rPr>
        <w:t xml:space="preserve">  Scenario: Locked action never delegated</w:t>
      </w:r>
      <w:r>
        <w:br/>
      </w:r>
      <w:r>
        <w:rPr>
          <w:rStyle w:val="VerbatimChar"/>
        </w:rPr>
        <w:t xml:space="preserve">    Given vidhi.a2a.enabled is on in LD and FX</w:t>
      </w:r>
      <w:r>
        <w:br/>
      </w:r>
      <w:r>
        <w:rPr>
          <w:rStyle w:val="VerbatimChar"/>
        </w:rPr>
        <w:t xml:space="preserve">    When FX emits VidhiTaskDelegated with task_type INITIATE_ESIGN</w:t>
      </w:r>
      <w:r>
        <w:br/>
      </w:r>
      <w:r>
        <w:rPr>
          <w:rStyle w:val="VerbatimChar"/>
        </w:rPr>
        <w:t xml:space="preserve">    Then LD emits VidhiTaskRejected with reason LOCKED_ACTION and 403 locked-action is logged</w:t>
      </w:r>
      <w:r>
        <w:br/>
      </w:r>
      <w:r>
        <w:rPr>
          <w:rStyle w:val="VerbatimChar"/>
        </w:rPr>
        <w:t xml:space="preserve">    And no signing request exists in LD</w:t>
      </w:r>
      <w:r>
        <w:br/>
      </w:r>
      <w:r>
        <w:rPr>
          <w:rStyle w:val="VerbatimChar"/>
        </w:rPr>
        <w:t xml:space="preserve">  Scenario: Ceiling is the lower of the two</w:t>
      </w:r>
      <w:r>
        <w:br/>
      </w:r>
      <w:r>
        <w:rPr>
          <w:rStyle w:val="VerbatimChar"/>
        </w:rPr>
        <w:t xml:space="preserve">    Given the LD skill ceiling is L1 and the request asks L3</w:t>
      </w:r>
      <w:r>
        <w:br/>
      </w:r>
      <w:r>
        <w:rPr>
          <w:rStyle w:val="VerbatimChar"/>
        </w:rPr>
        <w:t xml:space="preserve">    When LD accepts</w:t>
      </w:r>
      <w:r>
        <w:br/>
      </w:r>
      <w:r>
        <w:rPr>
          <w:rStyle w:val="VerbatimChar"/>
        </w:rPr>
        <w:t xml:space="preserve">    Then the task runs at L1 and VidhiTaskAccepted carries autonomy_level L1</w:t>
      </w:r>
      <w:r>
        <w:br/>
      </w:r>
      <w:r>
        <w:rPr>
          <w:rStyle w:val="VerbatimChar"/>
        </w:rPr>
        <w:t xml:space="preserve">  Scenario: Consent missing</w:t>
      </w:r>
      <w:r>
        <w:br/>
      </w:r>
      <w:r>
        <w:rPr>
          <w:rStyle w:val="VerbatimChar"/>
        </w:rPr>
        <w:t xml:space="preserve">    When a VidhiTaskDelegated arrives without consentref or legalbasis</w:t>
      </w:r>
      <w:r>
        <w:br/>
      </w:r>
      <w:r>
        <w:rPr>
          <w:rStyle w:val="VerbatimChar"/>
        </w:rPr>
        <w:t xml:space="preserve">    Then the gateway rejects it with consent-missing before any skill runs</w:t>
      </w:r>
    </w:p>
    <w:p>
      <w:r>
        <w:pict>
          <v:rect style="width:0;height:1.5pt" o:hralign="center" o:hrstd="t" o:hr="t"/>
        </w:pict>
      </w:r>
    </w:p>
    <w:p>
      <w:pPr>
        <w:pStyle w:val="Heading1"/>
      </w:pPr>
      <w:bookmarkStart w:id="48" w:name="Xed677b581ce82b8797a834c350688c791bfe73e"/>
      <w:r>
        <w:t xml:space="preserve">5 — CANONICAL DATA MODEL</w:t>
      </w:r>
      <w:bookmarkEnd w:id="48"/>
    </w:p>
    <w:p>
      <w:pPr>
        <w:pStyle w:val="Heading2"/>
      </w:pPr>
      <w:bookmarkStart w:id="49" w:name="X65efb9eff1a7962fde09650dfbeb4aeb1033a46"/>
      <w:r>
        <w:t xml:space="preserve">5.1 Conventions</w:t>
      </w:r>
      <w:bookmarkEnd w:id="49"/>
    </w:p>
    <w:p>
      <w:pPr>
        <w:pStyle w:val="FirstParagraph"/>
      </w:pPr>
      <w:r>
        <w:t xml:space="preserve">Every entity has</w:t>
      </w:r>
      <w:r>
        <w:t xml:space="preserve"> </w:t>
      </w:r>
      <w:r>
        <w:rPr>
          <w:rStyle w:val="VerbatimChar"/>
        </w:rPr>
        <w:t xml:space="preserve">id</w:t>
      </w:r>
      <w:r>
        <w:t xml:space="preserve"> </w:t>
      </w:r>
      <w:r>
        <w:t xml:space="preserve">(prefix + ULID),</w:t>
      </w:r>
      <w:r>
        <w:t xml:space="preserve"> </w:t>
      </w:r>
      <w:r>
        <w:rPr>
          <w:rStyle w:val="VerbatimChar"/>
        </w:rPr>
        <w:t xml:space="preserve">reid</w:t>
      </w:r>
      <w:r>
        <w:t xml:space="preserve">,</w:t>
      </w:r>
      <w:r>
        <w:t xml:space="preserve"> </w:t>
      </w:r>
      <w:r>
        <w:rPr>
          <w:rStyle w:val="VerbatimChar"/>
        </w:rPr>
        <w:t xml:space="preserve">tenantid</w:t>
      </w:r>
      <w:r>
        <w:t xml:space="preserve">,</w:t>
      </w:r>
      <w:r>
        <w:t xml:space="preserve"> </w:t>
      </w:r>
      <w:r>
        <w:rPr>
          <w:rStyle w:val="VerbatimChar"/>
        </w:rPr>
        <w:t xml:space="preserve">owner_system</w:t>
      </w:r>
      <w:r>
        <w:t xml:space="preserve">,</w:t>
      </w:r>
      <w:r>
        <w:t xml:space="preserve"> </w:t>
      </w:r>
      <w:r>
        <w:rPr>
          <w:rStyle w:val="VerbatimChar"/>
        </w:rPr>
        <w:t xml:space="preserve">version</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source_refs[]</w:t>
      </w:r>
      <w:r>
        <w:t xml:space="preserve">; every schema field carries</w:t>
      </w:r>
      <w:r>
        <w:t xml:space="preserve"> </w:t>
      </w:r>
      <w:r>
        <w:rPr>
          <w:rStyle w:val="VerbatimChar"/>
        </w:rPr>
        <w:t xml:space="preserve">x-dataclass</w:t>
      </w:r>
      <w:r>
        <w:t xml:space="preserve">. Money</w:t>
      </w:r>
      <w:r>
        <w:t xml:space="preserve"> </w:t>
      </w:r>
      <w:r>
        <w:rPr>
          <w:rStyle w:val="VerbatimChar"/>
        </w:rPr>
        <w:t xml:space="preserve">{"amount": "125000.00", "currency": "INR"}</w:t>
      </w:r>
      <w:r>
        <w:t xml:space="preserve">; rates as percent per annum with day count. PAN and bank accounts travel masked plus keyed token; Aadhaar numbers never; clear identifiers (</w:t>
      </w:r>
      <w:r>
        <w:rPr>
          <w:rStyle w:val="VerbatimChar"/>
        </w:rPr>
        <w:t xml:space="preserve">SPI</w:t>
      </w:r>
      <w:r>
        <w:t xml:space="preserve">) only to the RE. Owners:</w:t>
      </w:r>
      <w:r>
        <w:t xml:space="preserve"> </w:t>
      </w:r>
      <w:r>
        <w:rPr>
          <w:b/>
        </w:rPr>
        <w:t xml:space="preserve">FX</w:t>
      </w:r>
      <w:r>
        <w:t xml:space="preserve"> </w:t>
      </w:r>
      <w:r>
        <w:t xml:space="preserve">Finbyx or the lender's certified LMS (an RE, or a non-RE lender such as a credit co-operative society);</w:t>
      </w:r>
      <w:r>
        <w:t xml:space="preserve"> </w:t>
      </w:r>
      <w:r>
        <w:rPr>
          <w:b/>
        </w:rPr>
        <w:t xml:space="preserve">UD</w:t>
      </w:r>
      <w:r>
        <w:t xml:space="preserve"> </w:t>
      </w:r>
      <w:r>
        <w:t xml:space="preserve">Udofin;</w:t>
      </w:r>
      <w:r>
        <w:t xml:space="preserve"> </w:t>
      </w:r>
      <w:r>
        <w:rPr>
          <w:b/>
        </w:rPr>
        <w:t xml:space="preserve">EQ</w:t>
      </w:r>
      <w:r>
        <w:t xml:space="preserve"> </w:t>
      </w:r>
      <w:r>
        <w:t xml:space="preserve">Equator or another ODR institution;</w:t>
      </w:r>
      <w:r>
        <w:t xml:space="preserve"> </w:t>
      </w:r>
      <w:r>
        <w:rPr>
          <w:b/>
        </w:rPr>
        <w:t xml:space="preserve">LDC</w:t>
      </w:r>
      <w:r>
        <w:t xml:space="preserve"> </w:t>
      </w:r>
      <w:r>
        <w:t xml:space="preserve">LawDocsComply or the RE's GRC tool;</w:t>
      </w:r>
      <w:r>
        <w:t xml:space="preserve"> </w:t>
      </w:r>
      <w:r>
        <w:rPr>
          <w:b/>
        </w:rPr>
        <w:t xml:space="preserve">RS</w:t>
      </w:r>
      <w:r>
        <w:t xml:space="preserve"> </w:t>
      </w:r>
      <w:r>
        <w:t xml:space="preserve">Recovery Suite (in FX or standalone Udolex);</w:t>
      </w:r>
      <w:r>
        <w:t xml:space="preserve"> </w:t>
      </w:r>
      <w:r>
        <w:rPr>
          <w:b/>
        </w:rPr>
        <w:t xml:space="preserve">OH</w:t>
      </w:r>
      <w:r>
        <w:t xml:space="preserve"> </w:t>
      </w:r>
      <w:r>
        <w:t xml:space="preserve">Infrabyx Operations Hub;</w:t>
      </w:r>
      <w:r>
        <w:t xml:space="preserve"> </w:t>
      </w:r>
      <w:r>
        <w:rPr>
          <w:b/>
        </w:rPr>
        <w:t xml:space="preserve">LD</w:t>
      </w:r>
      <w:r>
        <w:t xml:space="preserve"> </w:t>
      </w:r>
      <w:r>
        <w:t xml:space="preserve">LawDocs</w:t>
      </w:r>
      <w:r>
        <w:t xml:space="preserve"> </w:t>
      </w:r>
      <w:r>
        <w:rPr>
          <w:i/>
        </w:rPr>
        <w:t xml:space="preserve">(v1.2, from LD App. Y)</w:t>
      </w:r>
      <w:r>
        <w:t xml:space="preserve">;</w:t>
      </w:r>
      <w:r>
        <w:t xml:space="preserve"> </w:t>
      </w:r>
      <w:r>
        <w:rPr>
          <w:b/>
        </w:rPr>
        <w:t xml:space="preserve">INS</w:t>
      </w:r>
      <w:r>
        <w:t xml:space="preserve"> </w:t>
      </w:r>
      <w:r>
        <w:t xml:space="preserve">insurer or IRDAI-registered partner;</w:t>
      </w:r>
      <w:r>
        <w:t xml:space="preserve"> </w:t>
      </w:r>
      <w:r>
        <w:rPr>
          <w:b/>
        </w:rPr>
        <w:t xml:space="preserve">CIC</w:t>
      </w:r>
      <w:r>
        <w:t xml:space="preserve"> </w:t>
      </w:r>
      <w:r>
        <w:t xml:space="preserve">credit information company;</w:t>
      </w:r>
      <w:r>
        <w:t xml:space="preserve"> </w:t>
      </w:r>
      <w:r>
        <w:rPr>
          <w:b/>
        </w:rPr>
        <w:t xml:space="preserve">EXT</w:t>
      </w:r>
      <w:r>
        <w:t xml:space="preserve"> </w:t>
      </w:r>
      <w:r>
        <w:t xml:space="preserve">external provider.</w:t>
      </w:r>
    </w:p>
    <w:p>
      <w:pPr>
        <w:pStyle w:val="Heading2"/>
      </w:pPr>
      <w:bookmarkStart w:id="50" w:name="Xeb88c03881ffa0bdeca162851b1660aa7896c7a"/>
      <w:r>
        <w:t xml:space="preserve">5.2 Entity catalogue and owners</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Key fields (beyond 5.1)</w:t>
            </w:r>
          </w:p>
        </w:tc>
        <w:tc>
          <w:tcPr>
            <w:tcBorders>
              <w:bottom w:val="single"/>
            </w:tcBorders>
            <w:vAlign w:val="bottom"/>
          </w:tcPr>
          <w:p>
            <w:pPr>
              <w:pStyle w:val="Compact"/>
              <w:jc w:val="left"/>
            </w:pPr>
            <w:r>
              <w:t xml:space="preserve">Copies</w:t>
            </w:r>
          </w:p>
        </w:tc>
      </w:tr>
      <w:tr>
        <w:tc>
          <w:p>
            <w:pPr>
              <w:pStyle w:val="Compact"/>
              <w:jc w:val="left"/>
            </w:pPr>
            <w:r>
              <w:t xml:space="preserve">1</w:t>
            </w:r>
          </w:p>
        </w:tc>
        <w:tc>
          <w:p>
            <w:pPr>
              <w:pStyle w:val="Compact"/>
              <w:jc w:val="left"/>
            </w:pPr>
            <w:r>
              <w:rPr>
                <w:rStyle w:val="VerbatimChar"/>
              </w:rPr>
              <w:t xml:space="preserve">party</w:t>
            </w:r>
          </w:p>
        </w:tc>
        <w:tc>
          <w:p>
            <w:pPr>
              <w:pStyle w:val="Compact"/>
              <w:jc w:val="left"/>
            </w:pPr>
            <w:r>
              <w:t xml:space="preserve">Onboarding product; FX CIF for the RE</w:t>
            </w:r>
          </w:p>
        </w:tc>
        <w:tc>
          <w:p>
            <w:pPr>
              <w:pStyle w:val="Compact"/>
              <w:jc w:val="left"/>
            </w:pPr>
            <w:r>
              <w:t xml:space="preserve">type, name, DOB, pan_token, contacts and addresses with source, is_deceased, legal_heirs</w:t>
            </w:r>
          </w:p>
        </w:tc>
        <w:tc>
          <w:p>
            <w:pPr>
              <w:pStyle w:val="Compact"/>
              <w:jc w:val="left"/>
            </w:pPr>
            <w:r>
              <w:t xml:space="preserve">UD, EQ, RS</w:t>
            </w:r>
          </w:p>
        </w:tc>
      </w:tr>
      <w:tr>
        <w:tc>
          <w:p>
            <w:pPr>
              <w:pStyle w:val="Compact"/>
              <w:jc w:val="left"/>
            </w:pPr>
            <w:r>
              <w:t xml:space="preserve">2</w:t>
            </w:r>
          </w:p>
        </w:tc>
        <w:tc>
          <w:p>
            <w:pPr>
              <w:pStyle w:val="Compact"/>
              <w:jc w:val="left"/>
            </w:pPr>
            <w:r>
              <w:rPr>
                <w:rStyle w:val="VerbatimChar"/>
              </w:rPr>
              <w:t xml:space="preserve">borrower</w:t>
            </w:r>
          </w:p>
        </w:tc>
        <w:tc>
          <w:p>
            <w:pPr>
              <w:pStyle w:val="Compact"/>
              <w:jc w:val="left"/>
            </w:pPr>
            <w:r>
              <w:t xml:space="preserve">FX</w:t>
            </w:r>
          </w:p>
        </w:tc>
        <w:tc>
          <w:p>
            <w:pPr>
              <w:pStyle w:val="Compact"/>
              <w:jc w:val="left"/>
            </w:pPr>
            <w:r>
              <w:t xml:space="preserve">party, loans, ucic, household income (CF para 51), udyam, fraud and WD flags, ibc_state</w:t>
            </w:r>
          </w:p>
        </w:tc>
        <w:tc>
          <w:p>
            <w:pPr>
              <w:pStyle w:val="Compact"/>
              <w:jc w:val="left"/>
            </w:pPr>
            <w:r>
              <w:t xml:space="preserve">UD, EQ, RS</w:t>
            </w:r>
          </w:p>
        </w:tc>
      </w:tr>
      <w:tr>
        <w:tc>
          <w:p>
            <w:pPr>
              <w:pStyle w:val="Compact"/>
              <w:jc w:val="left"/>
            </w:pPr>
            <w:r>
              <w:t xml:space="preserve">3</w:t>
            </w:r>
          </w:p>
        </w:tc>
        <w:tc>
          <w:p>
            <w:pPr>
              <w:pStyle w:val="Compact"/>
              <w:jc w:val="left"/>
            </w:pPr>
            <w:r>
              <w:rPr>
                <w:rStyle w:val="VerbatimChar"/>
              </w:rPr>
              <w:t xml:space="preserve">guarantor</w:t>
            </w:r>
          </w:p>
        </w:tc>
        <w:tc>
          <w:p>
            <w:pPr>
              <w:pStyle w:val="Compact"/>
              <w:jc w:val="left"/>
            </w:pPr>
            <w:r>
              <w:t xml:space="preserve">FX</w:t>
            </w:r>
          </w:p>
        </w:tc>
        <w:tc>
          <w:p>
            <w:pPr>
              <w:pStyle w:val="Compact"/>
              <w:jc w:val="left"/>
            </w:pPr>
            <w:r>
              <w:t xml:space="preserve">party, loan, type, amount, invoked_at, is_pg_to_corporate_debtor</w:t>
            </w:r>
          </w:p>
        </w:tc>
        <w:tc>
          <w:p>
            <w:pPr>
              <w:pStyle w:val="Compact"/>
              <w:jc w:val="left"/>
            </w:pPr>
            <w:r>
              <w:t xml:space="preserve">RS, EQ</w:t>
            </w:r>
          </w:p>
        </w:tc>
      </w:tr>
      <w:tr>
        <w:tc>
          <w:p>
            <w:pPr>
              <w:pStyle w:val="Compact"/>
              <w:jc w:val="left"/>
            </w:pPr>
            <w:r>
              <w:t xml:space="preserve">4</w:t>
            </w:r>
          </w:p>
        </w:tc>
        <w:tc>
          <w:p>
            <w:pPr>
              <w:pStyle w:val="Compact"/>
              <w:jc w:val="left"/>
            </w:pPr>
            <w:r>
              <w:rPr>
                <w:rStyle w:val="VerbatimChar"/>
              </w:rPr>
              <w:t xml:space="preserve">regulated_entity</w:t>
            </w:r>
            <w:r>
              <w:t xml:space="preserve">,</w:t>
            </w:r>
            <w:r>
              <w:t xml:space="preserve"> </w:t>
            </w:r>
            <w:r>
              <w:rPr>
                <w:rStyle w:val="VerbatimChar"/>
              </w:rPr>
              <w:t xml:space="preserve">lsp</w:t>
            </w:r>
          </w:p>
        </w:tc>
        <w:tc>
          <w:p>
            <w:pPr>
              <w:pStyle w:val="Compact"/>
              <w:jc w:val="left"/>
            </w:pPr>
            <w:r>
              <w:t xml:space="preserve">Ecosystem registry</w:t>
            </w:r>
          </w:p>
        </w:tc>
        <w:tc>
          <w:p>
            <w:pPr>
              <w:pStyle w:val="Compact"/>
              <w:jc w:val="left"/>
            </w:pPr>
            <w:r>
              <w:t xml:space="preserve">category, layer, SARFAESI and RDB flags, GRO; LSP is_company (CF para 19), nodal officer (CF para 12), DLAs</w:t>
            </w:r>
          </w:p>
        </w:tc>
        <w:tc>
          <w:p>
            <w:pPr>
              <w:pStyle w:val="Compact"/>
              <w:jc w:val="left"/>
            </w:pPr>
            <w:r>
              <w:t xml:space="preserve">All</w:t>
            </w:r>
          </w:p>
        </w:tc>
      </w:tr>
      <w:tr>
        <w:tc>
          <w:p>
            <w:pPr>
              <w:pStyle w:val="Compact"/>
              <w:jc w:val="left"/>
            </w:pPr>
            <w:r>
              <w:t xml:space="preserve">5</w:t>
            </w:r>
          </w:p>
        </w:tc>
        <w:tc>
          <w:p>
            <w:pPr>
              <w:pStyle w:val="Compact"/>
              <w:jc w:val="left"/>
            </w:pPr>
            <w:r>
              <w:rPr>
                <w:rStyle w:val="VerbatimChar"/>
              </w:rPr>
              <w:t xml:space="preserve">product</w:t>
            </w:r>
          </w:p>
        </w:tc>
        <w:tc>
          <w:p>
            <w:pPr>
              <w:pStyle w:val="Compact"/>
              <w:jc w:val="left"/>
            </w:pPr>
            <w:r>
              <w:t xml:space="preserve">FX</w:t>
            </w:r>
          </w:p>
        </w:tc>
        <w:tc>
          <w:p>
            <w:pPr>
              <w:pStyle w:val="Compact"/>
              <w:jc w:val="left"/>
            </w:pPr>
            <w:r>
              <w:t xml:space="preserve">family, version, collateral types, rate model, charges, KFS template, cooling-off, recovery playbook, LAS haircut table</w:t>
            </w:r>
          </w:p>
        </w:tc>
        <w:tc>
          <w:p>
            <w:pPr>
              <w:pStyle w:val="Compact"/>
              <w:jc w:val="left"/>
            </w:pPr>
            <w:r>
              <w:t xml:space="preserve">UD</w:t>
            </w:r>
          </w:p>
        </w:tc>
      </w:tr>
      <w:tr>
        <w:tc>
          <w:p>
            <w:pPr>
              <w:pStyle w:val="Compact"/>
              <w:jc w:val="left"/>
            </w:pPr>
            <w:r>
              <w:t xml:space="preserve">6</w:t>
            </w:r>
          </w:p>
        </w:tc>
        <w:tc>
          <w:p>
            <w:pPr>
              <w:pStyle w:val="Compact"/>
              <w:jc w:val="left"/>
            </w:pPr>
            <w:r>
              <w:rPr>
                <w:rStyle w:val="VerbatimChar"/>
              </w:rPr>
              <w:t xml:space="preserve">application</w:t>
            </w:r>
          </w:p>
        </w:tc>
        <w:tc>
          <w:p>
            <w:pPr>
              <w:pStyle w:val="Compact"/>
              <w:jc w:val="left"/>
            </w:pPr>
            <w:r>
              <w:t xml:space="preserve">UD journey; FX once submitted</w:t>
            </w:r>
          </w:p>
        </w:tc>
        <w:tc>
          <w:p>
            <w:pPr>
              <w:pStyle w:val="Compact"/>
              <w:jc w:val="left"/>
            </w:pPr>
            <w:r>
              <w:t xml:space="preserve">product, amount, tenor, purpose, applicants, consents, KYC, bureau and AA refs, documents, collateral offers, dla_id, status</w:t>
            </w:r>
          </w:p>
        </w:tc>
        <w:tc>
          <w:p>
            <w:pPr>
              <w:pStyle w:val="Compact"/>
              <w:jc w:val="left"/>
            </w:pPr>
            <w:r>
              <w:t xml:space="preserve">Both</w:t>
            </w:r>
          </w:p>
        </w:tc>
      </w:tr>
      <w:tr>
        <w:tc>
          <w:p>
            <w:pPr>
              <w:pStyle w:val="Compact"/>
              <w:jc w:val="left"/>
            </w:pPr>
            <w:r>
              <w:t xml:space="preserve">7</w:t>
            </w:r>
          </w:p>
        </w:tc>
        <w:tc>
          <w:p>
            <w:pPr>
              <w:pStyle w:val="Compact"/>
              <w:jc w:val="left"/>
            </w:pPr>
            <w:r>
              <w:rPr>
                <w:rStyle w:val="VerbatimChar"/>
              </w:rPr>
              <w:t xml:space="preserve">offer</w:t>
            </w:r>
            <w:r>
              <w:t xml:space="preserve">,</w:t>
            </w:r>
            <w:r>
              <w:t xml:space="preserve"> </w:t>
            </w:r>
            <w:r>
              <w:rPr>
                <w:rStyle w:val="VerbatimChar"/>
              </w:rPr>
              <w:t xml:space="preserve">kfs</w:t>
            </w:r>
          </w:p>
        </w:tc>
        <w:tc>
          <w:p>
            <w:pPr>
              <w:pStyle w:val="Compact"/>
              <w:jc w:val="left"/>
            </w:pPr>
            <w:r>
              <w:t xml:space="preserve">FX</w:t>
            </w:r>
          </w:p>
        </w:tc>
        <w:tc>
          <w:p>
            <w:pPr>
              <w:pStyle w:val="Compact"/>
              <w:jc w:val="left"/>
            </w:pPr>
            <w:r>
              <w:t xml:space="preserve">APR, EMI, penal charges, proposal_no, validity (RBC para 29), KFS Part 2 items 1, 4, 5, 6(ii), hash</w:t>
            </w:r>
          </w:p>
        </w:tc>
        <w:tc>
          <w:p>
            <w:pPr>
              <w:pStyle w:val="Compact"/>
              <w:jc w:val="left"/>
            </w:pPr>
            <w:r>
              <w:t xml:space="preserve">UD</w:t>
            </w:r>
          </w:p>
        </w:tc>
      </w:tr>
      <w:tr>
        <w:tc>
          <w:p>
            <w:pPr>
              <w:pStyle w:val="Compact"/>
              <w:jc w:val="left"/>
            </w:pPr>
            <w:r>
              <w:t xml:space="preserve">8</w:t>
            </w:r>
          </w:p>
        </w:tc>
        <w:tc>
          <w:p>
            <w:pPr>
              <w:pStyle w:val="Compact"/>
              <w:jc w:val="left"/>
            </w:pPr>
            <w:r>
              <w:rPr>
                <w:rStyle w:val="VerbatimChar"/>
              </w:rPr>
              <w:t xml:space="preserve">loan</w:t>
            </w:r>
          </w:p>
        </w:tc>
        <w:tc>
          <w:p>
            <w:pPr>
              <w:pStyle w:val="Compact"/>
              <w:jc w:val="left"/>
            </w:pPr>
            <w:r>
              <w:t xml:space="preserve">FX</w:t>
            </w:r>
          </w:p>
        </w:tc>
        <w:tc>
          <w:p>
            <w:pPr>
              <w:pStyle w:val="Compact"/>
              <w:jc w:val="left"/>
            </w:pPr>
            <w:r>
              <w:t xml:space="preserve">lender of record, co-lenders and shares, outstanding by component, dpd, asset_class, npa_date, restructured, technical write-off, servicer, transferred interests</w:t>
            </w:r>
          </w:p>
        </w:tc>
        <w:tc>
          <w:p>
            <w:pPr>
              <w:pStyle w:val="Compact"/>
              <w:jc w:val="left"/>
            </w:pPr>
            <w:r>
              <w:t xml:space="preserve">UD, RS, EQ</w:t>
            </w:r>
          </w:p>
        </w:tc>
      </w:tr>
      <w:tr>
        <w:tc>
          <w:p>
            <w:pPr>
              <w:pStyle w:val="Compact"/>
              <w:jc w:val="left"/>
            </w:pPr>
            <w:r>
              <w:t xml:space="preserve">9</w:t>
            </w:r>
          </w:p>
        </w:tc>
        <w:tc>
          <w:p>
            <w:pPr>
              <w:pStyle w:val="Compact"/>
              <w:jc w:val="left"/>
            </w:pPr>
            <w:r>
              <w:rPr>
                <w:rStyle w:val="VerbatimChar"/>
              </w:rPr>
              <w:t xml:space="preserve">schedule</w:t>
            </w:r>
          </w:p>
        </w:tc>
        <w:tc>
          <w:p>
            <w:pPr>
              <w:pStyle w:val="Compact"/>
              <w:jc w:val="left"/>
            </w:pPr>
            <w:r>
              <w:t xml:space="preserve">FX</w:t>
            </w:r>
          </w:p>
        </w:tc>
        <w:tc>
          <w:p>
            <w:pPr>
              <w:pStyle w:val="Compact"/>
              <w:jc w:val="left"/>
            </w:pPr>
            <w:r>
              <w:t xml:space="preserve">version, instalments, moratorium, tranches</w:t>
            </w:r>
          </w:p>
        </w:tc>
        <w:tc>
          <w:p>
            <w:pPr>
              <w:pStyle w:val="Compact"/>
              <w:jc w:val="left"/>
            </w:pPr>
            <w:r>
              <w:t xml:space="preserve">UD</w:t>
            </w:r>
          </w:p>
        </w:tc>
      </w:tr>
      <w:tr>
        <w:tc>
          <w:p>
            <w:pPr>
              <w:pStyle w:val="Compact"/>
              <w:jc w:val="left"/>
            </w:pPr>
            <w:r>
              <w:t xml:space="preserve">10</w:t>
            </w:r>
          </w:p>
        </w:tc>
        <w:tc>
          <w:p>
            <w:pPr>
              <w:pStyle w:val="Compact"/>
              <w:jc w:val="left"/>
            </w:pPr>
            <w:r>
              <w:rPr>
                <w:rStyle w:val="VerbatimChar"/>
              </w:rPr>
              <w:t xml:space="preserve">payment</w:t>
            </w:r>
          </w:p>
        </w:tc>
        <w:tc>
          <w:p>
            <w:pPr>
              <w:pStyle w:val="Compact"/>
              <w:jc w:val="left"/>
            </w:pPr>
            <w:r>
              <w:t xml:space="preserve">FX</w:t>
            </w:r>
          </w:p>
        </w:tc>
        <w:tc>
          <w:p>
            <w:pPr>
              <w:pStyle w:val="Compact"/>
              <w:jc w:val="left"/>
            </w:pPr>
            <w:r>
              <w:t xml:space="preserve">utr, rail, value date, amount, allocation by component and co-lender share, collected_by (RE, APPOINTED_AGENT, LSP_AS_AGENT)</w:t>
            </w:r>
          </w:p>
        </w:tc>
        <w:tc>
          <w:p>
            <w:pPr>
              <w:pStyle w:val="Compact"/>
              <w:jc w:val="left"/>
            </w:pPr>
            <w:r>
              <w:t xml:space="preserve">UD, RS, EQ</w:t>
            </w:r>
          </w:p>
        </w:tc>
      </w:tr>
      <w:tr>
        <w:tc>
          <w:p>
            <w:pPr>
              <w:pStyle w:val="Compact"/>
              <w:jc w:val="left"/>
            </w:pPr>
            <w:r>
              <w:t xml:space="preserve">11</w:t>
            </w:r>
          </w:p>
        </w:tc>
        <w:tc>
          <w:p>
            <w:pPr>
              <w:pStyle w:val="Compact"/>
              <w:jc w:val="left"/>
            </w:pPr>
            <w:r>
              <w:rPr>
                <w:rStyle w:val="VerbatimChar"/>
              </w:rPr>
              <w:t xml:space="preserve">mandate</w:t>
            </w:r>
          </w:p>
        </w:tc>
        <w:tc>
          <w:p>
            <w:pPr>
              <w:pStyle w:val="Compact"/>
              <w:jc w:val="left"/>
            </w:pPr>
            <w:r>
              <w:t xml:space="preserve">FX; UD evidence</w:t>
            </w:r>
          </w:p>
        </w:tc>
        <w:tc>
          <w:p>
            <w:pPr>
              <w:pStyle w:val="Compact"/>
              <w:jc w:val="left"/>
            </w:pPr>
            <w:r>
              <w:t xml:space="preserve">umrn, type, sponsor bank, limits, beneficiary (must be RE)</w:t>
            </w:r>
          </w:p>
        </w:tc>
        <w:tc>
          <w:p>
            <w:pPr>
              <w:pStyle w:val="Compact"/>
              <w:jc w:val="left"/>
            </w:pPr>
            <w:r>
              <w:t xml:space="preserve">UD</w:t>
            </w:r>
          </w:p>
        </w:tc>
      </w:tr>
      <w:tr>
        <w:tc>
          <w:p>
            <w:pPr>
              <w:pStyle w:val="Compact"/>
              <w:jc w:val="left"/>
            </w:pPr>
            <w:r>
              <w:t xml:space="preserve">12</w:t>
            </w:r>
          </w:p>
        </w:tc>
        <w:tc>
          <w:p>
            <w:pPr>
              <w:pStyle w:val="Compact"/>
              <w:jc w:val="left"/>
            </w:pPr>
            <w:r>
              <w:rPr>
                <w:rStyle w:val="VerbatimChar"/>
              </w:rPr>
              <w:t xml:space="preserve">collateral</w:t>
            </w:r>
          </w:p>
        </w:tc>
        <w:tc>
          <w:p>
            <w:pPr>
              <w:pStyle w:val="Compact"/>
              <w:jc w:val="left"/>
            </w:pPr>
            <w:r>
              <w:t xml:space="preserve">FX</w:t>
            </w:r>
          </w:p>
        </w:tc>
        <w:tc>
          <w:p>
            <w:pPr>
              <w:pStyle w:val="Compact"/>
              <w:jc w:val="left"/>
            </w:pPr>
            <w:r>
              <w:t xml:space="preserve">collateral_type (5.3), owners, valuations, charge {type, registry, registry_ref, satisfied_at}, insurance, custody, release status</w:t>
            </w:r>
          </w:p>
        </w:tc>
        <w:tc>
          <w:p>
            <w:pPr>
              <w:pStyle w:val="Compact"/>
              <w:jc w:val="left"/>
            </w:pPr>
            <w:r>
              <w:t xml:space="preserve">UD, RS</w:t>
            </w:r>
          </w:p>
        </w:tc>
      </w:tr>
      <w:tr>
        <w:tc>
          <w:p>
            <w:pPr>
              <w:pStyle w:val="Compact"/>
              <w:jc w:val="left"/>
            </w:pPr>
            <w:r>
              <w:t xml:space="preserve">13</w:t>
            </w:r>
          </w:p>
        </w:tc>
        <w:tc>
          <w:p>
            <w:pPr>
              <w:pStyle w:val="Compact"/>
              <w:jc w:val="left"/>
            </w:pPr>
            <w:r>
              <w:rPr>
                <w:rStyle w:val="VerbatimChar"/>
              </w:rPr>
              <w:t xml:space="preserve">securities_position</w:t>
            </w:r>
          </w:p>
        </w:tc>
        <w:tc>
          <w:p>
            <w:pPr>
              <w:pStyle w:val="Compact"/>
              <w:jc w:val="left"/>
            </w:pPr>
            <w:r>
              <w:t xml:space="preserve">FX; depository or RTA external truth</w:t>
            </w:r>
          </w:p>
        </w:tc>
        <w:tc>
          <w:p>
            <w:pPr>
              <w:pStyle w:val="Compact"/>
              <w:jc w:val="left"/>
            </w:pPr>
            <w:r>
              <w:t xml:space="preserve">ISIN or scheme, folio or BOID token, units, pledge_ref, provider, status (7.3), price and as_of, haircut, eligible value</w:t>
            </w:r>
          </w:p>
        </w:tc>
        <w:tc>
          <w:p>
            <w:pPr>
              <w:pStyle w:val="Compact"/>
              <w:jc w:val="left"/>
            </w:pPr>
            <w:r>
              <w:t xml:space="preserve">UD</w:t>
            </w:r>
          </w:p>
        </w:tc>
      </w:tr>
      <w:tr>
        <w:tc>
          <w:p>
            <w:pPr>
              <w:pStyle w:val="Compact"/>
              <w:jc w:val="left"/>
            </w:pPr>
            <w:r>
              <w:t xml:space="preserve">14</w:t>
            </w:r>
          </w:p>
        </w:tc>
        <w:tc>
          <w:p>
            <w:pPr>
              <w:pStyle w:val="Compact"/>
              <w:jc w:val="left"/>
            </w:pPr>
            <w:r>
              <w:rPr>
                <w:rStyle w:val="VerbatimChar"/>
              </w:rPr>
              <w:t xml:space="preserve">drawing_power_snapshot</w:t>
            </w:r>
          </w:p>
        </w:tc>
        <w:tc>
          <w:p>
            <w:pPr>
              <w:pStyle w:val="Compact"/>
              <w:jc w:val="left"/>
            </w:pPr>
            <w:r>
              <w:t xml:space="preserve">FX</w:t>
            </w:r>
          </w:p>
        </w:tc>
        <w:tc>
          <w:p>
            <w:pPr>
              <w:pStyle w:val="Compact"/>
              <w:jc w:val="left"/>
            </w:pPr>
            <w:r>
              <w:t xml:space="preserve">eligible value, haircut version, DP, limit, utilised, reservations, available, LTV, breach and stale flags</w:t>
            </w:r>
          </w:p>
        </w:tc>
        <w:tc>
          <w:p>
            <w:pPr>
              <w:pStyle w:val="Compact"/>
              <w:jc w:val="left"/>
            </w:pPr>
            <w:r>
              <w:t xml:space="preserve">UD</w:t>
            </w:r>
          </w:p>
        </w:tc>
      </w:tr>
      <w:tr>
        <w:tc>
          <w:p>
            <w:pPr>
              <w:pStyle w:val="Compact"/>
              <w:jc w:val="left"/>
            </w:pPr>
            <w:r>
              <w:t xml:space="preserve">15</w:t>
            </w:r>
          </w:p>
        </w:tc>
        <w:tc>
          <w:p>
            <w:pPr>
              <w:pStyle w:val="Compact"/>
              <w:jc w:val="left"/>
            </w:pPr>
            <w:r>
              <w:rPr>
                <w:rStyle w:val="VerbatimChar"/>
              </w:rPr>
              <w:t xml:space="preserve">margin_call</w:t>
            </w:r>
          </w:p>
        </w:tc>
        <w:tc>
          <w:p>
            <w:pPr>
              <w:pStyle w:val="Compact"/>
              <w:jc w:val="left"/>
            </w:pPr>
            <w:r>
              <w:t xml:space="preserve">FX</w:t>
            </w:r>
          </w:p>
        </w:tc>
        <w:tc>
          <w:p>
            <w:pPr>
              <w:pStyle w:val="Compact"/>
              <w:jc w:val="left"/>
            </w:pPr>
            <w:r>
              <w:t xml:space="preserve">LTV, shortfall, cure options, cure_deadline (working days), basis (CF para 106(1) or Board policy), status</w:t>
            </w:r>
          </w:p>
        </w:tc>
        <w:tc>
          <w:p>
            <w:pPr>
              <w:pStyle w:val="Compact"/>
              <w:jc w:val="left"/>
            </w:pPr>
            <w:r>
              <w:t xml:space="preserve">UD</w:t>
            </w:r>
          </w:p>
        </w:tc>
      </w:tr>
      <w:tr>
        <w:tc>
          <w:p>
            <w:pPr>
              <w:pStyle w:val="Compact"/>
              <w:jc w:val="left"/>
            </w:pPr>
            <w:r>
              <w:t xml:space="preserve">16</w:t>
            </w:r>
          </w:p>
        </w:tc>
        <w:tc>
          <w:p>
            <w:pPr>
              <w:pStyle w:val="Compact"/>
              <w:jc w:val="left"/>
            </w:pPr>
            <w:r>
              <w:rPr>
                <w:rStyle w:val="VerbatimChar"/>
              </w:rPr>
              <w:t xml:space="preserve">dlg_arrangement</w:t>
            </w:r>
          </w:p>
        </w:tc>
        <w:tc>
          <w:p>
            <w:pPr>
              <w:pStyle w:val="Compact"/>
              <w:jc w:val="left"/>
            </w:pPr>
            <w:r>
              <w:t xml:space="preserve">FX ledger; UD own records</w:t>
            </w:r>
          </w:p>
        </w:tc>
        <w:tc>
          <w:p>
            <w:pPr>
              <w:pStyle w:val="Compact"/>
              <w:jc w:val="left"/>
            </w:pPr>
            <w:r>
              <w:t xml:space="preserve">form (CF para 23), fixed set, cap base (amount disbursed, CF para 24; CLA outstanding, TDCR para 123), cap, invocations, recovery shares</w:t>
            </w:r>
          </w:p>
        </w:tc>
        <w:tc>
          <w:p>
            <w:pPr>
              <w:pStyle w:val="Compact"/>
              <w:jc w:val="left"/>
            </w:pPr>
            <w:r>
              <w:t xml:space="preserve">UD</w:t>
            </w:r>
          </w:p>
        </w:tc>
      </w:tr>
      <w:tr>
        <w:tc>
          <w:p>
            <w:pPr>
              <w:pStyle w:val="Compact"/>
              <w:jc w:val="left"/>
            </w:pPr>
            <w:r>
              <w:t xml:space="preserve">17</w:t>
            </w:r>
          </w:p>
        </w:tc>
        <w:tc>
          <w:p>
            <w:pPr>
              <w:pStyle w:val="Compact"/>
              <w:jc w:val="left"/>
            </w:pPr>
            <w:r>
              <w:rPr>
                <w:rStyle w:val="VerbatimChar"/>
              </w:rPr>
              <w:t xml:space="preserve">colending_arrangement</w:t>
            </w:r>
          </w:p>
        </w:tc>
        <w:tc>
          <w:p>
            <w:pPr>
              <w:pStyle w:val="Compact"/>
              <w:jc w:val="left"/>
            </w:pPr>
            <w:r>
              <w:t xml:space="preserve">Each co-lender for its share</w:t>
            </w:r>
          </w:p>
        </w:tc>
        <w:tc>
          <w:p>
            <w:pPr>
              <w:pStyle w:val="Compact"/>
              <w:jc w:val="left"/>
            </w:pPr>
            <w:r>
              <w:t xml:space="preserve">cla_regime, shares (NBFC ≥ 10%, TDCR para 102), blended rate, escrow (REs only), appropriation, customer-interface and servicer RE, recovery matrix, DLG provider</w:t>
            </w:r>
          </w:p>
        </w:tc>
        <w:tc>
          <w:p>
            <w:pPr>
              <w:pStyle w:val="Compact"/>
              <w:jc w:val="left"/>
            </w:pPr>
            <w:r>
              <w:t xml:space="preserve">Partner, UD (disclosure)</w:t>
            </w:r>
          </w:p>
        </w:tc>
      </w:tr>
      <w:tr>
        <w:tc>
          <w:p>
            <w:pPr>
              <w:pStyle w:val="Compact"/>
              <w:jc w:val="left"/>
            </w:pPr>
            <w:r>
              <w:t xml:space="preserve">18</w:t>
            </w:r>
          </w:p>
        </w:tc>
        <w:tc>
          <w:p>
            <w:pPr>
              <w:pStyle w:val="Compact"/>
              <w:jc w:val="left"/>
            </w:pPr>
            <w:r>
              <w:rPr>
                <w:rStyle w:val="VerbatimChar"/>
              </w:rPr>
              <w:t xml:space="preserve">loan_transfer</w:t>
            </w:r>
          </w:p>
        </w:tc>
        <w:tc>
          <w:p>
            <w:pPr>
              <w:pStyle w:val="Compact"/>
              <w:jc w:val="left"/>
            </w:pPr>
            <w:r>
              <w:t xml:space="preserve">Transferor, transferee</w:t>
            </w:r>
          </w:p>
        </w:tc>
        <w:tc>
          <w:p>
            <w:pPr>
              <w:pStyle w:val="Compact"/>
              <w:jc w:val="left"/>
            </w:pPr>
            <w:r>
              <w:t xml:space="preserve">mode (ASSIGNMENT, NOVATION, PARTICIPATION, SECURITISATION, ARC_SALE), transferee, share, servicer, payment instructions, trade-report ref (TDCR para 94)</w:t>
            </w:r>
          </w:p>
        </w:tc>
        <w:tc>
          <w:p>
            <w:pPr>
              <w:pStyle w:val="Compact"/>
              <w:jc w:val="left"/>
            </w:pPr>
            <w:r>
              <w:t xml:space="preserve">UD, EQ</w:t>
            </w:r>
          </w:p>
        </w:tc>
      </w:tr>
      <w:tr>
        <w:tc>
          <w:p>
            <w:pPr>
              <w:pStyle w:val="Compact"/>
              <w:jc w:val="left"/>
            </w:pPr>
            <w:r>
              <w:t xml:space="preserve">19</w:t>
            </w:r>
          </w:p>
        </w:tc>
        <w:tc>
          <w:p>
            <w:pPr>
              <w:pStyle w:val="Compact"/>
              <w:jc w:val="left"/>
            </w:pPr>
            <w:r>
              <w:rPr>
                <w:rStyle w:val="VerbatimChar"/>
              </w:rPr>
              <w:t xml:space="preserve">recovery_case</w:t>
            </w:r>
          </w:p>
        </w:tc>
        <w:tc>
          <w:p>
            <w:pPr>
              <w:pStyle w:val="Compact"/>
              <w:jc w:val="left"/>
            </w:pPr>
            <w:r>
              <w:t xml:space="preserve">RS</w:t>
            </w:r>
          </w:p>
        </w:tc>
        <w:tc>
          <w:p>
            <w:pPr>
              <w:pStyle w:val="Compact"/>
              <w:jc w:val="left"/>
            </w:pPr>
            <w:r>
              <w:t xml:space="preserve">trigger, strategy {permitted, blocked with reasons, selected, rule version}, limitation dates, stage, officer, agency, counsel, holds</w:t>
            </w:r>
          </w:p>
        </w:tc>
        <w:tc>
          <w:p>
            <w:pPr>
              <w:pStyle w:val="Compact"/>
              <w:jc w:val="left"/>
            </w:pPr>
            <w:r>
              <w:t xml:space="preserve">UD (projection), EQ, LDC</w:t>
            </w:r>
          </w:p>
        </w:tc>
      </w:tr>
      <w:tr>
        <w:tc>
          <w:p>
            <w:pPr>
              <w:pStyle w:val="Compact"/>
              <w:jc w:val="left"/>
            </w:pPr>
            <w:r>
              <w:t xml:space="preserve">20</w:t>
            </w:r>
          </w:p>
        </w:tc>
        <w:tc>
          <w:p>
            <w:pPr>
              <w:pStyle w:val="Compact"/>
              <w:jc w:val="left"/>
            </w:pPr>
            <w:r>
              <w:rPr>
                <w:rStyle w:val="VerbatimChar"/>
              </w:rPr>
              <w:t xml:space="preserve">notice</w:t>
            </w:r>
          </w:p>
        </w:tc>
        <w:tc>
          <w:p>
            <w:pPr>
              <w:pStyle w:val="Compact"/>
              <w:jc w:val="left"/>
            </w:pPr>
            <w:r>
              <w:t xml:space="preserve">RS</w:t>
            </w:r>
          </w:p>
        </w:tc>
        <w:tc>
          <w:p>
            <w:pPr>
              <w:pStyle w:val="Compact"/>
              <w:jc w:val="left"/>
            </w:pPr>
            <w:r>
              <w:t xml:space="preserve">instrument (e.g. LRN, S13_2, S13_4, RULE_8_6, S138, S25_PSS, ARB_S21, CONCILIATION_S62, IBC_DEMAND, AGENT_INTIMATION, GOLD_AUCTION, OTS_OFFER), statute ref, template version, language, addressees, dues snapshot, signer</w:t>
            </w:r>
          </w:p>
        </w:tc>
        <w:tc>
          <w:p>
            <w:pPr>
              <w:pStyle w:val="Compact"/>
              <w:jc w:val="left"/>
            </w:pPr>
            <w:r>
              <w:t xml:space="preserve">UD, EQ</w:t>
            </w:r>
          </w:p>
        </w:tc>
      </w:tr>
      <w:tr>
        <w:tc>
          <w:p>
            <w:pPr>
              <w:pStyle w:val="Compact"/>
              <w:jc w:val="left"/>
            </w:pPr>
            <w:r>
              <w:t xml:space="preserve">21</w:t>
            </w:r>
          </w:p>
        </w:tc>
        <w:tc>
          <w:p>
            <w:pPr>
              <w:pStyle w:val="Compact"/>
              <w:jc w:val="left"/>
            </w:pPr>
            <w:r>
              <w:rPr>
                <w:rStyle w:val="VerbatimChar"/>
              </w:rPr>
              <w:t xml:space="preserve">service_proof</w:t>
            </w:r>
          </w:p>
        </w:tc>
        <w:tc>
          <w:p>
            <w:pPr>
              <w:pStyle w:val="Compact"/>
              <w:jc w:val="left"/>
            </w:pPr>
            <w:r>
              <w:t xml:space="preserve">RS (EQ for its notices)</w:t>
            </w:r>
          </w:p>
        </w:tc>
        <w:tc>
          <w:p>
            <w:pPr>
              <w:pStyle w:val="Compact"/>
              <w:jc w:val="left"/>
            </w:pPr>
            <w:r>
              <w:t xml:space="preserve">per party per mode: booking or message id, status, evidence hashes, deemed service date and rule, deadlines</w:t>
            </w:r>
          </w:p>
        </w:tc>
        <w:tc>
          <w:p>
            <w:pPr>
              <w:pStyle w:val="Compact"/>
              <w:jc w:val="left"/>
            </w:pPr>
            <w:r>
              <w:t xml:space="preserve">EQ, courts</w:t>
            </w:r>
          </w:p>
        </w:tc>
      </w:tr>
      <w:tr>
        <w:tc>
          <w:p>
            <w:pPr>
              <w:pStyle w:val="Compact"/>
              <w:jc w:val="left"/>
            </w:pPr>
            <w:r>
              <w:t xml:space="preserve">22</w:t>
            </w:r>
          </w:p>
        </w:tc>
        <w:tc>
          <w:p>
            <w:pPr>
              <w:pStyle w:val="Compact"/>
              <w:jc w:val="left"/>
            </w:pPr>
            <w:r>
              <w:rPr>
                <w:rStyle w:val="VerbatimChar"/>
              </w:rPr>
              <w:t xml:space="preserve">settlement</w:t>
            </w:r>
          </w:p>
        </w:tc>
        <w:tc>
          <w:p>
            <w:pPr>
              <w:pStyle w:val="Compact"/>
              <w:jc w:val="left"/>
            </w:pPr>
            <w:r>
              <w:t xml:space="preserve">RS; EQ holds ADR instruments</w:t>
            </w:r>
          </w:p>
        </w:tc>
        <w:tc>
          <w:p>
            <w:pPr>
              <w:pStyle w:val="Compact"/>
              <w:jc w:val="left"/>
            </w:pPr>
            <w:r>
              <w:t xml:space="preserve">origin (DIRECT, LSP_REQUEST, ADR, LOK_ADALAT, COURT), sacrifice, approver level (RSA para 16(5)), Board ref, schedule, restructuring (para 89), consent decree (para 100), cooling end (para 95)</w:t>
            </w:r>
          </w:p>
        </w:tc>
        <w:tc>
          <w:p>
            <w:pPr>
              <w:pStyle w:val="Compact"/>
              <w:jc w:val="left"/>
            </w:pPr>
            <w:r>
              <w:t xml:space="preserve">UD, EQ</w:t>
            </w:r>
          </w:p>
        </w:tc>
      </w:tr>
      <w:tr>
        <w:tc>
          <w:p>
            <w:pPr>
              <w:pStyle w:val="Compact"/>
              <w:jc w:val="left"/>
            </w:pPr>
            <w:r>
              <w:t xml:space="preserve">23</w:t>
            </w:r>
          </w:p>
        </w:tc>
        <w:tc>
          <w:p>
            <w:pPr>
              <w:pStyle w:val="Compact"/>
              <w:jc w:val="left"/>
            </w:pPr>
            <w:r>
              <w:rPr>
                <w:rStyle w:val="VerbatimChar"/>
              </w:rPr>
              <w:t xml:space="preserve">adr_case</w:t>
            </w:r>
          </w:p>
        </w:tc>
        <w:tc>
          <w:p>
            <w:pPr>
              <w:pStyle w:val="Compact"/>
              <w:jc w:val="left"/>
            </w:pPr>
            <w:r>
              <w:t xml:space="preserve">EQ docket; RS referral</w:t>
            </w:r>
          </w:p>
        </w:tc>
        <w:tc>
          <w:p>
            <w:pPr>
              <w:pStyle w:val="Compact"/>
              <w:jc w:val="left"/>
            </w:pPr>
            <w:r>
              <w:t xml:space="preserve">process, basis (PRE_NAMED_INSTITUTION, POST_DISPUTE_CONSENT, CONCILIATION_INVITATION, COURT_REFERRAL), clause ref, seat, claim, parties, state (8.3), neutral, clocks</w:t>
            </w:r>
          </w:p>
        </w:tc>
        <w:tc>
          <w:p>
            <w:pPr>
              <w:pStyle w:val="Compact"/>
              <w:jc w:val="left"/>
            </w:pPr>
            <w:r>
              <w:t xml:space="preserve">RS, UD</w:t>
            </w:r>
          </w:p>
        </w:tc>
      </w:tr>
      <w:tr>
        <w:tc>
          <w:p>
            <w:pPr>
              <w:pStyle w:val="Compact"/>
              <w:jc w:val="left"/>
            </w:pPr>
            <w:r>
              <w:t xml:space="preserve">24</w:t>
            </w:r>
          </w:p>
        </w:tc>
        <w:tc>
          <w:p>
            <w:pPr>
              <w:pStyle w:val="Compact"/>
              <w:jc w:val="left"/>
            </w:pPr>
            <w:r>
              <w:rPr>
                <w:rStyle w:val="VerbatimChar"/>
              </w:rPr>
              <w:t xml:space="preserve">litigation_case</w:t>
            </w:r>
          </w:p>
        </w:tc>
        <w:tc>
          <w:p>
            <w:pPr>
              <w:pStyle w:val="Compact"/>
              <w:jc w:val="left"/>
            </w:pPr>
            <w:r>
              <w:t xml:space="preserve">RS</w:t>
            </w:r>
          </w:p>
        </w:tc>
        <w:tc>
          <w:p>
            <w:pPr>
              <w:pStyle w:val="Compact"/>
              <w:jc w:val="left"/>
            </w:pPr>
            <w:r>
              <w:t xml:space="preserve">role, mechanism, forum, case no, CNR, claim, stage, next date, counsel, linked matters, stay, outcome</w:t>
            </w:r>
          </w:p>
        </w:tc>
        <w:tc>
          <w:p>
            <w:pPr>
              <w:pStyle w:val="Compact"/>
              <w:jc w:val="left"/>
            </w:pPr>
            <w:r>
              <w:t xml:space="preserve">UD, LDC</w:t>
            </w:r>
          </w:p>
        </w:tc>
      </w:tr>
      <w:tr>
        <w:tc>
          <w:p>
            <w:pPr>
              <w:pStyle w:val="Compact"/>
              <w:jc w:val="left"/>
            </w:pPr>
            <w:r>
              <w:t xml:space="preserve">25</w:t>
            </w:r>
          </w:p>
        </w:tc>
        <w:tc>
          <w:p>
            <w:pPr>
              <w:pStyle w:val="Compact"/>
              <w:jc w:val="left"/>
            </w:pPr>
            <w:r>
              <w:rPr>
                <w:rStyle w:val="VerbatimChar"/>
              </w:rPr>
              <w:t xml:space="preserve">hearing</w:t>
            </w:r>
            <w:r>
              <w:t xml:space="preserve">,</w:t>
            </w:r>
            <w:r>
              <w:t xml:space="preserve"> </w:t>
            </w:r>
            <w:r>
              <w:rPr>
                <w:rStyle w:val="VerbatimChar"/>
              </w:rPr>
              <w:t xml:space="preserve">order</w:t>
            </w:r>
          </w:p>
        </w:tc>
        <w:tc>
          <w:p>
            <w:pPr>
              <w:pStyle w:val="Compact"/>
              <w:jc w:val="left"/>
            </w:pPr>
            <w:r>
              <w:t xml:space="preserve">RS (courts); EQ (ADR)</w:t>
            </w:r>
          </w:p>
        </w:tc>
        <w:tc>
          <w:p>
            <w:pPr>
              <w:pStyle w:val="Compact"/>
              <w:jc w:val="left"/>
            </w:pPr>
            <w:r>
              <w:t xml:space="preserve">date, mode, purpose, attendance, next date; order type (INTERIM, FINAL, DECREE, AWARD, RECOVERY_CERTIFICATE, STAY), directions with due dates</w:t>
            </w:r>
          </w:p>
        </w:tc>
        <w:tc>
          <w:p>
            <w:pPr>
              <w:pStyle w:val="Compact"/>
              <w:jc w:val="left"/>
            </w:pPr>
            <w:r>
              <w:t xml:space="preserve">UD (date), LDC</w:t>
            </w:r>
          </w:p>
        </w:tc>
      </w:tr>
      <w:tr>
        <w:tc>
          <w:p>
            <w:pPr>
              <w:pStyle w:val="Compact"/>
              <w:jc w:val="left"/>
            </w:pPr>
            <w:r>
              <w:t xml:space="preserve">26</w:t>
            </w:r>
          </w:p>
        </w:tc>
        <w:tc>
          <w:p>
            <w:pPr>
              <w:pStyle w:val="Compact"/>
              <w:jc w:val="left"/>
            </w:pPr>
            <w:r>
              <w:rPr>
                <w:rStyle w:val="VerbatimChar"/>
              </w:rPr>
              <w:t xml:space="preserve">asset_sale</w:t>
            </w:r>
          </w:p>
        </w:tc>
        <w:tc>
          <w:p>
            <w:pPr>
              <w:pStyle w:val="Compact"/>
              <w:jc w:val="left"/>
            </w:pPr>
            <w:r>
              <w:t xml:space="preserve">RS</w:t>
            </w:r>
          </w:p>
        </w:tc>
        <w:tc>
          <w:p>
            <w:pPr>
              <w:pStyle w:val="Compact"/>
              <w:jc w:val="left"/>
            </w:pPr>
            <w:r>
              <w:t xml:space="preserve">mode, platform, reserve and basis, notices, H1, 25% deposit and balance dates (SARFAESI Rules 9(3)–(4)), certificate, proceeds, surplus or shortfall</w:t>
            </w:r>
          </w:p>
        </w:tc>
        <w:tc>
          <w:p>
            <w:pPr>
              <w:pStyle w:val="Compact"/>
              <w:jc w:val="left"/>
            </w:pPr>
            <w:r>
              <w:t xml:space="preserve">UD</w:t>
            </w:r>
          </w:p>
        </w:tc>
      </w:tr>
      <w:tr>
        <w:tc>
          <w:p>
            <w:pPr>
              <w:pStyle w:val="Compact"/>
              <w:jc w:val="left"/>
            </w:pPr>
            <w:r>
              <w:t xml:space="preserve">27</w:t>
            </w:r>
          </w:p>
        </w:tc>
        <w:tc>
          <w:p>
            <w:pPr>
              <w:pStyle w:val="Compact"/>
              <w:jc w:val="left"/>
            </w:pPr>
            <w:r>
              <w:rPr>
                <w:rStyle w:val="VerbatimChar"/>
              </w:rPr>
              <w:t xml:space="preserve">compliance_obligation</w:t>
            </w:r>
            <w:r>
              <w:t xml:space="preserve">,</w:t>
            </w:r>
            <w:r>
              <w:t xml:space="preserve"> </w:t>
            </w:r>
            <w:r>
              <w:rPr>
                <w:rStyle w:val="VerbatimChar"/>
              </w:rPr>
              <w:t xml:space="preserve">control</w:t>
            </w:r>
            <w:r>
              <w:t xml:space="preserve">,</w:t>
            </w:r>
            <w:r>
              <w:t xml:space="preserve"> </w:t>
            </w:r>
            <w:r>
              <w:rPr>
                <w:rStyle w:val="VerbatimChar"/>
              </w:rPr>
              <w:t xml:space="preserve">evidence</w:t>
            </w:r>
          </w:p>
        </w:tc>
        <w:tc>
          <w:p>
            <w:pPr>
              <w:pStyle w:val="Compact"/>
              <w:jc w:val="left"/>
            </w:pPr>
            <w:r>
              <w:t xml:space="preserve">LDC (obligations); operating product (controls, evidence in its India store)</w:t>
            </w:r>
          </w:p>
        </w:tc>
        <w:tc>
          <w:p>
            <w:pPr>
              <w:pStyle w:val="Compact"/>
              <w:jc w:val="left"/>
            </w:pPr>
            <w:r>
              <w:t xml:space="preserve">obligation_ref (e.g.</w:t>
            </w:r>
            <w:r>
              <w:t xml:space="preserve"> </w:t>
            </w:r>
            <w:r>
              <w:rPr>
                <w:rStyle w:val="VerbatimChar"/>
              </w:rPr>
              <w:t xml:space="preserve">RBI/DOR/2025-26/352#124</w:t>
            </w:r>
            <w:r>
              <w:t xml:space="preserve">), paragraph, applicability; control component and frequency; evidence hashes, masked sample, hash-chain pointer</w:t>
            </w:r>
          </w:p>
        </w:tc>
        <w:tc>
          <w:p>
            <w:pPr>
              <w:pStyle w:val="Compact"/>
              <w:jc w:val="left"/>
            </w:pPr>
            <w:r>
              <w:t xml:space="preserve">All</w:t>
            </w:r>
          </w:p>
        </w:tc>
      </w:tr>
      <w:tr>
        <w:tc>
          <w:p>
            <w:pPr>
              <w:pStyle w:val="Compact"/>
              <w:jc w:val="left"/>
            </w:pPr>
            <w:r>
              <w:t xml:space="preserve">28</w:t>
            </w:r>
          </w:p>
        </w:tc>
        <w:tc>
          <w:p>
            <w:pPr>
              <w:pStyle w:val="Compact"/>
              <w:jc w:val="left"/>
            </w:pPr>
            <w:r>
              <w:rPr>
                <w:rStyle w:val="VerbatimChar"/>
              </w:rPr>
              <w:t xml:space="preserve">document</w:t>
            </w:r>
          </w:p>
        </w:tc>
        <w:tc>
          <w:p>
            <w:pPr>
              <w:pStyle w:val="Compact"/>
              <w:jc w:val="left"/>
            </w:pPr>
            <w:r>
              <w:t xml:space="preserve">Producing product</w:t>
            </w:r>
          </w:p>
        </w:tc>
        <w:tc>
          <w:p>
            <w:pPr>
              <w:pStyle w:val="Compact"/>
              <w:jc w:val="left"/>
            </w:pPr>
            <w:r>
              <w:t xml:space="preserve">type, version, sha256, signed URI, signatures (eSign, DSC, PAdES), e-stamp, retention class, legal hold</w:t>
            </w:r>
          </w:p>
        </w:tc>
        <w:tc>
          <w:p>
            <w:pPr>
              <w:pStyle w:val="Compact"/>
              <w:jc w:val="left"/>
            </w:pPr>
            <w:r>
              <w:t xml:space="preserve">Per permission</w:t>
            </w:r>
          </w:p>
        </w:tc>
      </w:tr>
      <w:tr>
        <w:tc>
          <w:p>
            <w:pPr>
              <w:pStyle w:val="Compact"/>
              <w:jc w:val="left"/>
            </w:pPr>
            <w:r>
              <w:t xml:space="preserve">29</w:t>
            </w:r>
          </w:p>
        </w:tc>
        <w:tc>
          <w:p>
            <w:pPr>
              <w:pStyle w:val="Compact"/>
              <w:jc w:val="left"/>
            </w:pPr>
            <w:r>
              <w:rPr>
                <w:rStyle w:val="VerbatimChar"/>
              </w:rPr>
              <w:t xml:space="preserve">consent_artefact</w:t>
            </w:r>
          </w:p>
        </w:tc>
        <w:tc>
          <w:p>
            <w:pPr>
              <w:pStyle w:val="Compact"/>
              <w:jc w:val="left"/>
            </w:pPr>
            <w:r>
              <w:t xml:space="preserve">Capturer (UD, FX, AA, EQ)</w:t>
            </w:r>
          </w:p>
        </w:tc>
        <w:tc>
          <w:p>
            <w:pPr>
              <w:pStyle w:val="Compact"/>
              <w:jc w:val="left"/>
            </w:pPr>
            <w:r>
              <w:t xml:space="preserve">consentref, party_ref, named recipients, purpose, categories, notice version, method (OTP, ESIGN, AA_ARTEFACT, WRITTEN), expiry, withdrawal, evidence hash</w:t>
            </w:r>
          </w:p>
        </w:tc>
        <w:tc>
          <w:p>
            <w:pPr>
              <w:pStyle w:val="Compact"/>
              <w:jc w:val="left"/>
            </w:pPr>
            <w:r>
              <w:t xml:space="preserve">Recipients</w:t>
            </w:r>
          </w:p>
        </w:tc>
      </w:tr>
      <w:tr>
        <w:tc>
          <w:p>
            <w:pPr>
              <w:pStyle w:val="Compact"/>
              <w:jc w:val="left"/>
            </w:pPr>
            <w:r>
              <w:t xml:space="preserve">30</w:t>
            </w:r>
          </w:p>
        </w:tc>
        <w:tc>
          <w:p>
            <w:pPr>
              <w:pStyle w:val="Compact"/>
              <w:jc w:val="left"/>
            </w:pPr>
            <w:r>
              <w:rPr>
                <w:rStyle w:val="VerbatimChar"/>
              </w:rPr>
              <w:t xml:space="preserve">return_definition</w:t>
            </w:r>
            <w:r>
              <w:t xml:space="preserve">,</w:t>
            </w:r>
            <w:r>
              <w:t xml:space="preserve"> </w:t>
            </w:r>
            <w:r>
              <w:rPr>
                <w:rStyle w:val="VerbatimChar"/>
              </w:rPr>
              <w:t xml:space="preserve">return_version</w:t>
            </w:r>
          </w:p>
        </w:tc>
        <w:tc>
          <w:p>
            <w:pPr>
              <w:pStyle w:val="Compact"/>
              <w:jc w:val="left"/>
            </w:pPr>
            <w:r>
              <w:t xml:space="preserve">FX</w:t>
            </w:r>
          </w:p>
        </w:tc>
        <w:tc>
          <w:p>
            <w:pPr>
              <w:pStyle w:val="Compact"/>
              <w:jc w:val="left"/>
            </w:pPr>
            <w:r>
              <w:t xml:space="preserve">regulator, portal, return code, applicability rule, frequency and due rule, template hash, cell-map version, effective dates, citation (e.g. SR para 21)</w:t>
            </w:r>
          </w:p>
        </w:tc>
        <w:tc>
          <w:p>
            <w:pPr>
              <w:pStyle w:val="Compact"/>
              <w:jc w:val="left"/>
            </w:pPr>
            <w:r>
              <w:t xml:space="preserve">LDC (metadata)</w:t>
            </w:r>
          </w:p>
        </w:tc>
      </w:tr>
      <w:tr>
        <w:tc>
          <w:p>
            <w:pPr>
              <w:pStyle w:val="Compact"/>
              <w:jc w:val="left"/>
            </w:pPr>
            <w:r>
              <w:t xml:space="preserve">31</w:t>
            </w:r>
          </w:p>
        </w:tc>
        <w:tc>
          <w:p>
            <w:pPr>
              <w:pStyle w:val="Compact"/>
              <w:jc w:val="left"/>
            </w:pPr>
            <w:r>
              <w:rPr>
                <w:rStyle w:val="VerbatimChar"/>
              </w:rPr>
              <w:t xml:space="preserve">return_run</w:t>
            </w:r>
            <w:r>
              <w:t xml:space="preserve">,</w:t>
            </w:r>
            <w:r>
              <w:t xml:space="preserve"> </w:t>
            </w:r>
            <w:r>
              <w:rPr>
                <w:rStyle w:val="VerbatimChar"/>
              </w:rPr>
              <w:t xml:space="preserve">return_acknowledgement</w:t>
            </w:r>
          </w:p>
        </w:tc>
        <w:tc>
          <w:p>
            <w:pPr>
              <w:pStyle w:val="Compact"/>
              <w:jc w:val="left"/>
            </w:pPr>
            <w:r>
              <w:t xml:space="preserve">FX</w:t>
            </w:r>
          </w:p>
        </w:tc>
        <w:tc>
          <w:p>
            <w:pPr>
              <w:pStyle w:val="Compact"/>
              <w:jc w:val="left"/>
            </w:pPr>
            <w:r>
              <w:t xml:space="preserve">return code, period, run no, snapshot hash, state (Finbyx RR3.1), validation and reconciliation hashes, approvals, package hash (</w:t>
            </w:r>
            <w:r>
              <w:rPr>
                <w:rStyle w:val="VerbatimChar"/>
              </w:rPr>
              <w:t xml:space="preserve">return_package_v1</w:t>
            </w:r>
            <w:r>
              <w:t xml:space="preserve">), acknowledgement ref, revision reason</w:t>
            </w:r>
          </w:p>
        </w:tc>
        <w:tc>
          <w:p>
            <w:pPr>
              <w:pStyle w:val="Compact"/>
              <w:jc w:val="left"/>
            </w:pPr>
            <w:r>
              <w:t xml:space="preserve">LDC; OH (metadata, tenant opt-in)</w:t>
            </w:r>
          </w:p>
        </w:tc>
      </w:tr>
      <w:tr>
        <w:tc>
          <w:p>
            <w:pPr>
              <w:pStyle w:val="Compact"/>
              <w:jc w:val="left"/>
            </w:pPr>
            <w:r>
              <w:t xml:space="preserve">32</w:t>
            </w:r>
          </w:p>
        </w:tc>
        <w:tc>
          <w:p>
            <w:pPr>
              <w:pStyle w:val="Compact"/>
              <w:jc w:val="left"/>
            </w:pPr>
            <w:r>
              <w:rPr>
                <w:rStyle w:val="VerbatimChar"/>
              </w:rPr>
              <w:t xml:space="preserve">bureau_cycle</w:t>
            </w:r>
            <w:r>
              <w:t xml:space="preserve">,</w:t>
            </w:r>
            <w:r>
              <w:t xml:space="preserve"> </w:t>
            </w:r>
            <w:r>
              <w:rPr>
                <w:rStyle w:val="VerbatimChar"/>
              </w:rPr>
              <w:t xml:space="preserve">bureau_file</w:t>
            </w:r>
            <w:r>
              <w:t xml:space="preserve">,</w:t>
            </w:r>
            <w:r>
              <w:t xml:space="preserve"> </w:t>
            </w:r>
            <w:r>
              <w:rPr>
                <w:rStyle w:val="VerbatimChar"/>
              </w:rPr>
              <w:t xml:space="preserve">bureau_rejection</w:t>
            </w:r>
          </w:p>
        </w:tc>
        <w:tc>
          <w:p>
            <w:pPr>
              <w:pStyle w:val="Compact"/>
              <w:jc w:val="left"/>
            </w:pPr>
            <w:r>
              <w:t xml:space="preserve">FX</w:t>
            </w:r>
          </w:p>
        </w:tc>
        <w:tc>
          <w:p>
            <w:pPr>
              <w:pStyle w:val="Compact"/>
              <w:jc w:val="left"/>
            </w:pPr>
            <w:r>
              <w:t xml:space="preserve">CIC, layout and version, cycle (DL, W1–W3, ME, DC, AH, RR), reference date, counts, file hash, transmission and acknowledgement times, rejections by uniform reason code, DQI</w:t>
            </w:r>
          </w:p>
        </w:tc>
        <w:tc>
          <w:p>
            <w:pPr>
              <w:pStyle w:val="Compact"/>
              <w:jc w:val="left"/>
            </w:pPr>
            <w:r>
              <w:t xml:space="preserve">LDC</w:t>
            </w:r>
          </w:p>
        </w:tc>
      </w:tr>
      <w:tr>
        <w:tc>
          <w:p>
            <w:pPr>
              <w:pStyle w:val="Compact"/>
              <w:jc w:val="left"/>
            </w:pPr>
            <w:r>
              <w:t xml:space="preserve">33</w:t>
            </w:r>
          </w:p>
        </w:tc>
        <w:tc>
          <w:p>
            <w:pPr>
              <w:pStyle w:val="Compact"/>
              <w:jc w:val="left"/>
            </w:pPr>
            <w:r>
              <w:rPr>
                <w:rStyle w:val="VerbatimChar"/>
              </w:rPr>
              <w:t xml:space="preserve">lender_deal</w:t>
            </w:r>
            <w:r>
              <w:t xml:space="preserve">,</w:t>
            </w:r>
            <w:r>
              <w:t xml:space="preserve"> </w:t>
            </w:r>
            <w:r>
              <w:rPr>
                <w:rStyle w:val="VerbatimChar"/>
              </w:rPr>
              <w:t xml:space="preserve">deal_config_version</w:t>
            </w:r>
          </w:p>
        </w:tc>
        <w:tc>
          <w:p>
            <w:pPr>
              <w:pStyle w:val="Compact"/>
              <w:jc w:val="left"/>
            </w:pPr>
            <w:r>
              <w:t xml:space="preserve">UD (deal record); the RE approves</w:t>
            </w:r>
          </w:p>
        </w:tc>
        <w:tc>
          <w:p>
            <w:pPr>
              <w:pStyle w:val="Compact"/>
              <w:jc w:val="left"/>
            </w:pPr>
            <w:r>
              <w:t xml:space="preserve">lender org, lender_type, state (Udofin UP1), mode (PILOT, GENERAL), products, channels, states, configuration sections without commercial terms (</w:t>
            </w:r>
            <w:r>
              <w:rPr>
                <w:rStyle w:val="VerbatimChar"/>
              </w:rPr>
              <w:t xml:space="preserve">deal_config_v1</w:t>
            </w:r>
            <w:r>
              <w:t xml:space="preserve">), RE approval refs, storage target ref</w:t>
            </w:r>
          </w:p>
        </w:tc>
        <w:tc>
          <w:p>
            <w:pPr>
              <w:pStyle w:val="Compact"/>
              <w:jc w:val="left"/>
            </w:pPr>
            <w:r>
              <w:t xml:space="preserve">FX (LSP register), LDC</w:t>
            </w:r>
          </w:p>
        </w:tc>
      </w:tr>
      <w:tr>
        <w:tc>
          <w:p>
            <w:pPr>
              <w:pStyle w:val="Compact"/>
              <w:jc w:val="left"/>
            </w:pPr>
            <w:r>
              <w:t xml:space="preserve">34</w:t>
            </w:r>
          </w:p>
        </w:tc>
        <w:tc>
          <w:p>
            <w:pPr>
              <w:pStyle w:val="Compact"/>
              <w:jc w:val="left"/>
            </w:pPr>
            <w:r>
              <w:rPr>
                <w:rStyle w:val="VerbatimChar"/>
              </w:rPr>
              <w:t xml:space="preserve">member</w:t>
            </w:r>
            <w:r>
              <w:t xml:space="preserve">,</w:t>
            </w:r>
            <w:r>
              <w:t xml:space="preserve"> </w:t>
            </w:r>
            <w:r>
              <w:rPr>
                <w:rStyle w:val="VerbatimChar"/>
              </w:rPr>
              <w:t xml:space="preserve">share_ledger</w:t>
            </w:r>
          </w:p>
        </w:tc>
        <w:tc>
          <w:p>
            <w:pPr>
              <w:pStyle w:val="Compact"/>
              <w:jc w:val="left"/>
            </w:pPr>
            <w:r>
              <w:t xml:space="preserve">FX or the society's certified system</w:t>
            </w:r>
          </w:p>
        </w:tc>
        <w:tc>
          <w:p>
            <w:pPr>
              <w:pStyle w:val="Compact"/>
              <w:jc w:val="left"/>
            </w:pPr>
            <w:r>
              <w:t xml:space="preserve">lender id, member party_ref, class (ORDINARY_VOTING, NOMINAL, ASSOCIATE, NON_VOTING_SHAREHOLDER, INSTITUTIONAL), status, admission and exit dates, borrowing eligibility, share holding and transactions</w:t>
            </w:r>
          </w:p>
        </w:tc>
        <w:tc>
          <w:p>
            <w:pPr>
              <w:pStyle w:val="Compact"/>
              <w:jc w:val="left"/>
            </w:pPr>
            <w:r>
              <w:t xml:space="preserve">UD (members who applied through Udofin or consented)</w:t>
            </w:r>
          </w:p>
        </w:tc>
      </w:tr>
      <w:tr>
        <w:tc>
          <w:p>
            <w:pPr>
              <w:pStyle w:val="Compact"/>
              <w:jc w:val="left"/>
            </w:pPr>
            <w:r>
              <w:t xml:space="preserve">35</w:t>
            </w:r>
          </w:p>
        </w:tc>
        <w:tc>
          <w:p>
            <w:pPr>
              <w:pStyle w:val="Compact"/>
              <w:jc w:val="left"/>
            </w:pPr>
            <w:r>
              <w:rPr>
                <w:rStyle w:val="VerbatimChar"/>
              </w:rPr>
              <w:t xml:space="preserve">group</w:t>
            </w:r>
            <w:r>
              <w:t xml:space="preserve">,</w:t>
            </w:r>
            <w:r>
              <w:t xml:space="preserve"> </w:t>
            </w:r>
            <w:r>
              <w:rPr>
                <w:rStyle w:val="VerbatimChar"/>
              </w:rPr>
              <w:t xml:space="preserve">centre</w:t>
            </w:r>
            <w:r>
              <w:t xml:space="preserve">,</w:t>
            </w:r>
            <w:r>
              <w:t xml:space="preserve"> </w:t>
            </w:r>
            <w:r>
              <w:rPr>
                <w:rStyle w:val="VerbatimChar"/>
              </w:rPr>
              <w:t xml:space="preserve">centre_meeting</w:t>
            </w:r>
          </w:p>
        </w:tc>
        <w:tc>
          <w:p>
            <w:pPr>
              <w:pStyle w:val="Compact"/>
              <w:jc w:val="left"/>
            </w:pPr>
            <w:r>
              <w:t xml:space="preserve">FX (or the lender's LMS); UD for meetings closed in its tools</w:t>
            </w:r>
          </w:p>
        </w:tc>
        <w:tc>
          <w:p>
            <w:pPr>
              <w:pStyle w:val="Compact"/>
              <w:jc w:val="left"/>
            </w:pPr>
            <w:r>
              <w:t xml:space="preserve">type (JLG, SHG), member party_refs, state, centre and designated place (RBC para 90), meeting schedule, attendance, receipts, postings</w:t>
            </w:r>
          </w:p>
        </w:tc>
        <w:tc>
          <w:p>
            <w:pPr>
              <w:pStyle w:val="Compact"/>
              <w:jc w:val="left"/>
            </w:pPr>
            <w:r>
              <w:t xml:space="preserve">UD</w:t>
            </w:r>
          </w:p>
        </w:tc>
      </w:tr>
      <w:tr>
        <w:tc>
          <w:p>
            <w:pPr>
              <w:pStyle w:val="Compact"/>
              <w:jc w:val="left"/>
            </w:pPr>
            <w:r>
              <w:t xml:space="preserve">36</w:t>
            </w:r>
          </w:p>
        </w:tc>
        <w:tc>
          <w:p>
            <w:pPr>
              <w:pStyle w:val="Compact"/>
              <w:jc w:val="left"/>
            </w:pPr>
            <w:r>
              <w:rPr>
                <w:rStyle w:val="VerbatimChar"/>
              </w:rPr>
              <w:t xml:space="preserve">investment_position</w:t>
            </w:r>
            <w:r>
              <w:t xml:space="preserve">,</w:t>
            </w:r>
            <w:r>
              <w:t xml:space="preserve"> </w:t>
            </w:r>
            <w:r>
              <w:rPr>
                <w:rStyle w:val="VerbatimChar"/>
              </w:rPr>
              <w:t xml:space="preserve">security_receipt</w:t>
            </w:r>
          </w:p>
        </w:tc>
        <w:tc>
          <w:p>
            <w:pPr>
              <w:pStyle w:val="Compact"/>
              <w:jc w:val="left"/>
            </w:pPr>
            <w:r>
              <w:t xml:space="preserve">FX (investment book; ARC for SRs it issues)</w:t>
            </w:r>
          </w:p>
        </w:tc>
        <w:tc>
          <w:p>
            <w:pPr>
              <w:pStyle w:val="Compact"/>
              <w:jc w:val="left"/>
            </w:pPr>
            <w:r>
              <w:t xml:space="preserve">ISIN, category, classification, quantity, cost, fair value and level, valuation method and price source; SR scheme, class, QB holder, units, NAV, rating</w:t>
            </w:r>
          </w:p>
        </w:tc>
        <w:tc>
          <w:p>
            <w:pPr>
              <w:pStyle w:val="Compact"/>
              <w:jc w:val="left"/>
            </w:pPr>
            <w:r>
              <w:t xml:space="preserve">Investor, holder and transferor tenants under a</w:t>
            </w:r>
            <w:r>
              <w:t xml:space="preserve"> </w:t>
            </w:r>
            <w:r>
              <w:rPr>
                <w:rStyle w:val="VerbatimChar"/>
              </w:rPr>
              <w:t xml:space="preserve">tenant_link</w:t>
            </w:r>
            <w:r>
              <w:t xml:space="preserve">; LDC (aggregates)</w:t>
            </w:r>
          </w:p>
        </w:tc>
      </w:tr>
      <w:tr>
        <w:tc>
          <w:p>
            <w:pPr>
              <w:pStyle w:val="Compact"/>
              <w:jc w:val="left"/>
            </w:pPr>
            <w:r>
              <w:t xml:space="preserve">37</w:t>
            </w:r>
          </w:p>
        </w:tc>
        <w:tc>
          <w:p>
            <w:pPr>
              <w:pStyle w:val="Compact"/>
              <w:jc w:val="left"/>
            </w:pPr>
            <w:r>
              <w:rPr>
                <w:rStyle w:val="VerbatimChar"/>
              </w:rPr>
              <w:t xml:space="preserve">securitisation_transaction</w:t>
            </w:r>
            <w:r>
              <w:t xml:space="preserve"> </w:t>
            </w:r>
            <w:r>
              <w:t xml:space="preserve">(servicing)</w:t>
            </w:r>
          </w:p>
        </w:tc>
        <w:tc>
          <w:p>
            <w:pPr>
              <w:pStyle w:val="Compact"/>
              <w:jc w:val="left"/>
            </w:pPr>
            <w:r>
              <w:t xml:space="preserve">FX as originator-servicer</w:t>
            </w:r>
          </w:p>
        </w:tc>
        <w:tc>
          <w:p>
            <w:pPr>
              <w:pStyle w:val="Compact"/>
              <w:jc w:val="left"/>
            </w:pPr>
            <w:r>
              <w:t xml:space="preserve">SPE, trustee, pool, waterfall version, collections held in trust, remittances, deficiency ledgers, triggers, reports (</w:t>
            </w:r>
            <w:r>
              <w:rPr>
                <w:rStyle w:val="VerbatimChar"/>
              </w:rPr>
              <w:t xml:space="preserve">servicer_report_v1</w:t>
            </w:r>
            <w:r>
              <w:t xml:space="preserve">)</w:t>
            </w:r>
          </w:p>
        </w:tc>
        <w:tc>
          <w:p>
            <w:pPr>
              <w:pStyle w:val="Compact"/>
              <w:jc w:val="left"/>
            </w:pPr>
            <w:r>
              <w:t xml:space="preserve">Trustee, investor tenants</w:t>
            </w:r>
          </w:p>
        </w:tc>
      </w:tr>
      <w:tr>
        <w:tc>
          <w:p>
            <w:pPr>
              <w:pStyle w:val="Compact"/>
              <w:jc w:val="left"/>
            </w:pPr>
            <w:r>
              <w:t xml:space="preserve">38</w:t>
            </w:r>
          </w:p>
        </w:tc>
        <w:tc>
          <w:p>
            <w:pPr>
              <w:pStyle w:val="Compact"/>
              <w:jc w:val="left"/>
            </w:pPr>
            <w:r>
              <w:rPr>
                <w:rStyle w:val="VerbatimChar"/>
              </w:rPr>
              <w:t xml:space="preserve">plan</w:t>
            </w:r>
            <w:r>
              <w:t xml:space="preserve">,</w:t>
            </w:r>
            <w:r>
              <w:t xml:space="preserve"> </w:t>
            </w:r>
            <w:r>
              <w:rPr>
                <w:rStyle w:val="VerbatimChar"/>
              </w:rPr>
              <w:t xml:space="preserve">entitlement</w:t>
            </w:r>
            <w:r>
              <w:t xml:space="preserve">,</w:t>
            </w:r>
            <w:r>
              <w:t xml:space="preserve"> </w:t>
            </w:r>
            <w:r>
              <w:rPr>
                <w:rStyle w:val="VerbatimChar"/>
              </w:rPr>
              <w:t xml:space="preserve">invoice</w:t>
            </w:r>
            <w:r>
              <w:t xml:space="preserve">,</w:t>
            </w:r>
            <w:r>
              <w:t xml:space="preserve"> </w:t>
            </w:r>
            <w:r>
              <w:rPr>
                <w:rStyle w:val="VerbatimChar"/>
              </w:rPr>
              <w:t xml:space="preserve">subscription_payment</w:t>
            </w:r>
          </w:p>
        </w:tc>
        <w:tc>
          <w:p>
            <w:pPr>
              <w:pStyle w:val="Compact"/>
              <w:jc w:val="left"/>
            </w:pPr>
            <w:r>
              <w:t xml:space="preserve">OH (catalogue, invoices, payments); FX or UD (entitlement as applied)</w:t>
            </w:r>
          </w:p>
        </w:tc>
        <w:tc>
          <w:p>
            <w:pPr>
              <w:pStyle w:val="Compact"/>
              <w:jc w:val="left"/>
            </w:pPr>
            <w:r>
              <w:t xml:space="preserve">SKU, modules, meters, price book, revenue-stream flags, legal-entity scope, limits, start, end; invoice GST fields; payment status</w:t>
            </w:r>
          </w:p>
        </w:tc>
        <w:tc>
          <w:p>
            <w:pPr>
              <w:pStyle w:val="Compact"/>
              <w:jc w:val="left"/>
            </w:pPr>
            <w:r>
              <w:t xml:space="preserve">FX, UD</w:t>
            </w:r>
          </w:p>
        </w:tc>
      </w:tr>
      <w:tr>
        <w:tc>
          <w:p>
            <w:pPr>
              <w:pStyle w:val="Compact"/>
              <w:jc w:val="left"/>
            </w:pPr>
            <w:r>
              <w:t xml:space="preserve">39</w:t>
            </w:r>
          </w:p>
        </w:tc>
        <w:tc>
          <w:p>
            <w:pPr>
              <w:pStyle w:val="Compact"/>
              <w:jc w:val="left"/>
            </w:pPr>
            <w:r>
              <w:rPr>
                <w:rStyle w:val="VerbatimChar"/>
              </w:rPr>
              <w:t xml:space="preserve">usage_aggregate</w:t>
            </w:r>
          </w:p>
        </w:tc>
        <w:tc>
          <w:p>
            <w:pPr>
              <w:pStyle w:val="Compact"/>
              <w:jc w:val="left"/>
            </w:pPr>
            <w:r>
              <w:t xml:space="preserve">FX, UD (metered at source)</w:t>
            </w:r>
          </w:p>
        </w:tc>
        <w:tc>
          <w:p>
            <w:pPr>
              <w:pStyle w:val="Compact"/>
              <w:jc w:val="left"/>
            </w:pPr>
            <w:r>
              <w:t xml:space="preserve">tenant, legal entity, meter, meter_kind, period, quantity, statement hash; never record ids (</w:t>
            </w:r>
            <w:r>
              <w:rPr>
                <w:rStyle w:val="VerbatimChar"/>
              </w:rPr>
              <w:t xml:space="preserve">usage_aggregate_v1</w:t>
            </w:r>
            <w:r>
              <w:t xml:space="preserve">)</w:t>
            </w:r>
          </w:p>
        </w:tc>
        <w:tc>
          <w:p>
            <w:pPr>
              <w:pStyle w:val="Compact"/>
              <w:jc w:val="left"/>
            </w:pPr>
            <w:r>
              <w:t xml:space="preserve">OH</w:t>
            </w:r>
          </w:p>
        </w:tc>
      </w:tr>
      <w:tr>
        <w:tc>
          <w:p>
            <w:pPr>
              <w:pStyle w:val="Compact"/>
              <w:jc w:val="left"/>
            </w:pPr>
            <w:r>
              <w:t xml:space="preserve">40</w:t>
            </w:r>
          </w:p>
        </w:tc>
        <w:tc>
          <w:p>
            <w:pPr>
              <w:pStyle w:val="Compact"/>
              <w:jc w:val="left"/>
            </w:pPr>
            <w:r>
              <w:rPr>
                <w:rStyle w:val="VerbatimChar"/>
              </w:rPr>
              <w:t xml:space="preserve">export_job</w:t>
            </w:r>
            <w:r>
              <w:t xml:space="preserve">,</w:t>
            </w:r>
            <w:r>
              <w:t xml:space="preserve"> </w:t>
            </w:r>
            <w:r>
              <w:rPr>
                <w:rStyle w:val="VerbatimChar"/>
              </w:rPr>
              <w:t xml:space="preserve">archive</w:t>
            </w:r>
          </w:p>
        </w:tc>
        <w:tc>
          <w:p>
            <w:pPr>
              <w:pStyle w:val="Compact"/>
              <w:jc w:val="left"/>
            </w:pPr>
            <w:r>
              <w:t xml:space="preserve">Producing product</w:t>
            </w:r>
          </w:p>
        </w:tc>
        <w:tc>
          <w:p>
            <w:pPr>
              <w:pStyle w:val="Compact"/>
              <w:jc w:val="left"/>
            </w:pPr>
            <w:r>
              <w:t xml:space="preserve">scope, requester, approvers, as_of, folder profile, manifest hash, destination type, file count, bytes, predecessor archive (</w:t>
            </w:r>
            <w:r>
              <w:rPr>
                <w:rStyle w:val="VerbatimChar"/>
              </w:rPr>
              <w:t xml:space="preserve">archive_manifest_v1</w:t>
            </w:r>
            <w:r>
              <w:t xml:space="preserve">)</w:t>
            </w:r>
          </w:p>
        </w:tc>
        <w:tc>
          <w:p>
            <w:pPr>
              <w:pStyle w:val="Compact"/>
              <w:jc w:val="left"/>
            </w:pPr>
            <w:r>
              <w:t xml:space="preserve">Tenant compliance destination; OH (counts)</w:t>
            </w:r>
          </w:p>
        </w:tc>
      </w:tr>
      <w:tr>
        <w:tc>
          <w:p>
            <w:pPr>
              <w:pStyle w:val="Compact"/>
              <w:jc w:val="left"/>
            </w:pPr>
            <w:r>
              <w:t xml:space="preserve">41</w:t>
            </w:r>
          </w:p>
        </w:tc>
        <w:tc>
          <w:p>
            <w:pPr>
              <w:pStyle w:val="Compact"/>
              <w:jc w:val="left"/>
            </w:pPr>
            <w:r>
              <w:rPr>
                <w:rStyle w:val="VerbatimChar"/>
              </w:rPr>
              <w:t xml:space="preserve">storage_target</w:t>
            </w:r>
          </w:p>
        </w:tc>
        <w:tc>
          <w:p>
            <w:pPr>
              <w:pStyle w:val="Compact"/>
              <w:jc w:val="left"/>
            </w:pPr>
            <w:r>
              <w:t xml:space="preserve">Producing product (per tenant, or per deal in UD)</w:t>
            </w:r>
          </w:p>
        </w:tc>
        <w:tc>
          <w:p>
            <w:pPr>
              <w:pStyle w:val="Compact"/>
              <w:jc w:val="left"/>
            </w:pPr>
            <w:r>
              <w:t xml:space="preserve">provider, region, residency evidence, data classes allowed, key mode (PLATFORM, BYOK, HYOK, CLIENT_SIDE), write-once, certification version, health</w:t>
            </w:r>
          </w:p>
        </w:tc>
        <w:tc>
          <w:p>
            <w:pPr>
              <w:pStyle w:val="Compact"/>
              <w:jc w:val="left"/>
            </w:pPr>
            <w:r>
              <w:t xml:space="preserve">OH (status only)</w:t>
            </w:r>
          </w:p>
        </w:tc>
      </w:tr>
      <w:tr>
        <w:tc>
          <w:p>
            <w:pPr>
              <w:pStyle w:val="Compact"/>
              <w:jc w:val="left"/>
            </w:pPr>
            <w:r>
              <w:t xml:space="preserve">42</w:t>
            </w:r>
          </w:p>
        </w:tc>
        <w:tc>
          <w:p>
            <w:pPr>
              <w:pStyle w:val="Compact"/>
              <w:jc w:val="left"/>
            </w:pPr>
            <w:r>
              <w:rPr>
                <w:rStyle w:val="VerbatimChar"/>
              </w:rPr>
              <w:t xml:space="preserve">professional</w:t>
            </w:r>
            <w:r>
              <w:t xml:space="preserve">,</w:t>
            </w:r>
            <w:r>
              <w:t xml:space="preserve"> </w:t>
            </w:r>
            <w:r>
              <w:rPr>
                <w:rStyle w:val="VerbatimChar"/>
              </w:rPr>
              <w:t xml:space="preserve">matter_allocation</w:t>
            </w:r>
          </w:p>
        </w:tc>
        <w:tc>
          <w:p>
            <w:pPr>
              <w:pStyle w:val="Compact"/>
              <w:jc w:val="left"/>
            </w:pPr>
            <w:r>
              <w:t xml:space="preserve">OH (directory identity and status); the RE's system (panel approval and allocation, Finbyx R11)</w:t>
            </w:r>
          </w:p>
        </w:tc>
        <w:tc>
          <w:p>
            <w:pPr>
              <w:pStyle w:val="Compact"/>
              <w:jc w:val="left"/>
            </w:pPr>
            <w:r>
              <w:t xml:space="preserve">BCI Rule 36 fields (name, address, contacts, enrolment no and State Bar Council, enrolment date, qualifications, practice areas), courts, languages, status, equator_neutral flag; allocation: matter type, forum, basis, conflict-check ref</w:t>
            </w:r>
          </w:p>
        </w:tc>
        <w:tc>
          <w:p>
            <w:pPr>
              <w:pStyle w:val="Compact"/>
              <w:jc w:val="left"/>
            </w:pPr>
            <w:r>
              <w:t xml:space="preserve">FX (RS), Udolex; OH (allocation counts)</w:t>
            </w:r>
          </w:p>
        </w:tc>
      </w:tr>
      <w:tr>
        <w:tc>
          <w:p>
            <w:pPr>
              <w:pStyle w:val="Compact"/>
              <w:jc w:val="left"/>
            </w:pPr>
            <w:r>
              <w:t xml:space="preserve">43</w:t>
            </w:r>
          </w:p>
        </w:tc>
        <w:tc>
          <w:p>
            <w:pPr>
              <w:pStyle w:val="Compact"/>
              <w:jc w:val="left"/>
            </w:pPr>
            <w:r>
              <w:rPr>
                <w:rStyle w:val="VerbatimChar"/>
              </w:rPr>
              <w:t xml:space="preserve">external_access_grant</w:t>
            </w:r>
          </w:p>
        </w:tc>
        <w:tc>
          <w:p>
            <w:pPr>
              <w:pStyle w:val="Compact"/>
              <w:jc w:val="left"/>
            </w:pPr>
            <w:r>
              <w:t xml:space="preserve">The RE's register (Finbyx AU7, or Udofin RA2 on the RE's approval)</w:t>
            </w:r>
          </w:p>
        </w:tc>
        <w:tc>
          <w:p>
            <w:pPr>
              <w:pStyle w:val="Compact"/>
              <w:jc w:val="left"/>
            </w:pPr>
            <w:r>
              <w:t xml:space="preserve">grantee type, basis code, scope, PII, export and query levels, valid_from, valid_to (≤ 90 days), approvals, state (Part 4.7)</w:t>
            </w:r>
          </w:p>
        </w:tc>
        <w:tc>
          <w:p>
            <w:pPr>
              <w:pStyle w:val="Compact"/>
              <w:jc w:val="left"/>
            </w:pPr>
            <w:r>
              <w:t xml:space="preserve">UD, LDC, other FX tenants of the RE; OH (counts)</w:t>
            </w:r>
          </w:p>
        </w:tc>
      </w:tr>
      <w:tr>
        <w:tc>
          <w:p>
            <w:pPr>
              <w:pStyle w:val="Compact"/>
              <w:jc w:val="left"/>
            </w:pPr>
            <w:r>
              <w:t xml:space="preserve">44</w:t>
            </w:r>
          </w:p>
        </w:tc>
        <w:tc>
          <w:p>
            <w:pPr>
              <w:pStyle w:val="Compact"/>
              <w:jc w:val="left"/>
            </w:pPr>
            <w:r>
              <w:rPr>
                <w:rStyle w:val="VerbatimChar"/>
              </w:rPr>
              <w:t xml:space="preserve">group_grant</w:t>
            </w:r>
          </w:p>
        </w:tc>
        <w:tc>
          <w:p>
            <w:pPr>
              <w:pStyle w:val="Compact"/>
              <w:jc w:val="left"/>
            </w:pPr>
            <w:r>
              <w:t xml:space="preserve">OH</w:t>
            </w:r>
          </w:p>
        </w:tc>
        <w:tc>
          <w:p>
            <w:pPr>
              <w:pStyle w:val="Compact"/>
              <w:jc w:val="left"/>
            </w:pPr>
            <w:r>
              <w:t xml:space="preserve">principal, role, entity_scope, tenant_scope, data_class_max, purpose, valid_from, valid_to (≤ 90 days), approvers (Part 4.6)</w:t>
            </w:r>
          </w:p>
        </w:tc>
        <w:tc>
          <w:p>
            <w:pPr>
              <w:pStyle w:val="Compact"/>
              <w:jc w:val="left"/>
            </w:pPr>
            <w:r>
              <w:t xml:space="preserve">Product staff realms (SCIM)</w:t>
            </w:r>
          </w:p>
        </w:tc>
      </w:tr>
      <w:tr>
        <w:tc>
          <w:p>
            <w:pPr>
              <w:pStyle w:val="Compact"/>
              <w:jc w:val="left"/>
            </w:pPr>
            <w:r>
              <w:t xml:space="preserve">45</w:t>
            </w:r>
          </w:p>
        </w:tc>
        <w:tc>
          <w:p>
            <w:pPr>
              <w:pStyle w:val="Compact"/>
              <w:jc w:val="left"/>
            </w:pPr>
            <w:r>
              <w:rPr>
                <w:rStyle w:val="VerbatimChar"/>
              </w:rPr>
              <w:t xml:space="preserve">risk_metric_value</w:t>
            </w:r>
            <w:r>
              <w:t xml:space="preserve">,</w:t>
            </w:r>
            <w:r>
              <w:t xml:space="preserve"> </w:t>
            </w:r>
            <w:r>
              <w:rPr>
                <w:rStyle w:val="VerbatimChar"/>
              </w:rPr>
              <w:t xml:space="preserve">limit_breach</w:t>
            </w:r>
            <w:r>
              <w:t xml:space="preserve">,</w:t>
            </w:r>
            <w:r>
              <w:t xml:space="preserve"> </w:t>
            </w:r>
            <w:r>
              <w:rPr>
                <w:rStyle w:val="VerbatimChar"/>
              </w:rPr>
              <w:t xml:space="preserve">loss_event</w:t>
            </w:r>
          </w:p>
        </w:tc>
        <w:tc>
          <w:p>
            <w:pPr>
              <w:pStyle w:val="Compact"/>
              <w:jc w:val="left"/>
            </w:pPr>
            <w:r>
              <w:t xml:space="preserve">FX (UD for LSP metrics)</w:t>
            </w:r>
          </w:p>
        </w:tc>
        <w:tc>
          <w:p>
            <w:pPr>
              <w:pStyle w:val="Compact"/>
              <w:jc w:val="left"/>
            </w:pPr>
            <w:r>
              <w:t xml:space="preserve">metric id and version, value, threshold version, RAG; limit_type (incl. PCA_RT1–PCA_RT3), status, pseudonymised counterparty ref; loss taxonomy and three dates</w:t>
            </w:r>
          </w:p>
        </w:tc>
        <w:tc>
          <w:p>
            <w:pPr>
              <w:pStyle w:val="Compact"/>
              <w:jc w:val="left"/>
            </w:pPr>
            <w:r>
              <w:t xml:space="preserve">LDC, RE GRC</w:t>
            </w:r>
          </w:p>
        </w:tc>
      </w:tr>
      <w:tr>
        <w:tc>
          <w:p>
            <w:pPr>
              <w:pStyle w:val="Compact"/>
              <w:jc w:val="left"/>
            </w:pPr>
            <w:r>
              <w:t xml:space="preserve">46</w:t>
            </w:r>
          </w:p>
        </w:tc>
        <w:tc>
          <w:p>
            <w:pPr>
              <w:pStyle w:val="Compact"/>
              <w:jc w:val="left"/>
            </w:pPr>
            <w:r>
              <w:rPr>
                <w:rStyle w:val="VerbatimChar"/>
              </w:rPr>
              <w:t xml:space="preserve">agreement</w:t>
            </w:r>
            <w:r>
              <w:t xml:space="preserve"> </w:t>
            </w:r>
            <w:r>
              <w:rPr>
                <w:i/>
              </w:rPr>
              <w:t xml:space="preserve">(v1.2, from LD App. Y)</w:t>
            </w:r>
          </w:p>
        </w:tc>
        <w:tc>
          <w:p>
            <w:pPr>
              <w:pStyle w:val="Compact"/>
              <w:jc w:val="left"/>
            </w:pPr>
            <w:r>
              <w:t xml:space="preserve">LD</w:t>
            </w:r>
          </w:p>
        </w:tc>
        <w:tc>
          <w:p>
            <w:pPr>
              <w:pStyle w:val="Compact"/>
              <w:jc w:val="left"/>
            </w:pPr>
            <w:r>
              <w:t xml:space="preserve">business ref (</w:t>
            </w:r>
            <w:r>
              <w:rPr>
                <w:rStyle w:val="VerbatimChar"/>
              </w:rPr>
              <w:t xml:space="preserve">LD-AGR-…</w:t>
            </w:r>
            <w:r>
              <w:t xml:space="preserve">), type, title, party_refs with roles, governing law, value (money), term, status (DRAFT, NEGOTIATION, APPROVED, EXECUTED, AMENDED, TERMINATED, EXPIRED), executed_at, formalities record (stamp, witnesses, registration, board approval), dispute clause (institution, seat, rules ref), document version refs (#28), stamp refs (#48)</w:t>
            </w:r>
          </w:p>
        </w:tc>
        <w:tc>
          <w:p>
            <w:pPr>
              <w:pStyle w:val="Compact"/>
              <w:jc w:val="left"/>
            </w:pPr>
            <w:r>
              <w:t xml:space="preserve">LDC (projection under</w:t>
            </w:r>
            <w:r>
              <w:t xml:space="preserve"> </w:t>
            </w:r>
            <w:r>
              <w:rPr>
                <w:rStyle w:val="VerbatimChar"/>
              </w:rPr>
              <w:t xml:space="preserve">legal_sor_link</w:t>
            </w:r>
            <w:r>
              <w:t xml:space="preserve">), FX (when linked to a recovery case), EQ (only inside a referral pack)</w:t>
            </w:r>
          </w:p>
        </w:tc>
      </w:tr>
      <w:tr>
        <w:tc>
          <w:p>
            <w:pPr>
              <w:pStyle w:val="Compact"/>
              <w:jc w:val="left"/>
            </w:pPr>
            <w:r>
              <w:t xml:space="preserve">47</w:t>
            </w:r>
          </w:p>
        </w:tc>
        <w:tc>
          <w:p>
            <w:pPr>
              <w:pStyle w:val="Compact"/>
              <w:jc w:val="left"/>
            </w:pPr>
            <w:r>
              <w:rPr>
                <w:rStyle w:val="VerbatimChar"/>
              </w:rPr>
              <w:t xml:space="preserve">signing_request</w:t>
            </w:r>
            <w:r>
              <w:t xml:space="preserve"> </w:t>
            </w:r>
            <w:r>
              <w:rPr>
                <w:i/>
              </w:rPr>
              <w:t xml:space="preserve">(v1.2, from LD App. Y)</w:t>
            </w:r>
          </w:p>
        </w:tc>
        <w:tc>
          <w:p>
            <w:pPr>
              <w:pStyle w:val="Compact"/>
              <w:jc w:val="left"/>
            </w:pPr>
            <w:r>
              <w:t xml:space="preserve">LD (hosting platform; ASP of record per route</w:t>
            </w:r>
            <w:r>
              <w:t xml:space="preserve"> </w:t>
            </w:r>
            <w:r>
              <w:rPr>
                <w:rStyle w:val="VerbatimChar"/>
              </w:rPr>
              <w:t xml:space="preserve">asp_mode</w:t>
            </w:r>
            <w:r>
              <w:t xml:space="preserve">)</w:t>
            </w:r>
          </w:p>
        </w:tc>
        <w:tc>
          <w:p>
            <w:pPr>
              <w:pStyle w:val="Compact"/>
              <w:jc w:val="left"/>
            </w:pPr>
            <w:r>
              <w:t xml:space="preserve">document_id and sha256 (final, stamped), eligibility result and rule version, signers (pseudonymous refs, order,</w:t>
            </w:r>
            <w:r>
              <w:t xml:space="preserve"> </w:t>
            </w:r>
            <w:r>
              <w:rPr>
                <w:rStyle w:val="VerbatimChar"/>
              </w:rPr>
              <w:t xml:space="preserve">signing_method</w:t>
            </w:r>
            <w:r>
              <w:t xml:space="preserve">), ESP route, status, ESP transaction ids, evidence-pack ref, requesting product and link ref</w:t>
            </w:r>
          </w:p>
        </w:tc>
        <w:tc>
          <w:p>
            <w:pPr>
              <w:pStyle w:val="Compact"/>
              <w:jc w:val="left"/>
            </w:pPr>
            <w:r>
              <w:t xml:space="preserve">Requesting product (status and evidence by reference)</w:t>
            </w:r>
          </w:p>
        </w:tc>
      </w:tr>
      <w:tr>
        <w:tc>
          <w:p>
            <w:pPr>
              <w:pStyle w:val="Compact"/>
              <w:jc w:val="left"/>
            </w:pPr>
            <w:r>
              <w:t xml:space="preserve">48</w:t>
            </w:r>
          </w:p>
        </w:tc>
        <w:tc>
          <w:p>
            <w:pPr>
              <w:pStyle w:val="Compact"/>
              <w:jc w:val="left"/>
            </w:pPr>
            <w:r>
              <w:rPr>
                <w:rStyle w:val="VerbatimChar"/>
              </w:rPr>
              <w:t xml:space="preserve">stamp_instrument</w:t>
            </w:r>
            <w:r>
              <w:t xml:space="preserve"> </w:t>
            </w:r>
            <w:r>
              <w:rPr>
                <w:i/>
              </w:rPr>
              <w:t xml:space="preserve">(v1.2, from LD App. Y)</w:t>
            </w:r>
          </w:p>
        </w:tc>
        <w:tc>
          <w:p>
            <w:pPr>
              <w:pStyle w:val="Compact"/>
              <w:jc w:val="left"/>
            </w:pPr>
            <w:r>
              <w:t xml:space="preserve">LD (procurer or attacher)</w:t>
            </w:r>
          </w:p>
        </w:tc>
        <w:tc>
          <w:p>
            <w:pPr>
              <w:pStyle w:val="Compact"/>
              <w:jc w:val="left"/>
            </w:pPr>
            <w:r>
              <w:t xml:space="preserve">State, article, consideration, duty (money),</w:t>
            </w:r>
            <w:r>
              <w:t xml:space="preserve"> </w:t>
            </w:r>
            <w:r>
              <w:rPr>
                <w:rStyle w:val="VerbatimChar"/>
              </w:rPr>
              <w:t xml:space="preserve">stamp_channel</w:t>
            </w:r>
            <w:r>
              <w:t xml:space="preserve">, certificate number/UIN, first party, purchase date, verification status and method, lock status, linked document sha256</w:t>
            </w:r>
          </w:p>
        </w:tc>
        <w:tc>
          <w:p>
            <w:pPr>
              <w:pStyle w:val="Compact"/>
              <w:jc w:val="left"/>
            </w:pPr>
            <w:r>
              <w:t xml:space="preserve">Requesting product; EQ (inside a referral pack)</w:t>
            </w:r>
          </w:p>
        </w:tc>
      </w:tr>
      <w:tr>
        <w:tc>
          <w:p>
            <w:pPr>
              <w:pStyle w:val="Compact"/>
              <w:jc w:val="left"/>
            </w:pPr>
            <w:r>
              <w:t xml:space="preserve">49</w:t>
            </w:r>
          </w:p>
        </w:tc>
        <w:tc>
          <w:p>
            <w:pPr>
              <w:pStyle w:val="Compact"/>
              <w:jc w:val="left"/>
            </w:pPr>
            <w:r>
              <w:rPr>
                <w:rStyle w:val="VerbatimChar"/>
              </w:rPr>
              <w:t xml:space="preserve">legal_matter</w:t>
            </w:r>
            <w:r>
              <w:t xml:space="preserve"> </w:t>
            </w:r>
            <w:r>
              <w:rPr>
                <w:i/>
              </w:rPr>
              <w:t xml:space="preserve">(v1.2, from LD App. Y)</w:t>
            </w:r>
          </w:p>
        </w:tc>
        <w:tc>
          <w:p>
            <w:pPr>
              <w:pStyle w:val="Compact"/>
              <w:jc w:val="left"/>
            </w:pPr>
            <w:r>
              <w:t xml:space="preserve">The organisation's legal system of record: LD; LDC P26 only for organisations without an LD tenant (recorded in</w:t>
            </w:r>
            <w:r>
              <w:t xml:space="preserve"> </w:t>
            </w:r>
            <w:r>
              <w:rPr>
                <w:rStyle w:val="VerbatimChar"/>
              </w:rPr>
              <w:t xml:space="preserve">legal_sor_link</w:t>
            </w:r>
            <w:r>
              <w:t xml:space="preserve">)</w:t>
            </w:r>
          </w:p>
        </w:tc>
        <w:tc>
          <w:p>
            <w:pPr>
              <w:pStyle w:val="Compact"/>
              <w:jc w:val="left"/>
            </w:pPr>
            <w:r>
              <w:t xml:space="preserve">business ref (</w:t>
            </w:r>
            <w:r>
              <w:rPr>
                <w:rStyle w:val="VerbatimChar"/>
              </w:rPr>
              <w:t xml:space="preserve">LD-MAT-…</w:t>
            </w:r>
            <w:r>
              <w:t xml:space="preserve">),</w:t>
            </w:r>
            <w:r>
              <w:t xml:space="preserve"> </w:t>
            </w:r>
            <w:r>
              <w:rPr>
                <w:rStyle w:val="VerbatimChar"/>
              </w:rPr>
              <w:t xml:space="preserve">legal_matter_type</w:t>
            </w:r>
            <w:r>
              <w:t xml:space="preserve">, status, risk rating, claim amount and contingent-liability band (FINANCIAL), counsel refs (#42), linked agreements (#46), court cases (#50), ADR cases (#23), privileged flag</w:t>
            </w:r>
          </w:p>
        </w:tc>
        <w:tc>
          <w:p>
            <w:pPr>
              <w:pStyle w:val="Compact"/>
              <w:jc w:val="left"/>
            </w:pPr>
            <w:r>
              <w:t xml:space="preserve">LDC (projection)</w:t>
            </w:r>
          </w:p>
        </w:tc>
      </w:tr>
      <w:tr>
        <w:tc>
          <w:p>
            <w:pPr>
              <w:pStyle w:val="Compact"/>
              <w:jc w:val="left"/>
            </w:pPr>
            <w:r>
              <w:t xml:space="preserve">50</w:t>
            </w:r>
          </w:p>
        </w:tc>
        <w:tc>
          <w:p>
            <w:pPr>
              <w:pStyle w:val="Compact"/>
              <w:jc w:val="left"/>
            </w:pPr>
            <w:r>
              <w:rPr>
                <w:rStyle w:val="VerbatimChar"/>
              </w:rPr>
              <w:t xml:space="preserve">court_case</w:t>
            </w:r>
            <w:r>
              <w:t xml:space="preserve"> </w:t>
            </w:r>
            <w:r>
              <w:rPr>
                <w:i/>
              </w:rPr>
              <w:t xml:space="preserve">(v1.2, from LD App. Y)</w:t>
            </w:r>
          </w:p>
        </w:tc>
        <w:tc>
          <w:p>
            <w:pPr>
              <w:pStyle w:val="Compact"/>
              <w:jc w:val="left"/>
            </w:pPr>
            <w:r>
              <w:t xml:space="preserve">LD</w:t>
            </w:r>
          </w:p>
        </w:tc>
        <w:tc>
          <w:p>
            <w:pPr>
              <w:pStyle w:val="Compact"/>
              <w:jc w:val="left"/>
            </w:pPr>
            <w:r>
              <w:t xml:space="preserve">business ref (</w:t>
            </w:r>
            <w:r>
              <w:rPr>
                <w:rStyle w:val="VerbatimChar"/>
              </w:rPr>
              <w:t xml:space="preserve">LD-CAS-…</w:t>
            </w:r>
            <w:r>
              <w:t xml:space="preserve">), forum, court, State, case type, number, year, CNR, party role, stage, next date,</w:t>
            </w:r>
            <w:r>
              <w:t xml:space="preserve"> </w:t>
            </w:r>
            <w:r>
              <w:rPr>
                <w:rStyle w:val="VerbatimChar"/>
              </w:rPr>
              <w:t xml:space="preserve">court_case_source</w:t>
            </w:r>
            <w:r>
              <w:t xml:space="preserve">, as_of, linked</w:t>
            </w:r>
            <w:r>
              <w:t xml:space="preserve"> </w:t>
            </w:r>
            <w:r>
              <w:rPr>
                <w:rStyle w:val="VerbatimChar"/>
              </w:rPr>
              <w:t xml:space="preserve">litigation_case</w:t>
            </w:r>
            <w:r>
              <w:t xml:space="preserve"> </w:t>
            </w:r>
            <w:r>
              <w:t xml:space="preserve">ref (#24) where the same proceeding is a recovery proceeding in RS; child records hearings and orders. Kept separate from #24 so that an RE tenant using both RS and LD has one owner per entity (principle 2): RS wins for recovery fields, LD shows its projection</w:t>
            </w:r>
          </w:p>
        </w:tc>
        <w:tc>
          <w:p>
            <w:pPr>
              <w:pStyle w:val="Compact"/>
              <w:jc w:val="left"/>
            </w:pPr>
            <w:r>
              <w:t xml:space="preserve">LDC (projection)</w:t>
            </w:r>
          </w:p>
        </w:tc>
      </w:tr>
      <w:tr>
        <w:tc>
          <w:p>
            <w:pPr>
              <w:pStyle w:val="Compact"/>
              <w:jc w:val="left"/>
            </w:pPr>
            <w:r>
              <w:t xml:space="preserve">51</w:t>
            </w:r>
          </w:p>
        </w:tc>
        <w:tc>
          <w:p>
            <w:pPr>
              <w:pStyle w:val="Compact"/>
              <w:jc w:val="left"/>
            </w:pPr>
            <w:r>
              <w:rPr>
                <w:rStyle w:val="VerbatimChar"/>
              </w:rPr>
              <w:t xml:space="preserve">ip_asset</w:t>
            </w:r>
            <w:r>
              <w:t xml:space="preserve"> </w:t>
            </w:r>
            <w:r>
              <w:rPr>
                <w:i/>
              </w:rPr>
              <w:t xml:space="preserve">(v1.2, from LD App. Y)</w:t>
            </w:r>
          </w:p>
        </w:tc>
        <w:tc>
          <w:p>
            <w:pPr>
              <w:pStyle w:val="Compact"/>
              <w:jc w:val="left"/>
            </w:pPr>
            <w:r>
              <w:t xml:space="preserve">LD</w:t>
            </w:r>
          </w:p>
        </w:tc>
        <w:tc>
          <w:p>
            <w:pPr>
              <w:pStyle w:val="Compact"/>
              <w:jc w:val="left"/>
            </w:pPr>
            <w:r>
              <w:t xml:space="preserve">business ref (</w:t>
            </w:r>
            <w:r>
              <w:rPr>
                <w:rStyle w:val="VerbatimChar"/>
              </w:rPr>
              <w:t xml:space="preserve">LD-TMK-…</w:t>
            </w:r>
            <w:r>
              <w:t xml:space="preserve">),</w:t>
            </w:r>
            <w:r>
              <w:t xml:space="preserve"> </w:t>
            </w:r>
            <w:r>
              <w:rPr>
                <w:rStyle w:val="VerbatimChar"/>
              </w:rPr>
              <w:t xml:space="preserve">ip_asset_type</w:t>
            </w:r>
            <w:r>
              <w:t xml:space="preserve">, office, application number, mark or title, classes,</w:t>
            </w:r>
            <w:r>
              <w:t xml:space="preserve"> </w:t>
            </w:r>
            <w:r>
              <w:rPr>
                <w:rStyle w:val="VerbatimChar"/>
              </w:rPr>
              <w:t xml:space="preserve">ip_status</w:t>
            </w:r>
            <w:r>
              <w:t xml:space="preserve">, filing, advertisement, registration and renewal dates, source, as_of</w:t>
            </w:r>
          </w:p>
        </w:tc>
        <w:tc>
          <w:p>
            <w:pPr>
              <w:pStyle w:val="Compact"/>
              <w:jc w:val="left"/>
            </w:pPr>
            <w:r>
              <w:t xml:space="preserve">LDC (opt-in projection)</w:t>
            </w:r>
          </w:p>
        </w:tc>
      </w:tr>
      <w:tr>
        <w:tc>
          <w:p>
            <w:pPr>
              <w:pStyle w:val="Compact"/>
              <w:jc w:val="left"/>
            </w:pPr>
            <w:r>
              <w:t xml:space="preserve">52</w:t>
            </w:r>
          </w:p>
        </w:tc>
        <w:tc>
          <w:p>
            <w:pPr>
              <w:pStyle w:val="Compact"/>
              <w:jc w:val="left"/>
            </w:pPr>
            <w:r>
              <w:rPr>
                <w:rStyle w:val="VerbatimChar"/>
              </w:rPr>
              <w:t xml:space="preserve">engagement</w:t>
            </w:r>
            <w:r>
              <w:t xml:space="preserve"> </w:t>
            </w:r>
            <w:r>
              <w:rPr>
                <w:i/>
              </w:rPr>
              <w:t xml:space="preserve">(v1.2, from LD App. Y)</w:t>
            </w:r>
          </w:p>
        </w:tc>
        <w:tc>
          <w:p>
            <w:pPr>
              <w:pStyle w:val="Compact"/>
              <w:jc w:val="left"/>
            </w:pPr>
            <w:r>
              <w:t xml:space="preserve">LD (operational); OH (order, invoice, payment)</w:t>
            </w:r>
          </w:p>
        </w:tc>
        <w:tc>
          <w:p>
            <w:pPr>
              <w:pStyle w:val="Compact"/>
              <w:jc w:val="left"/>
            </w:pPr>
            <w:r>
              <w:t xml:space="preserve">business ref (</w:t>
            </w:r>
            <w:r>
              <w:rPr>
                <w:rStyle w:val="VerbatimChar"/>
              </w:rPr>
              <w:t xml:space="preserve">LD-ENG-…</w:t>
            </w:r>
            <w:r>
              <w:t xml:space="preserve">), service id,</w:t>
            </w:r>
            <w:r>
              <w:t xml:space="preserve"> </w:t>
            </w:r>
            <w:r>
              <w:rPr>
                <w:rStyle w:val="VerbatimChar"/>
              </w:rPr>
              <w:t xml:space="preserve">supplier_type</w:t>
            </w:r>
            <w:r>
              <w:t xml:space="preserve">, professional ref (#42) or LawDocs, client org/tenant, SLA tier, status, dates; scope description and deliverables stay LD-internal (</w:t>
            </w:r>
            <w:r>
              <w:rPr>
                <w:rStyle w:val="VerbatimChar"/>
              </w:rPr>
              <w:t xml:space="preserve">CONFIDENTIAL</w:t>
            </w:r>
            <w:r>
              <w:t xml:space="preserve">)</w:t>
            </w:r>
          </w:p>
        </w:tc>
        <w:tc>
          <w:p>
            <w:pPr>
              <w:pStyle w:val="Compact"/>
              <w:jc w:val="left"/>
            </w:pPr>
            <w:r>
              <w:t xml:space="preserve">OH (commercial fields only)</w:t>
            </w:r>
          </w:p>
        </w:tc>
      </w:tr>
      <w:tr>
        <w:tc>
          <w:p>
            <w:pPr>
              <w:pStyle w:val="Compact"/>
              <w:jc w:val="left"/>
            </w:pPr>
            <w:r>
              <w:t xml:space="preserve">53</w:t>
            </w:r>
          </w:p>
        </w:tc>
        <w:tc>
          <w:p>
            <w:pPr>
              <w:pStyle w:val="Compact"/>
              <w:jc w:val="left"/>
            </w:pPr>
            <w:r>
              <w:rPr>
                <w:rStyle w:val="VerbatimChar"/>
              </w:rPr>
              <w:t xml:space="preserve">retainer</w:t>
            </w:r>
            <w:r>
              <w:t xml:space="preserve"> </w:t>
            </w:r>
            <w:r>
              <w:rPr>
                <w:i/>
              </w:rPr>
              <w:t xml:space="preserve">(v1.2, from LD App. Y)</w:t>
            </w:r>
          </w:p>
        </w:tc>
        <w:tc>
          <w:p>
            <w:pPr>
              <w:pStyle w:val="Compact"/>
              <w:jc w:val="left"/>
            </w:pPr>
            <w:r>
              <w:t xml:space="preserve">LD (operational); OH (contract, invoices)</w:t>
            </w:r>
          </w:p>
        </w:tc>
        <w:tc>
          <w:p>
            <w:pPr>
              <w:pStyle w:val="Compact"/>
              <w:jc w:val="left"/>
            </w:pPr>
            <w:r>
              <w:t xml:space="preserve">engagement refs, hour bank, SLA (eSigned document ref), term, renewal, delivery-grant refs</w:t>
            </w:r>
          </w:p>
        </w:tc>
        <w:tc>
          <w:p>
            <w:pPr>
              <w:pStyle w:val="Compact"/>
              <w:jc w:val="left"/>
            </w:pPr>
            <w:r>
              <w:t xml:space="preserve">OH (commercial fields only)</w:t>
            </w:r>
          </w:p>
        </w:tc>
      </w:tr>
      <w:tr>
        <w:tc>
          <w:p>
            <w:pPr>
              <w:pStyle w:val="Compact"/>
              <w:jc w:val="left"/>
            </w:pPr>
            <w:r>
              <w:t xml:space="preserve">54</w:t>
            </w:r>
          </w:p>
        </w:tc>
        <w:tc>
          <w:p>
            <w:pPr>
              <w:pStyle w:val="Compact"/>
              <w:jc w:val="left"/>
            </w:pPr>
            <w:r>
              <w:rPr>
                <w:rStyle w:val="VerbatimChar"/>
              </w:rPr>
              <w:t xml:space="preserve">contract_obligation</w:t>
            </w:r>
            <w:r>
              <w:t xml:space="preserve"> </w:t>
            </w:r>
            <w:r>
              <w:rPr>
                <w:i/>
              </w:rPr>
              <w:t xml:space="preserve">(v1.2, from LD App. Y)</w:t>
            </w:r>
          </w:p>
        </w:tc>
        <w:tc>
          <w:p>
            <w:pPr>
              <w:pStyle w:val="Compact"/>
              <w:jc w:val="left"/>
            </w:pPr>
            <w:r>
              <w:t xml:space="preserve">LD</w:t>
            </w:r>
          </w:p>
        </w:tc>
        <w:tc>
          <w:p>
            <w:pPr>
              <w:pStyle w:val="Compact"/>
              <w:jc w:val="left"/>
            </w:pPr>
            <w:r>
              <w:t xml:space="preserve">agreement ref, obligation type (PAYMENT, DELIVERY, REPORTING, INSURANCE, NOTICE, RENEWAL, CONFIDENTIALITY, OTHER), owner position, due rule, next due date, status, evidence ref</w:t>
            </w:r>
          </w:p>
        </w:tc>
        <w:tc>
          <w:p>
            <w:pPr>
              <w:pStyle w:val="Compact"/>
              <w:jc w:val="left"/>
            </w:pPr>
            <w:r>
              <w:t xml:space="preserve">LDC (projection)</w:t>
            </w:r>
          </w:p>
        </w:tc>
      </w:tr>
      <w:tr>
        <w:tc>
          <w:p>
            <w:pPr>
              <w:pStyle w:val="Compact"/>
              <w:jc w:val="left"/>
            </w:pPr>
            <w:r>
              <w:t xml:space="preserve">55</w:t>
            </w:r>
          </w:p>
        </w:tc>
        <w:tc>
          <w:p>
            <w:pPr>
              <w:pStyle w:val="Compact"/>
              <w:jc w:val="left"/>
            </w:pPr>
            <w:r>
              <w:rPr>
                <w:rStyle w:val="VerbatimChar"/>
              </w:rPr>
              <w:t xml:space="preserve">brand_pack</w:t>
            </w:r>
            <w:r>
              <w:t xml:space="preserve"> </w:t>
            </w:r>
            <w:r>
              <w:rPr>
                <w:i/>
              </w:rPr>
              <w:t xml:space="preserve">(v1.2)</w:t>
            </w:r>
          </w:p>
        </w:tc>
        <w:tc>
          <w:p>
            <w:pPr>
              <w:pStyle w:val="Compact"/>
              <w:jc w:val="left"/>
            </w:pPr>
            <w:r>
              <w:t xml:space="preserve">The product whose Brand Studio publishes it (FX, UD, LD, LDC, EQ for their own hosts; OH for Infrabyx internal brands); OH holds the commercial record of a white-label brand</w:t>
            </w:r>
          </w:p>
        </w:tc>
        <w:tc>
          <w:p>
            <w:pPr>
              <w:pStyle w:val="Compact"/>
              <w:jc w:val="left"/>
            </w:pPr>
            <w:r>
              <w:rPr>
                <w:rStyle w:val="VerbatimChar"/>
              </w:rPr>
              <w:t xml:space="preserve">brd_</w:t>
            </w:r>
            <w:r>
              <w:t xml:space="preserve"> </w:t>
            </w:r>
            <w:r>
              <w:t xml:space="preserve">id, product, hosts[], status, app_name, terminology_override, legal_entity, logo and favicon refs, tokens, email_identity, policy_set_id, consent_banner, store_identity, analytics adapters, published_revision_id (5.4)</w:t>
            </w:r>
          </w:p>
        </w:tc>
        <w:tc>
          <w:p>
            <w:pPr>
              <w:pStyle w:val="Compact"/>
              <w:jc w:val="left"/>
            </w:pPr>
            <w:r>
              <w:t xml:space="preserve">OH (hosts, legal entity, display name, revision; for billing documents, CRM and DNS automation); DNS_CDN automation</w:t>
            </w:r>
          </w:p>
        </w:tc>
      </w:tr>
      <w:tr>
        <w:tc>
          <w:p>
            <w:pPr>
              <w:pStyle w:val="Compact"/>
              <w:jc w:val="left"/>
            </w:pPr>
            <w:r>
              <w:t xml:space="preserve">56</w:t>
            </w:r>
          </w:p>
        </w:tc>
        <w:tc>
          <w:p>
            <w:pPr>
              <w:pStyle w:val="Compact"/>
              <w:jc w:val="left"/>
            </w:pPr>
            <w:r>
              <w:rPr>
                <w:rStyle w:val="VerbatimChar"/>
              </w:rPr>
              <w:t xml:space="preserve">terminology_override</w:t>
            </w:r>
            <w:r>
              <w:t xml:space="preserve"> </w:t>
            </w:r>
            <w:r>
              <w:rPr>
                <w:i/>
              </w:rPr>
              <w:t xml:space="preserve">(v1.2)</w:t>
            </w:r>
          </w:p>
        </w:tc>
        <w:tc>
          <w:p>
            <w:pPr>
              <w:pStyle w:val="Compact"/>
              <w:jc w:val="left"/>
            </w:pPr>
            <w:r>
              <w:t xml:space="preserve">Same as #55 (embedded in</w:t>
            </w:r>
            <w:r>
              <w:t xml:space="preserve"> </w:t>
            </w:r>
            <w:r>
              <w:rPr>
                <w:rStyle w:val="VerbatimChar"/>
              </w:rPr>
              <w:t xml:space="preserve">brand_pack</w:t>
            </w:r>
            <w:r>
              <w:t xml:space="preserve">)</w:t>
            </w:r>
          </w:p>
        </w:tc>
        <w:tc>
          <w:p>
            <w:pPr>
              <w:pStyle w:val="Compact"/>
              <w:jc w:val="left"/>
            </w:pPr>
            <w:r>
              <w:t xml:space="preserve">flat key → string map (</w:t>
            </w:r>
            <w:r>
              <w:rPr>
                <w:rStyle w:val="VerbatimChar"/>
              </w:rPr>
              <w:t xml:space="preserve">vidhi</w:t>
            </w:r>
            <w:r>
              <w:t xml:space="preserve">,</w:t>
            </w:r>
            <w:r>
              <w:t xml:space="preserve"> </w:t>
            </w:r>
            <w:r>
              <w:rPr>
                <w:rStyle w:val="VerbatimChar"/>
              </w:rPr>
              <w:t xml:space="preserve">workspace</w:t>
            </w:r>
            <w:r>
              <w:t xml:space="preserve">,</w:t>
            </w:r>
            <w:r>
              <w:t xml:space="preserve"> </w:t>
            </w:r>
            <w:r>
              <w:rPr>
                <w:rStyle w:val="VerbatimChar"/>
              </w:rPr>
              <w:t xml:space="preserve">tenant</w:t>
            </w:r>
            <w:r>
              <w:t xml:space="preserve">, product nouns); kernel identifiers never change (IPB-04-27)</w:t>
            </w:r>
          </w:p>
        </w:tc>
        <w:tc>
          <w:p>
            <w:pPr>
              <w:pStyle w:val="Compact"/>
              <w:jc w:val="left"/>
            </w:pPr>
            <w:r>
              <w:t xml:space="preserve">None (read with the pack)</w:t>
            </w:r>
          </w:p>
        </w:tc>
      </w:tr>
      <w:tr>
        <w:tc>
          <w:p>
            <w:pPr>
              <w:pStyle w:val="Compact"/>
              <w:jc w:val="left"/>
            </w:pPr>
            <w:r>
              <w:t xml:space="preserve">57</w:t>
            </w:r>
          </w:p>
        </w:tc>
        <w:tc>
          <w:p>
            <w:pPr>
              <w:pStyle w:val="Compact"/>
              <w:jc w:val="left"/>
            </w:pPr>
            <w:r>
              <w:rPr>
                <w:rStyle w:val="VerbatimChar"/>
              </w:rPr>
              <w:t xml:space="preserve">vendor_assurance_document</w:t>
            </w:r>
            <w:r>
              <w:t xml:space="preserve"> </w:t>
            </w:r>
            <w:r>
              <w:rPr>
                <w:i/>
              </w:rPr>
              <w:t xml:space="preserve">(v1.2)</w:t>
            </w:r>
          </w:p>
        </w:tc>
        <w:tc>
          <w:p>
            <w:pPr>
              <w:pStyle w:val="Compact"/>
              <w:jc w:val="left"/>
            </w:pPr>
            <w:r>
              <w:t xml:space="preserve">OH (OH14.6 Vendor Assurance Room)</w:t>
            </w:r>
          </w:p>
        </w:tc>
        <w:tc>
          <w:p>
            <w:pPr>
              <w:pStyle w:val="Compact"/>
              <w:jc w:val="left"/>
            </w:pPr>
            <w:r>
              <w:rPr>
                <w:rStyle w:val="VerbatimChar"/>
              </w:rPr>
              <w:t xml:space="preserve">vad_</w:t>
            </w:r>
            <w:r>
              <w:t xml:space="preserve"> </w:t>
            </w:r>
            <w:r>
              <w:t xml:space="preserve">id, title, category (CERTIFICATE, AUDIT_REPORT, AFFIDAVIT, DPA, POLICY, STATEMENT, ACCESSIBILITY_STATEMENT, EXIT_RUNBOOK, BOM), cadence, valid_from, valid_until, storage_ref, sha256, visibility (PUBLIC, TENANT, GATED_NDA, AUDITOR), publication targets (products), state (6.34)</w:t>
            </w:r>
          </w:p>
        </w:tc>
        <w:tc>
          <w:p>
            <w:pPr>
              <w:pStyle w:val="Compact"/>
              <w:jc w:val="left"/>
            </w:pPr>
            <w:r>
              <w:t xml:space="preserve">Every product (read-only mirror keyed by</w:t>
            </w:r>
            <w:r>
              <w:t xml:space="preserve"> </w:t>
            </w:r>
            <w:r>
              <w:rPr>
                <w:rStyle w:val="VerbatimChar"/>
              </w:rPr>
              <w:t xml:space="preserve">vad_id</w:t>
            </w:r>
            <w:r>
              <w:t xml:space="preserve"> </w:t>
            </w:r>
            <w:r>
              <w:t xml:space="preserve">and sha256; Settings › Security &amp; trust and Trust Centre)</w:t>
            </w:r>
          </w:p>
        </w:tc>
      </w:tr>
      <w:tr>
        <w:tc>
          <w:p>
            <w:pPr>
              <w:pStyle w:val="Compact"/>
              <w:jc w:val="left"/>
            </w:pPr>
            <w:r>
              <w:t xml:space="preserve">58</w:t>
            </w:r>
          </w:p>
        </w:tc>
        <w:tc>
          <w:p>
            <w:pPr>
              <w:pStyle w:val="Compact"/>
              <w:jc w:val="left"/>
            </w:pPr>
            <w:r>
              <w:rPr>
                <w:rStyle w:val="VerbatimChar"/>
              </w:rPr>
              <w:t xml:space="preserve">vidhi_delegation</w:t>
            </w:r>
            <w:r>
              <w:t xml:space="preserve"> </w:t>
            </w:r>
            <w:r>
              <w:rPr>
                <w:i/>
              </w:rPr>
              <w:t xml:space="preserve">(v1.2)</w:t>
            </w:r>
          </w:p>
        </w:tc>
        <w:tc>
          <w:p>
            <w:pPr>
              <w:pStyle w:val="Compact"/>
              <w:jc w:val="left"/>
            </w:pPr>
            <w:r>
              <w:t xml:space="preserve">Source product's Vidhi kernel (request); target product's Vidhi kernel (its own task)</w:t>
            </w:r>
          </w:p>
        </w:tc>
        <w:tc>
          <w:p>
            <w:pPr>
              <w:pStyle w:val="Compact"/>
              <w:jc w:val="left"/>
            </w:pPr>
            <w:r>
              <w:rPr>
                <w:rStyle w:val="VerbatimChar"/>
              </w:rPr>
              <w:t xml:space="preserve">dtask_</w:t>
            </w:r>
            <w:r>
              <w:t xml:space="preserve"> </w:t>
            </w:r>
            <w:r>
              <w:t xml:space="preserve">id,</w:t>
            </w:r>
            <w:r>
              <w:t xml:space="preserve"> </w:t>
            </w:r>
            <w:r>
              <w:rPr>
                <w:rStyle w:val="VerbatimChar"/>
              </w:rPr>
              <w:t xml:space="preserve">msn_id</w:t>
            </w:r>
            <w:r>
              <w:t xml:space="preserve">, from_product, to_product, task_type, requested_by (pairwise), consentref or legalbasis, autonomy_ceiling, due_at, inputs_ref, state (4.9), outputs_ref, reason</w:t>
            </w:r>
          </w:p>
        </w:tc>
        <w:tc>
          <w:p>
            <w:pPr>
              <w:pStyle w:val="Compact"/>
              <w:jc w:val="left"/>
            </w:pPr>
            <w:r>
              <w:t xml:space="preserve">Both products' Vidhi ledgers</w:t>
            </w:r>
          </w:p>
        </w:tc>
      </w:tr>
    </w:tbl>
    <w:p>
      <w:pPr>
        <w:pStyle w:val="BodyText"/>
      </w:pPr>
      <w:r>
        <w:rPr>
          <w:b/>
        </w:rPr>
        <w:t xml:space="preserve">Amendments to existing entities in v1.2 (additive)</w:t>
      </w:r>
      <w:r>
        <w:t xml:space="preserve"> </w:t>
      </w:r>
      <w:r>
        <w:rPr>
          <w:i/>
        </w:rPr>
        <w:t xml:space="preserve">(v1.2, from LD App. Y unless marked)</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Change</w:t>
            </w:r>
          </w:p>
        </w:tc>
      </w:tr>
      <w:tr>
        <w:tc>
          <w:p>
            <w:pPr>
              <w:pStyle w:val="Compact"/>
              <w:jc w:val="left"/>
            </w:pPr>
            <w:r>
              <w:t xml:space="preserve">20</w:t>
            </w:r>
          </w:p>
        </w:tc>
        <w:tc>
          <w:p>
            <w:pPr>
              <w:pStyle w:val="Compact"/>
              <w:jc w:val="left"/>
            </w:pPr>
            <w:r>
              <w:rPr>
                <w:rStyle w:val="VerbatimChar"/>
              </w:rPr>
              <w:t xml:space="preserve">notice</w:t>
            </w:r>
          </w:p>
        </w:tc>
        <w:tc>
          <w:p>
            <w:pPr>
              <w:pStyle w:val="Compact"/>
              <w:jc w:val="left"/>
            </w:pPr>
            <w:r>
              <w:t xml:space="preserve">Add LD as producer</w:t>
            </w:r>
            <w:r>
              <w:t xml:space="preserve"> </w:t>
            </w:r>
            <w:r>
              <w:rPr>
                <w:b/>
              </w:rPr>
              <w:t xml:space="preserve">for non-recovery instruments only</w:t>
            </w:r>
            <w:r>
              <w:t xml:space="preserve">; add instrument codes</w:t>
            </w:r>
            <w:r>
              <w:t xml:space="preserve"> </w:t>
            </w:r>
            <w:r>
              <w:rPr>
                <w:rStyle w:val="VerbatimChar"/>
              </w:rPr>
              <w:t xml:space="preserve">GENERAL_LEGAL_NOTICE</w:t>
            </w:r>
            <w:r>
              <w:t xml:space="preserve">,</w:t>
            </w:r>
            <w:r>
              <w:t xml:space="preserve"> </w:t>
            </w:r>
            <w:r>
              <w:rPr>
                <w:rStyle w:val="VerbatimChar"/>
              </w:rPr>
              <w:t xml:space="preserve">CONTRACT_NOTICE</w:t>
            </w:r>
            <w:r>
              <w:t xml:space="preserve">,</w:t>
            </w:r>
            <w:r>
              <w:t xml:space="preserve"> </w:t>
            </w:r>
            <w:r>
              <w:rPr>
                <w:rStyle w:val="VerbatimChar"/>
              </w:rPr>
              <w:t xml:space="preserve">REPLY_NOTICE</w:t>
            </w:r>
            <w:r>
              <w:t xml:space="preserve">,</w:t>
            </w:r>
            <w:r>
              <w:t xml:space="preserve"> </w:t>
            </w:r>
            <w:r>
              <w:rPr>
                <w:rStyle w:val="VerbatimChar"/>
              </w:rPr>
              <w:t xml:space="preserve">CONSUMER_NOTICE</w:t>
            </w:r>
            <w:r>
              <w:t xml:space="preserve">. Recovery instruments (LRN, S13_2, S13_4, S138 by an RE, ARB_S21 for loans, etc.) remain RS only</w:t>
            </w:r>
          </w:p>
        </w:tc>
      </w:tr>
      <w:tr>
        <w:tc>
          <w:p>
            <w:pPr>
              <w:pStyle w:val="Compact"/>
              <w:jc w:val="left"/>
            </w:pPr>
            <w:r>
              <w:t xml:space="preserve">23</w:t>
            </w:r>
          </w:p>
        </w:tc>
        <w:tc>
          <w:p>
            <w:pPr>
              <w:pStyle w:val="Compact"/>
              <w:jc w:val="left"/>
            </w:pPr>
            <w:r>
              <w:rPr>
                <w:rStyle w:val="VerbatimChar"/>
              </w:rPr>
              <w:t xml:space="preserve">adr_case</w:t>
            </w:r>
          </w:p>
        </w:tc>
        <w:tc>
          <w:p>
            <w:pPr>
              <w:pStyle w:val="Compact"/>
              <w:jc w:val="left"/>
            </w:pPr>
            <w:r>
              <w:t xml:space="preserve">Owner "EQ docket; RS referral" becomes "EQ docket; RS or LD referral"; Copies add LD (party view)</w:t>
            </w:r>
          </w:p>
        </w:tc>
      </w:tr>
      <w:tr>
        <w:tc>
          <w:p>
            <w:pPr>
              <w:pStyle w:val="Compact"/>
              <w:jc w:val="left"/>
            </w:pPr>
            <w:r>
              <w:t xml:space="preserve">24</w:t>
            </w:r>
          </w:p>
        </w:tc>
        <w:tc>
          <w:p>
            <w:pPr>
              <w:pStyle w:val="Compact"/>
              <w:jc w:val="left"/>
            </w:pPr>
            <w:r>
              <w:rPr>
                <w:rStyle w:val="VerbatimChar"/>
              </w:rPr>
              <w:t xml:space="preserve">litigation_case</w:t>
            </w:r>
          </w:p>
        </w:tc>
        <w:tc>
          <w:p>
            <w:pPr>
              <w:pStyle w:val="Compact"/>
              <w:jc w:val="left"/>
            </w:pPr>
            <w:r>
              <w:t xml:space="preserve">Owner unchanged (RS). Copies add LD (read-only projection for the RE's own legal department under</w:t>
            </w:r>
            <w:r>
              <w:t xml:space="preserve"> </w:t>
            </w:r>
            <w:r>
              <w:rPr>
                <w:rStyle w:val="VerbatimChar"/>
              </w:rPr>
              <w:t xml:space="preserve">finbyx_legal_link</w:t>
            </w:r>
            <w:r>
              <w:t xml:space="preserve">)</w:t>
            </w:r>
          </w:p>
        </w:tc>
      </w:tr>
      <w:tr>
        <w:tc>
          <w:p>
            <w:pPr>
              <w:pStyle w:val="Compact"/>
              <w:jc w:val="left"/>
            </w:pPr>
            <w:r>
              <w:t xml:space="preserve">25</w:t>
            </w:r>
          </w:p>
        </w:tc>
        <w:tc>
          <w:p>
            <w:pPr>
              <w:pStyle w:val="Compact"/>
              <w:jc w:val="left"/>
            </w:pPr>
            <w:r>
              <w:rPr>
                <w:rStyle w:val="VerbatimChar"/>
              </w:rPr>
              <w:t xml:space="preserve">hearing</w:t>
            </w:r>
            <w:r>
              <w:t xml:space="preserve">,</w:t>
            </w:r>
            <w:r>
              <w:t xml:space="preserve"> </w:t>
            </w:r>
            <w:r>
              <w:rPr>
                <w:rStyle w:val="VerbatimChar"/>
              </w:rPr>
              <w:t xml:space="preserve">order</w:t>
            </w:r>
          </w:p>
        </w:tc>
        <w:tc>
          <w:p>
            <w:pPr>
              <w:pStyle w:val="Compact"/>
              <w:jc w:val="left"/>
            </w:pPr>
            <w:r>
              <w:t xml:space="preserve">Unchanged. LawDocs hearings and orders are child records of #50</w:t>
            </w:r>
          </w:p>
        </w:tc>
      </w:tr>
      <w:tr>
        <w:tc>
          <w:p>
            <w:pPr>
              <w:pStyle w:val="Compact"/>
              <w:jc w:val="left"/>
            </w:pPr>
            <w:r>
              <w:t xml:space="preserve">28</w:t>
            </w:r>
          </w:p>
        </w:tc>
        <w:tc>
          <w:p>
            <w:pPr>
              <w:pStyle w:val="Compact"/>
              <w:jc w:val="left"/>
            </w:pPr>
            <w:r>
              <w:rPr>
                <w:rStyle w:val="VerbatimChar"/>
              </w:rPr>
              <w:t xml:space="preserve">document</w:t>
            </w:r>
          </w:p>
        </w:tc>
        <w:tc>
          <w:p>
            <w:pPr>
              <w:pStyle w:val="Compact"/>
              <w:jc w:val="left"/>
            </w:pPr>
            <w:r>
              <w:t xml:space="preserve">Add optional fields</w:t>
            </w:r>
            <w:r>
              <w:t xml:space="preserve"> </w:t>
            </w:r>
            <w:r>
              <w:rPr>
                <w:rStyle w:val="VerbatimChar"/>
              </w:rPr>
              <w:t xml:space="preserve">origin</w:t>
            </w:r>
            <w:r>
              <w:t xml:space="preserve"> </w:t>
            </w:r>
            <w:r>
              <w:t xml:space="preserve">(</w:t>
            </w:r>
            <w:r>
              <w:rPr>
                <w:rStyle w:val="VerbatimChar"/>
              </w:rPr>
              <w:t xml:space="preserve">document_origin</w:t>
            </w:r>
            <w:r>
              <w:t xml:space="preserve">),</w:t>
            </w:r>
            <w:r>
              <w:t xml:space="preserve"> </w:t>
            </w:r>
            <w:r>
              <w:rPr>
                <w:rStyle w:val="VerbatimChar"/>
              </w:rPr>
              <w:t xml:space="preserve">vault_scope</w:t>
            </w:r>
            <w:r>
              <w:t xml:space="preserve"> </w:t>
            </w:r>
            <w:r>
              <w:t xml:space="preserve">(PERSONAL, COMPANY),</w:t>
            </w:r>
            <w:r>
              <w:t xml:space="preserve"> </w:t>
            </w:r>
            <w:r>
              <w:rPr>
                <w:rStyle w:val="VerbatimChar"/>
              </w:rPr>
              <w:t xml:space="preserve">rendition_of</w:t>
            </w:r>
            <w:r>
              <w:t xml:space="preserve"> </w:t>
            </w:r>
            <w:r>
              <w:t xml:space="preserve">(source document id for derived renditions — OCR, type copy, translation),</w:t>
            </w:r>
            <w:r>
              <w:t xml:space="preserve"> </w:t>
            </w:r>
            <w:r>
              <w:rPr>
                <w:rStyle w:val="VerbatimChar"/>
              </w:rPr>
              <w:t xml:space="preserve">evidence_pack_ref</w:t>
            </w:r>
            <w:r>
              <w:t xml:space="preserve">,</w:t>
            </w:r>
            <w:r>
              <w:t xml:space="preserve"> </w:t>
            </w:r>
            <w:r>
              <w:rPr>
                <w:rStyle w:val="VerbatimChar"/>
              </w:rPr>
              <w:t xml:space="preserve">privileged</w:t>
            </w:r>
            <w:r>
              <w:t xml:space="preserve"> </w:t>
            </w:r>
            <w:r>
              <w:t xml:space="preserve">(bool),</w:t>
            </w:r>
            <w:r>
              <w:t xml:space="preserve"> </w:t>
            </w:r>
            <w:r>
              <w:rPr>
                <w:rStyle w:val="VerbatimChar"/>
              </w:rPr>
              <w:t xml:space="preserve">bsa63_certificate_ref</w:t>
            </w:r>
            <w:r>
              <w:t xml:space="preserve">. This reconciles the proposed</w:t>
            </w:r>
            <w:r>
              <w:t xml:space="preserve"> </w:t>
            </w:r>
            <w:r>
              <w:rPr>
                <w:rStyle w:val="VerbatimChar"/>
              </w:rPr>
              <w:t xml:space="preserve">vault_document</w:t>
            </w:r>
            <w:r>
              <w:t xml:space="preserve">: no new entity; a vault document is a</w:t>
            </w:r>
            <w:r>
              <w:t xml:space="preserve"> </w:t>
            </w:r>
            <w:r>
              <w:rPr>
                <w:rStyle w:val="VerbatimChar"/>
              </w:rPr>
              <w:t xml:space="preserve">document</w:t>
            </w:r>
            <w:r>
              <w:t xml:space="preserve"> </w:t>
            </w:r>
            <w:r>
              <w:t xml:space="preserve">with</w:t>
            </w:r>
            <w:r>
              <w:t xml:space="preserve"> </w:t>
            </w:r>
            <w:r>
              <w:rPr>
                <w:rStyle w:val="VerbatimChar"/>
              </w:rPr>
              <w:t xml:space="preserve">vault_scope</w:t>
            </w:r>
            <w:r>
              <w:t xml:space="preserve"> </w:t>
            </w:r>
            <w:r>
              <w:t xml:space="preserve">set</w:t>
            </w:r>
          </w:p>
        </w:tc>
      </w:tr>
      <w:tr>
        <w:tc>
          <w:p>
            <w:pPr>
              <w:pStyle w:val="Compact"/>
              <w:jc w:val="left"/>
            </w:pPr>
            <w:r>
              <w:t xml:space="preserve">29</w:t>
            </w:r>
          </w:p>
        </w:tc>
        <w:tc>
          <w:p>
            <w:pPr>
              <w:pStyle w:val="Compact"/>
              <w:jc w:val="left"/>
            </w:pPr>
            <w:r>
              <w:rPr>
                <w:rStyle w:val="VerbatimChar"/>
              </w:rPr>
              <w:t xml:space="preserve">consent_artefact</w:t>
            </w:r>
          </w:p>
        </w:tc>
        <w:tc>
          <w:p>
            <w:pPr>
              <w:pStyle w:val="Compact"/>
              <w:jc w:val="left"/>
            </w:pPr>
            <w:r>
              <w:t xml:space="preserve">Capturer adds LD and every product's public-site CMP (IPB-04);</w:t>
            </w:r>
            <w:r>
              <w:t xml:space="preserve"> </w:t>
            </w:r>
            <w:r>
              <w:rPr>
                <w:rStyle w:val="VerbatimChar"/>
              </w:rPr>
              <w:t xml:space="preserve">method</w:t>
            </w:r>
            <w:r>
              <w:t xml:space="preserve"> </w:t>
            </w:r>
            <w:r>
              <w:t xml:space="preserve">adds</w:t>
            </w:r>
            <w:r>
              <w:t xml:space="preserve"> </w:t>
            </w:r>
            <w:r>
              <w:rPr>
                <w:rStyle w:val="VerbatimChar"/>
              </w:rPr>
              <w:t xml:space="preserve">IN_APP_AUTHORISATION</w:t>
            </w:r>
            <w:r>
              <w:t xml:space="preserve"> </w:t>
            </w:r>
            <w:r>
              <w:t xml:space="preserve">(OAuth consent screen),</w:t>
            </w:r>
            <w:r>
              <w:t xml:space="preserve"> </w:t>
            </w:r>
            <w:r>
              <w:rPr>
                <w:rStyle w:val="VerbatimChar"/>
              </w:rPr>
              <w:t xml:space="preserve">CONSENT_MANAGER</w:t>
            </w:r>
            <w:r>
              <w:t xml:space="preserve"> </w:t>
            </w:r>
            <w:r>
              <w:t xml:space="preserve">(DPDP consent-manager artefact) and</w:t>
            </w:r>
            <w:r>
              <w:t xml:space="preserve"> </w:t>
            </w:r>
            <w:r>
              <w:rPr>
                <w:rStyle w:val="VerbatimChar"/>
              </w:rPr>
              <w:t xml:space="preserve">CMP_BANNER</w:t>
            </w:r>
            <w:r>
              <w:t xml:space="preserve"> </w:t>
            </w:r>
            <w:r>
              <w:rPr>
                <w:i/>
              </w:rPr>
              <w:t xml:space="preserve">(v1.2)</w:t>
            </w:r>
            <w:r>
              <w:t xml:space="preserve">; purpose codes add</w:t>
            </w:r>
            <w:r>
              <w:t xml:space="preserve"> </w:t>
            </w:r>
            <w:r>
              <w:rPr>
                <w:rStyle w:val="VerbatimChar"/>
              </w:rPr>
              <w:t xml:space="preserve">DOCUMENT_COPY_TO_PERSONAL_VAULT</w:t>
            </w:r>
            <w:r>
              <w:t xml:space="preserve">,</w:t>
            </w:r>
            <w:r>
              <w:t xml:space="preserve"> </w:t>
            </w:r>
            <w:r>
              <w:rPr>
                <w:rStyle w:val="VerbatimChar"/>
              </w:rPr>
              <w:t xml:space="preserve">ADR_REFERRAL_PACK</w:t>
            </w:r>
            <w:r>
              <w:t xml:space="preserve">,</w:t>
            </w:r>
            <w:r>
              <w:t xml:space="preserve"> </w:t>
            </w:r>
            <w:r>
              <w:rPr>
                <w:rStyle w:val="VerbatimChar"/>
              </w:rPr>
              <w:t xml:space="preserve">LEGAL_SOR_SYNC</w:t>
            </w:r>
            <w:r>
              <w:t xml:space="preserve">,</w:t>
            </w:r>
            <w:r>
              <w:t xml:space="preserve"> </w:t>
            </w:r>
            <w:r>
              <w:rPr>
                <w:rStyle w:val="VerbatimChar"/>
              </w:rPr>
              <w:t xml:space="preserve">SIGNING_HANDOFF</w:t>
            </w:r>
            <w:r>
              <w:t xml:space="preserve">,</w:t>
            </w:r>
            <w:r>
              <w:t xml:space="preserve"> </w:t>
            </w:r>
            <w:r>
              <w:rPr>
                <w:rStyle w:val="VerbatimChar"/>
              </w:rPr>
              <w:t xml:space="preserve">PARTNER_ONBOARDING_PREFILL</w:t>
            </w:r>
            <w:r>
              <w:t xml:space="preserve">, and</w:t>
            </w:r>
            <w:r>
              <w:t xml:space="preserve"> </w:t>
            </w:r>
            <w:r>
              <w:rPr>
                <w:i/>
              </w:rPr>
              <w:t xml:space="preserve">(v1.2)</w:t>
            </w:r>
            <w:r>
              <w:t xml:space="preserve"> </w:t>
            </w:r>
            <w:r>
              <w:rPr>
                <w:rStyle w:val="VerbatimChar"/>
              </w:rPr>
              <w:t xml:space="preserve">MARKETING_EMAIL</w:t>
            </w:r>
            <w:r>
              <w:t xml:space="preserve">,</w:t>
            </w:r>
            <w:r>
              <w:t xml:space="preserve"> </w:t>
            </w:r>
            <w:r>
              <w:rPr>
                <w:rStyle w:val="VerbatimChar"/>
              </w:rPr>
              <w:t xml:space="preserve">MARKETING_SMS</w:t>
            </w:r>
            <w:r>
              <w:t xml:space="preserve">,</w:t>
            </w:r>
            <w:r>
              <w:t xml:space="preserve"> </w:t>
            </w:r>
            <w:r>
              <w:rPr>
                <w:rStyle w:val="VerbatimChar"/>
              </w:rPr>
              <w:t xml:space="preserve">MARKETING_WHATSAPP</w:t>
            </w:r>
            <w:r>
              <w:t xml:space="preserve">,</w:t>
            </w:r>
            <w:r>
              <w:t xml:space="preserve"> </w:t>
            </w:r>
            <w:r>
              <w:rPr>
                <w:rStyle w:val="VerbatimChar"/>
              </w:rPr>
              <w:t xml:space="preserve">ANALYTICS</w:t>
            </w:r>
            <w:r>
              <w:t xml:space="preserve">,</w:t>
            </w:r>
            <w:r>
              <w:t xml:space="preserve"> </w:t>
            </w:r>
            <w:r>
              <w:rPr>
                <w:rStyle w:val="VerbatimChar"/>
              </w:rPr>
              <w:t xml:space="preserve">VIDHI_DELEGATION</w:t>
            </w:r>
            <w:r>
              <w:t xml:space="preserve">,</w:t>
            </w:r>
            <w:r>
              <w:t xml:space="preserve"> </w:t>
            </w:r>
            <w:r>
              <w:rPr>
                <w:rStyle w:val="VerbatimChar"/>
              </w:rPr>
              <w:t xml:space="preserve">LEAD_CONTACT</w:t>
            </w:r>
            <w:r>
              <w:t xml:space="preserve">,</w:t>
            </w:r>
            <w:r>
              <w:t xml:space="preserve"> </w:t>
            </w:r>
            <w:r>
              <w:rPr>
                <w:rStyle w:val="VerbatimChar"/>
              </w:rPr>
              <w:t xml:space="preserve">CAREER_APPLICATION</w:t>
            </w:r>
          </w:p>
        </w:tc>
      </w:tr>
      <w:tr>
        <w:tc>
          <w:p>
            <w:pPr>
              <w:pStyle w:val="Compact"/>
              <w:jc w:val="left"/>
            </w:pPr>
            <w:r>
              <w:t xml:space="preserve">38</w:t>
            </w:r>
          </w:p>
        </w:tc>
        <w:tc>
          <w:p>
            <w:pPr>
              <w:pStyle w:val="Compact"/>
              <w:jc w:val="left"/>
            </w:pPr>
            <w:r>
              <w:rPr>
                <w:rStyle w:val="VerbatimChar"/>
              </w:rPr>
              <w:t xml:space="preserve">plan</w:t>
            </w:r>
            <w:r>
              <w:t xml:space="preserve">,</w:t>
            </w:r>
            <w:r>
              <w:t xml:space="preserve"> </w:t>
            </w:r>
            <w:r>
              <w:rPr>
                <w:rStyle w:val="VerbatimChar"/>
              </w:rPr>
              <w:t xml:space="preserve">entitlement</w:t>
            </w:r>
            <w:r>
              <w:t xml:space="preserve">,</w:t>
            </w:r>
            <w:r>
              <w:t xml:space="preserve"> </w:t>
            </w:r>
            <w:r>
              <w:rPr>
                <w:rStyle w:val="VerbatimChar"/>
              </w:rPr>
              <w:t xml:space="preserve">invoice</w:t>
            </w:r>
            <w:r>
              <w:t xml:space="preserve">,</w:t>
            </w:r>
            <w:r>
              <w:t xml:space="preserve"> </w:t>
            </w:r>
            <w:r>
              <w:rPr>
                <w:rStyle w:val="VerbatimChar"/>
              </w:rPr>
              <w:t xml:space="preserve">subscription_payment</w:t>
            </w:r>
          </w:p>
        </w:tc>
        <w:tc>
          <w:p>
            <w:pPr>
              <w:pStyle w:val="Compact"/>
              <w:jc w:val="left"/>
            </w:pPr>
            <w:r>
              <w:t xml:space="preserve">Copies add LD, LDC, EQ;</w:t>
            </w:r>
            <w:r>
              <w:t xml:space="preserve"> </w:t>
            </w:r>
            <w:r>
              <w:rPr>
                <w:rStyle w:val="VerbatimChar"/>
              </w:rPr>
              <w:t xml:space="preserve">plan</w:t>
            </w:r>
            <w:r>
              <w:t xml:space="preserve"> </w:t>
            </w:r>
            <w:r>
              <w:t xml:space="preserve">gains optional</w:t>
            </w:r>
            <w:r>
              <w:t xml:space="preserve"> </w:t>
            </w:r>
            <w:r>
              <w:rPr>
                <w:rStyle w:val="VerbatimChar"/>
              </w:rPr>
              <w:t xml:space="preserve">brand_pack_id</w:t>
            </w:r>
            <w:r>
              <w:t xml:space="preserve"> </w:t>
            </w:r>
            <w:r>
              <w:t xml:space="preserve">for white-label price books</w:t>
            </w:r>
            <w:r>
              <w:t xml:space="preserve"> </w:t>
            </w:r>
            <w:r>
              <w:rPr>
                <w:i/>
              </w:rPr>
              <w:t xml:space="preserve">(v1.2)</w:t>
            </w:r>
          </w:p>
        </w:tc>
      </w:tr>
      <w:tr>
        <w:tc>
          <w:p>
            <w:pPr>
              <w:pStyle w:val="Compact"/>
              <w:jc w:val="left"/>
            </w:pPr>
            <w:r>
              <w:t xml:space="preserve">39</w:t>
            </w:r>
          </w:p>
        </w:tc>
        <w:tc>
          <w:p>
            <w:pPr>
              <w:pStyle w:val="Compact"/>
              <w:jc w:val="left"/>
            </w:pPr>
            <w:r>
              <w:rPr>
                <w:rStyle w:val="VerbatimChar"/>
              </w:rPr>
              <w:t xml:space="preserve">usage_aggregate</w:t>
            </w:r>
          </w:p>
        </w:tc>
        <w:tc>
          <w:p>
            <w:pPr>
              <w:pStyle w:val="Compact"/>
              <w:jc w:val="left"/>
            </w:pPr>
            <w:r>
              <w:t xml:space="preserve">Producers add LD, LDC, EQ; meter codes may include AI meters (</w:t>
            </w:r>
            <w:r>
              <w:rPr>
                <w:rStyle w:val="VerbatimChar"/>
              </w:rPr>
              <w:t xml:space="preserve">AI_CREDITS</w:t>
            </w:r>
            <w:r>
              <w:t xml:space="preserve">,</w:t>
            </w:r>
            <w:r>
              <w:t xml:space="preserve"> </w:t>
            </w:r>
            <w:r>
              <w:rPr>
                <w:rStyle w:val="VerbatimChar"/>
              </w:rPr>
              <w:t xml:space="preserve">AI_TOKENS_IN</w:t>
            </w:r>
            <w:r>
              <w:t xml:space="preserve">,</w:t>
            </w:r>
            <w:r>
              <w:t xml:space="preserve"> </w:t>
            </w:r>
            <w:r>
              <w:rPr>
                <w:rStyle w:val="VerbatimChar"/>
              </w:rPr>
              <w:t xml:space="preserve">AI_TOKENS_OUT</w:t>
            </w:r>
            <w:r>
              <w:t xml:space="preserve">) so that IPB-03's proposed</w:t>
            </w:r>
            <w:r>
              <w:t xml:space="preserve"> </w:t>
            </w:r>
            <w:r>
              <w:rPr>
                <w:rStyle w:val="VerbatimChar"/>
              </w:rPr>
              <w:t xml:space="preserve">ai.UsageMetered</w:t>
            </w:r>
            <w:r>
              <w:t xml:space="preserve"> </w:t>
            </w:r>
            <w:r>
              <w:t xml:space="preserve">is carried by</w:t>
            </w:r>
            <w:r>
              <w:t xml:space="preserve"> </w:t>
            </w:r>
            <w:r>
              <w:rPr>
                <w:rStyle w:val="VerbatimChar"/>
              </w:rPr>
              <w:t xml:space="preserve">UsageRecorded</w:t>
            </w:r>
            <w:r>
              <w:t xml:space="preserve"> </w:t>
            </w:r>
            <w:r>
              <w:rPr>
                <w:i/>
              </w:rPr>
              <w:t xml:space="preserve">(v1.2)</w:t>
            </w:r>
          </w:p>
        </w:tc>
      </w:tr>
      <w:tr>
        <w:tc>
          <w:p>
            <w:pPr>
              <w:pStyle w:val="Compact"/>
              <w:jc w:val="left"/>
            </w:pPr>
            <w:r>
              <w:t xml:space="preserve">40, 41</w:t>
            </w:r>
          </w:p>
        </w:tc>
        <w:tc>
          <w:p>
            <w:pPr>
              <w:pStyle w:val="Compact"/>
              <w:jc w:val="left"/>
            </w:pPr>
            <w:r>
              <w:rPr>
                <w:rStyle w:val="VerbatimChar"/>
              </w:rPr>
              <w:t xml:space="preserve">export_job</w:t>
            </w:r>
            <w:r>
              <w:t xml:space="preserve">,</w:t>
            </w:r>
            <w:r>
              <w:t xml:space="preserve"> </w:t>
            </w:r>
            <w:r>
              <w:rPr>
                <w:rStyle w:val="VerbatimChar"/>
              </w:rPr>
              <w:t xml:space="preserve">archive</w:t>
            </w:r>
            <w:r>
              <w:t xml:space="preserve">,</w:t>
            </w:r>
            <w:r>
              <w:t xml:space="preserve"> </w:t>
            </w:r>
            <w:r>
              <w:rPr>
                <w:rStyle w:val="VerbatimChar"/>
              </w:rPr>
              <w:t xml:space="preserve">storage_target</w:t>
            </w:r>
          </w:p>
        </w:tc>
        <w:tc>
          <w:p>
            <w:pPr>
              <w:pStyle w:val="Compact"/>
              <w:jc w:val="left"/>
            </w:pPr>
            <w:r>
              <w:t xml:space="preserve">LD as producing product; folder profiles in 12.5</w:t>
            </w:r>
          </w:p>
        </w:tc>
      </w:tr>
      <w:tr>
        <w:tc>
          <w:p>
            <w:pPr>
              <w:pStyle w:val="Compact"/>
              <w:jc w:val="left"/>
            </w:pPr>
            <w:r>
              <w:t xml:space="preserve">42</w:t>
            </w:r>
          </w:p>
        </w:tc>
        <w:tc>
          <w:p>
            <w:pPr>
              <w:pStyle w:val="Compact"/>
              <w:jc w:val="left"/>
            </w:pPr>
            <w:r>
              <w:rPr>
                <w:rStyle w:val="VerbatimChar"/>
              </w:rPr>
              <w:t xml:space="preserve">professional</w:t>
            </w:r>
            <w:r>
              <w:t xml:space="preserve">,</w:t>
            </w:r>
            <w:r>
              <w:t xml:space="preserve"> </w:t>
            </w:r>
            <w:r>
              <w:rPr>
                <w:rStyle w:val="VerbatimChar"/>
              </w:rPr>
              <w:t xml:space="preserve">matter_allocation</w:t>
            </w:r>
          </w:p>
        </w:tc>
        <w:tc>
          <w:p>
            <w:pPr>
              <w:pStyle w:val="Compact"/>
              <w:jc w:val="left"/>
            </w:pPr>
            <w:r>
              <w:rPr>
                <w:rStyle w:val="VerbatimChar"/>
              </w:rPr>
              <w:t xml:space="preserve">professional</w:t>
            </w:r>
            <w:r>
              <w:t xml:space="preserve"> </w:t>
            </w:r>
            <w:r>
              <w:t xml:space="preserve">copies add LD (Rule 36 fields only, for directory display that is OFF by default).</w:t>
            </w:r>
            <w:r>
              <w:t xml:space="preserve"> </w:t>
            </w:r>
            <w:r>
              <w:rPr>
                <w:rStyle w:val="VerbatimChar"/>
              </w:rPr>
              <w:t xml:space="preserve">matter_allocation</w:t>
            </w:r>
            <w:r>
              <w:t xml:space="preserve"> </w:t>
            </w:r>
            <w:r>
              <w:t xml:space="preserve">producers add LD for engagements of advocates by organisations through the LawDocs marketplace; optional</w:t>
            </w:r>
            <w:r>
              <w:t xml:space="preserve"> </w:t>
            </w:r>
            <w:r>
              <w:rPr>
                <w:rStyle w:val="VerbatimChar"/>
              </w:rPr>
              <w:t xml:space="preserve">org_id</w:t>
            </w:r>
            <w:r>
              <w:t xml:space="preserve"> </w:t>
            </w:r>
            <w:r>
              <w:t xml:space="preserve">where the client has no</w:t>
            </w:r>
            <w:r>
              <w:t xml:space="preserve"> </w:t>
            </w:r>
            <w:r>
              <w:rPr>
                <w:rStyle w:val="VerbatimChar"/>
              </w:rPr>
              <w:t xml:space="preserve">reid</w:t>
            </w:r>
            <w:r>
              <w:t xml:space="preserve">; allocation basis adds</w:t>
            </w:r>
            <w:r>
              <w:t xml:space="preserve"> </w:t>
            </w:r>
            <w:r>
              <w:rPr>
                <w:rStyle w:val="VerbatimChar"/>
              </w:rPr>
              <w:t xml:space="preserve">CLIENT_CHOICE</w:t>
            </w:r>
          </w:p>
        </w:tc>
      </w:tr>
      <w:tr>
        <w:tc>
          <w:p>
            <w:pPr>
              <w:pStyle w:val="Compact"/>
              <w:jc w:val="left"/>
            </w:pPr>
            <w:r>
              <w:t xml:space="preserve">44</w:t>
            </w:r>
          </w:p>
        </w:tc>
        <w:tc>
          <w:p>
            <w:pPr>
              <w:pStyle w:val="Compact"/>
              <w:jc w:val="left"/>
            </w:pPr>
            <w:r>
              <w:rPr>
                <w:rStyle w:val="VerbatimChar"/>
              </w:rPr>
              <w:t xml:space="preserve">group_grant</w:t>
            </w:r>
          </w:p>
        </w:tc>
        <w:tc>
          <w:p>
            <w:pPr>
              <w:pStyle w:val="Compact"/>
              <w:jc w:val="left"/>
            </w:pPr>
            <w:r>
              <w:t xml:space="preserve">LD staff realm added as a consumer (SCIM); mandatory</w:t>
            </w:r>
            <w:r>
              <w:t xml:space="preserve"> </w:t>
            </w:r>
            <w:r>
              <w:rPr>
                <w:rStyle w:val="VerbatimChar"/>
              </w:rPr>
              <w:t xml:space="preserve">product_scope[]</w:t>
            </w:r>
            <w:r>
              <w:t xml:space="preserve"> </w:t>
            </w:r>
            <w:r>
              <w:rPr>
                <w:i/>
              </w:rPr>
              <w:t xml:space="preserve">(v1.2; 4.8)</w:t>
            </w:r>
          </w:p>
        </w:tc>
      </w:tr>
      <w:tr>
        <w:tc>
          <w:p>
            <w:pPr>
              <w:pStyle w:val="Compact"/>
              <w:jc w:val="left"/>
            </w:pPr>
            <w:r>
              <w:t xml:space="preserve">36 (tenant map, 4.1)</w:t>
            </w:r>
          </w:p>
        </w:tc>
        <w:tc>
          <w:p>
            <w:pPr>
              <w:pStyle w:val="Compact"/>
              <w:jc w:val="left"/>
            </w:pPr>
            <w:r>
              <w:rPr>
                <w:rStyle w:val="VerbatimChar"/>
              </w:rPr>
              <w:t xml:space="preserve">tenant</w:t>
            </w:r>
          </w:p>
        </w:tc>
        <w:tc>
          <w:p>
            <w:pPr>
              <w:pStyle w:val="Compact"/>
              <w:jc w:val="left"/>
            </w:pPr>
            <w:r>
              <w:t xml:space="preserve">Optional</w:t>
            </w:r>
            <w:r>
              <w:t xml:space="preserve"> </w:t>
            </w:r>
            <w:r>
              <w:rPr>
                <w:rStyle w:val="VerbatimChar"/>
              </w:rPr>
              <w:t xml:space="preserve">brand_pack_id</w:t>
            </w:r>
            <w:r>
              <w:t xml:space="preserve"> </w:t>
            </w:r>
            <w:r>
              <w:t xml:space="preserve">and</w:t>
            </w:r>
            <w:r>
              <w:t xml:space="preserve"> </w:t>
            </w:r>
            <w:r>
              <w:rPr>
                <w:rStyle w:val="VerbatimChar"/>
              </w:rPr>
              <w:t xml:space="preserve">whitelabel_link</w:t>
            </w:r>
            <w:r>
              <w:t xml:space="preserve"> </w:t>
            </w:r>
            <w:r>
              <w:t xml:space="preserve">ref on every tenant-map entry so that counterparts can resolve the brand under which a tenant is served</w:t>
            </w:r>
            <w:r>
              <w:t xml:space="preserve"> </w:t>
            </w:r>
            <w:r>
              <w:rPr>
                <w:i/>
              </w:rPr>
              <w:t xml:space="preserve">(v1.2)</w:t>
            </w:r>
          </w:p>
        </w:tc>
      </w:tr>
    </w:tbl>
    <w:p>
      <w:pPr>
        <w:pStyle w:val="Heading2"/>
      </w:pPr>
      <w:bookmarkStart w:id="51" w:name="X97b5f9db5d87350807a92d7e4378d06e88b5687"/>
      <w:r>
        <w:t xml:space="preserve">5.3 Code tables</w:t>
      </w:r>
      <w:bookmarkEnd w:id="51"/>
    </w:p>
    <w:p>
      <w:pPr>
        <w:numPr>
          <w:ilvl w:val="0"/>
          <w:numId w:val="1013"/>
        </w:numPr>
      </w:pPr>
      <w:r>
        <w:rPr>
          <w:rStyle w:val="VerbatimChar"/>
          <w:b/>
        </w:rPr>
        <w:t xml:space="preserve">collateral_type</w:t>
      </w:r>
      <w:r>
        <w:rPr>
          <w:b/>
        </w:rPr>
        <w:t xml:space="preserve">:</w:t>
      </w:r>
      <w:r>
        <w:t xml:space="preserve"> </w:t>
      </w:r>
      <w:r>
        <w:t xml:space="preserve">RESIDENTIAL_PROPERTY, COMMERCIAL_PROPERTY, PLOT, UNDER_CONSTRUCTION_AGREEMENT, VEHICLE, EQUIPMENT, STOCK, BOOK_DEBTS, RECEIVABLE_INVOICE, TREDS_FACTORING_UNIT, GOLD_JEWELLERY, SILVER_JEWELLERY, GOLD_COIN, LISTED_SHARE_DEMAT, BOND_DEMAT, MF_UNIT_SOA, MF_UNIT_DEMAT, FIXED_DEPOSIT, INSURANCE_POLICY, PERSONAL_GUARANTEE, CORPORATE_GUARANTEE, CREDIT_GUARANTEE_CGTMSE. Barred collateral is blocked by rule pack (primary-gold-backed units, CF para 35(2); own shares, para 105).</w:t>
      </w:r>
    </w:p>
    <w:p>
      <w:pPr>
        <w:numPr>
          <w:ilvl w:val="0"/>
          <w:numId w:val="1013"/>
        </w:numPr>
      </w:pPr>
      <w:r>
        <w:rPr>
          <w:rStyle w:val="VerbatimChar"/>
          <w:b/>
        </w:rPr>
        <w:t xml:space="preserve">recovery_mechanism</w:t>
      </w:r>
      <w:r>
        <w:rPr>
          <w:b/>
        </w:rPr>
        <w:t xml:space="preserve">:</w:t>
      </w:r>
      <w:r>
        <w:t xml:space="preserve"> </w:t>
      </w:r>
      <w:r>
        <w:t xml:space="preserve">NEGOTIATION_OTS, CONCILIATION, MEDIATION, ARBITRATION, LOK_ADALAT, PERMANENT_LOK_ADALAT, S138_NI, S25_PSS, SARFAESI_S13, SARFAESI_S14, PLEDGE_SALE, CONTRACTUAL_REPOSSESSION, CIVIL_SUIT, ORDER_XXXVII, COMMERCIAL_S12A_MEDIATION, DRT_OA, IBC_S7, IBC_PG_S95, IBC_CLAIM, REVENUE_RECOVERY, SET_OFF, CGTMSE_CLAIM, DLG_INVOCATION, LOAN_SALE_ARC, WRITE_OFF; litigation adds SARFAESI_S17, DRAT_APPEAL, S9_INTERIM, S11_APPOINTMENT, S34_CHALLENGE, S36_EXECUTION, CONSUMER_COMPLAINT, WRIT_226, RBIOS (offensive and defensive).</w:t>
      </w:r>
    </w:p>
    <w:p>
      <w:pPr>
        <w:numPr>
          <w:ilvl w:val="0"/>
          <w:numId w:val="1013"/>
        </w:numPr>
      </w:pPr>
      <w:r>
        <w:rPr>
          <w:rStyle w:val="VerbatimChar"/>
          <w:b/>
        </w:rPr>
        <w:t xml:space="preserve">legal_stage</w:t>
      </w:r>
      <w:r>
        <w:t xml:space="preserve"> </w:t>
      </w:r>
      <w:r>
        <w:t xml:space="preserve">(LSP projection): NONE, PRE_LEGAL, NOTICE_ISSUED, ADR_IN_PROGRESS, SETTLEMENT_IN_PROGRESS, ENFORCEMENT_IN_PROGRESS, LITIGATION_PENDING, DECREE_OR_AWARD, CLOSED; the RE approves borrower wording per stage.</w:t>
      </w:r>
    </w:p>
    <w:p>
      <w:pPr>
        <w:numPr>
          <w:ilvl w:val="0"/>
          <w:numId w:val="1013"/>
        </w:numPr>
      </w:pPr>
      <w:r>
        <w:rPr>
          <w:b/>
        </w:rPr>
        <w:t xml:space="preserve">Code tables added in v1.2</w:t>
      </w:r>
      <w:r>
        <w:t xml:space="preserve"> </w:t>
      </w:r>
      <w:r>
        <w:rPr>
          <w:i/>
        </w:rPr>
        <w:t xml:space="preserve">(v1.2, from LD App. Y unless marked)</w:t>
      </w:r>
      <w:r>
        <w:t xml:space="preserve">:</w:t>
      </w:r>
      <w:r>
        <w:t xml:space="preserve"> </w:t>
      </w:r>
      <w:r>
        <w:rPr>
          <w:rStyle w:val="VerbatimChar"/>
          <w:b/>
        </w:rPr>
        <w:t xml:space="preserve">product</w:t>
      </w:r>
      <w:r>
        <w:t xml:space="preserve"> </w:t>
      </w:r>
      <w:r>
        <w:rPr>
          <w:i/>
        </w:rPr>
        <w:t xml:space="preserve">(v1.2)</w:t>
      </w:r>
      <w:r>
        <w:t xml:space="preserve"> </w:t>
      </w:r>
      <w:r>
        <w:t xml:space="preserve">—</w:t>
      </w:r>
      <w:r>
        <w:t xml:space="preserve"> </w:t>
      </w:r>
      <w:r>
        <w:rPr>
          <w:rStyle w:val="VerbatimChar"/>
        </w:rPr>
        <w:t xml:space="preserve">FX</w:t>
      </w:r>
      <w:r>
        <w:t xml:space="preserve">,</w:t>
      </w:r>
      <w:r>
        <w:t xml:space="preserve"> </w:t>
      </w:r>
      <w:r>
        <w:rPr>
          <w:rStyle w:val="VerbatimChar"/>
        </w:rPr>
        <w:t xml:space="preserve">UD</w:t>
      </w:r>
      <w:r>
        <w:t xml:space="preserve">,</w:t>
      </w:r>
      <w:r>
        <w:t xml:space="preserve"> </w:t>
      </w:r>
      <w:r>
        <w:rPr>
          <w:rStyle w:val="VerbatimChar"/>
        </w:rPr>
        <w:t xml:space="preserve">EQ</w:t>
      </w:r>
      <w:r>
        <w:t xml:space="preserve">,</w:t>
      </w:r>
      <w:r>
        <w:t xml:space="preserve"> </w:t>
      </w:r>
      <w:r>
        <w:rPr>
          <w:rStyle w:val="VerbatimChar"/>
        </w:rPr>
        <w:t xml:space="preserve">LDC</w:t>
      </w:r>
      <w:r>
        <w:t xml:space="preserve">,</w:t>
      </w:r>
      <w:r>
        <w:t xml:space="preserve"> </w:t>
      </w:r>
      <w:r>
        <w:rPr>
          <w:rStyle w:val="VerbatimChar"/>
        </w:rPr>
        <w:t xml:space="preserve">LD</w:t>
      </w:r>
      <w:r>
        <w:t xml:space="preserve">,</w:t>
      </w:r>
      <w:r>
        <w:t xml:space="preserve"> </w:t>
      </w:r>
      <w:r>
        <w:rPr>
          <w:rStyle w:val="VerbatimChar"/>
        </w:rPr>
        <w:t xml:space="preserve">OH</w:t>
      </w:r>
      <w:r>
        <w:t xml:space="preserve">,</w:t>
      </w:r>
      <w:r>
        <w:t xml:space="preserve"> </w:t>
      </w:r>
      <w:r>
        <w:rPr>
          <w:rStyle w:val="VerbatimChar"/>
        </w:rPr>
        <w:t xml:space="preserve">RS</w:t>
      </w:r>
      <w:r>
        <w:t xml:space="preserve"> </w:t>
      </w:r>
      <w:r>
        <w:t xml:space="preserve">(standalone Udolex</w:t>
      </w:r>
      <w:r>
        <w:t xml:space="preserve"> </w:t>
      </w:r>
      <w:r>
        <w:rPr>
          <w:rStyle w:val="VerbatimChar"/>
        </w:rPr>
        <w:t xml:space="preserve">UDX</w:t>
      </w:r>
      <w:r>
        <w:t xml:space="preserve"> </w:t>
      </w:r>
      <w:r>
        <w:t xml:space="preserve">reserved;</w:t>
      </w:r>
      <w:r>
        <w:t xml:space="preserve"> </w:t>
      </w:r>
      <w:r>
        <w:rPr>
          <w:rStyle w:val="VerbatimChar"/>
        </w:rPr>
        <w:t xml:space="preserve">TenantProvisioned.product</w:t>
      </w:r>
      <w:r>
        <w:t xml:space="preserve"> </w:t>
      </w:r>
      <w:r>
        <w:t xml:space="preserve">and</w:t>
      </w:r>
      <w:r>
        <w:t xml:space="preserve"> </w:t>
      </w:r>
      <w:r>
        <w:rPr>
          <w:rStyle w:val="VerbatimChar"/>
        </w:rPr>
        <w:t xml:space="preserve">module.yaml.product</w:t>
      </w:r>
      <w:r>
        <w:t xml:space="preserve"> </w:t>
      </w:r>
      <w:r>
        <w:t xml:space="preserve">take the long forms</w:t>
      </w:r>
      <w:r>
        <w:t xml:space="preserve"> </w:t>
      </w:r>
      <w:r>
        <w:rPr>
          <w:rStyle w:val="VerbatimChar"/>
        </w:rPr>
        <w:t xml:space="preserve">FINBYX</w:t>
      </w:r>
      <w:r>
        <w:t xml:space="preserve">,</w:t>
      </w:r>
      <w:r>
        <w:t xml:space="preserve"> </w:t>
      </w:r>
      <w:r>
        <w:rPr>
          <w:rStyle w:val="VerbatimChar"/>
        </w:rPr>
        <w:t xml:space="preserve">UDOFIN</w:t>
      </w:r>
      <w:r>
        <w:t xml:space="preserve">,</w:t>
      </w:r>
      <w:r>
        <w:t xml:space="preserve"> </w:t>
      </w:r>
      <w:r>
        <w:rPr>
          <w:rStyle w:val="VerbatimChar"/>
        </w:rPr>
        <w:t xml:space="preserve">EQUATOR</w:t>
      </w:r>
      <w:r>
        <w:t xml:space="preserve">,</w:t>
      </w:r>
      <w:r>
        <w:t xml:space="preserve"> </w:t>
      </w:r>
      <w:r>
        <w:rPr>
          <w:rStyle w:val="VerbatimChar"/>
        </w:rPr>
        <w:t xml:space="preserve">LAWDOCSCOMPLY</w:t>
      </w:r>
      <w:r>
        <w:t xml:space="preserve">,</w:t>
      </w:r>
      <w:r>
        <w:t xml:space="preserve"> </w:t>
      </w:r>
      <w:r>
        <w:rPr>
          <w:rStyle w:val="VerbatimChar"/>
        </w:rPr>
        <w:t xml:space="preserve">LAWDOCS</w:t>
      </w:r>
      <w:r>
        <w:t xml:space="preserve">,</w:t>
      </w:r>
      <w:r>
        <w:t xml:space="preserve"> </w:t>
      </w:r>
      <w:r>
        <w:rPr>
          <w:rStyle w:val="VerbatimChar"/>
        </w:rPr>
        <w:t xml:space="preserve">OPERATIONS_HUB</w:t>
      </w:r>
      <w:r>
        <w:t xml:space="preserve">);</w:t>
      </w:r>
      <w:r>
        <w:t xml:space="preserve"> </w:t>
      </w:r>
      <w:r>
        <w:rPr>
          <w:rStyle w:val="VerbatimChar"/>
          <w:b/>
        </w:rPr>
        <w:t xml:space="preserve">instrument_eligibility_result</w:t>
      </w:r>
      <w:r>
        <w:t xml:space="preserve"> </w:t>
      </w:r>
      <w:r>
        <w:t xml:space="preserve">— ELIGIBLE_ESIGN, ELIGIBLE_DSC_ONLY, WET_INK_REQUIRED (IT Act First Schedule), REGISTRATION_REQUIRED (Registration Act s.17), NOTARISATION_REQUIRED;</w:t>
      </w:r>
      <w:r>
        <w:t xml:space="preserve"> </w:t>
      </w:r>
      <w:r>
        <w:rPr>
          <w:rStyle w:val="VerbatimChar"/>
          <w:b/>
        </w:rPr>
        <w:t xml:space="preserve">signing_method</w:t>
      </w:r>
      <w:r>
        <w:t xml:space="preserve"> </w:t>
      </w:r>
      <w:r>
        <w:t xml:space="preserve">— AADHAAR_OTP_ESIGN, AADHAAR_BIO_ESIGN, ACCOUNT_ESIGN (eSign API 3.x), DSC, E_ACCEPTANCE_OTP (IT Act s.10A; not an electronic signature), WET_INK;</w:t>
      </w:r>
      <w:r>
        <w:t xml:space="preserve"> </w:t>
      </w:r>
      <w:r>
        <w:rPr>
          <w:rStyle w:val="VerbatimChar"/>
          <w:b/>
        </w:rPr>
        <w:t xml:space="preserve">stamp_channel</w:t>
      </w:r>
      <w:r>
        <w:t xml:space="preserve"> </w:t>
      </w:r>
      <w:r>
        <w:t xml:space="preserve">— SHCIL, STATE_PORTAL, GRAS, FRANKING, PHYSICAL, NESL_DDE;</w:t>
      </w:r>
      <w:r>
        <w:t xml:space="preserve"> </w:t>
      </w:r>
      <w:r>
        <w:rPr>
          <w:rStyle w:val="VerbatimChar"/>
          <w:b/>
        </w:rPr>
        <w:t xml:space="preserve">stamp_verification_method</w:t>
      </w:r>
      <w:r>
        <w:t xml:space="preserve"> </w:t>
      </w:r>
      <w:r>
        <w:t xml:space="preserve">— VENDOR_API, CRA_PUBLIC_CHECK_HUMAN, SUB_REGISTRAR_LOCK;</w:t>
      </w:r>
      <w:r>
        <w:t xml:space="preserve"> </w:t>
      </w:r>
      <w:r>
        <w:rPr>
          <w:rStyle w:val="VerbatimChar"/>
          <w:b/>
        </w:rPr>
        <w:t xml:space="preserve">legal_matter_type</w:t>
      </w:r>
      <w:r>
        <w:t xml:space="preserve"> </w:t>
      </w:r>
      <w:r>
        <w:t xml:space="preserve">— ADVISORY, CONTRACT_DISPUTE, LITIGATION, NOTICE, REGULATORY, IP, EMPLOYMENT, PROPERTY, CONSUMER, FAMILY, CRIMINAL_COMPLAINT, OTHER;</w:t>
      </w:r>
      <w:r>
        <w:t xml:space="preserve"> </w:t>
      </w:r>
      <w:r>
        <w:rPr>
          <w:rStyle w:val="VerbatimChar"/>
          <w:b/>
        </w:rPr>
        <w:t xml:space="preserve">court_case_source</w:t>
      </w:r>
      <w:r>
        <w:t xml:space="preserve"> </w:t>
      </w:r>
      <w:r>
        <w:t xml:space="preserve">— LICENSED_AGGREGATOR, USER_ENTERED, OFFICIAL_API_CLIENT_CREDENTIALS;</w:t>
      </w:r>
      <w:r>
        <w:t xml:space="preserve"> </w:t>
      </w:r>
      <w:r>
        <w:rPr>
          <w:rStyle w:val="VerbatimChar"/>
          <w:b/>
        </w:rPr>
        <w:t xml:space="preserve">ip_asset_type</w:t>
      </w:r>
      <w:r>
        <w:t xml:space="preserve"> </w:t>
      </w:r>
      <w:r>
        <w:t xml:space="preserve">— TRADEMARK, PATENT, DESIGN, COPYRIGHT, GEOGRAPHICAL_INDICATION;</w:t>
      </w:r>
      <w:r>
        <w:t xml:space="preserve"> </w:t>
      </w:r>
      <w:r>
        <w:rPr>
          <w:rStyle w:val="VerbatimChar"/>
          <w:b/>
        </w:rPr>
        <w:t xml:space="preserve">ip_status</w:t>
      </w:r>
      <w:r>
        <w:t xml:space="preserve"> </w:t>
      </w:r>
      <w:r>
        <w:t xml:space="preserve">— FILED, FORMALITIES_DEFECT, UNDER_EXAMINATION, OBJECTED, HEARING_SCHEDULED, ACCEPTED_ADVERTISED, OPPOSED, REGISTERED, RENEWAL_DUE, REFUSED, ABANDONED, WITHDRAWN, REMOVED;</w:t>
      </w:r>
      <w:r>
        <w:t xml:space="preserve"> </w:t>
      </w:r>
      <w:r>
        <w:rPr>
          <w:rStyle w:val="VerbatimChar"/>
          <w:b/>
        </w:rPr>
        <w:t xml:space="preserve">supplier_type</w:t>
      </w:r>
      <w:r>
        <w:t xml:space="preserve"> </w:t>
      </w:r>
      <w:r>
        <w:t xml:space="preserve">— LAWDOCS, ADVOCATE, CHARTERED_ACCOUNTANT, COMPANY_SECRETARY, COST_ACCOUNTANT, TRADEMARK_AGENT, NON_REGULATED_PROVIDER, GOVERNMENT_FEE, STAMP_DUTY_PURE_AGENT;</w:t>
      </w:r>
      <w:r>
        <w:t xml:space="preserve"> </w:t>
      </w:r>
      <w:r>
        <w:rPr>
          <w:rStyle w:val="VerbatimChar"/>
          <w:b/>
        </w:rPr>
        <w:t xml:space="preserve">dispute_origin</w:t>
      </w:r>
      <w:r>
        <w:t xml:space="preserve"> </w:t>
      </w:r>
      <w:r>
        <w:t xml:space="preserve">— LOAN (RS path only), CONTRACT, CONSUMER, EMPLOYMENT, PROPERTY, COMMERCIAL_OTHER, FAMILY_PROPERTY;</w:t>
      </w:r>
      <w:r>
        <w:t xml:space="preserve"> </w:t>
      </w:r>
      <w:r>
        <w:rPr>
          <w:rStyle w:val="VerbatimChar"/>
          <w:b/>
        </w:rPr>
        <w:t xml:space="preserve">document_origin</w:t>
      </w:r>
      <w:r>
        <w:t xml:space="preserve"> </w:t>
      </w:r>
      <w:r>
        <w:t xml:space="preserve">— USER_UPLOAD, DIGILOCKER_URI, PRODUCED, SIGNED, RECEIVED_FROM_PRODUCT, DEPOSITED;</w:t>
      </w:r>
      <w:r>
        <w:t xml:space="preserve"> </w:t>
      </w:r>
      <w:r>
        <w:rPr>
          <w:rStyle w:val="VerbatimChar"/>
          <w:b/>
        </w:rPr>
        <w:t xml:space="preserve">vad_category</w:t>
      </w:r>
      <w:r>
        <w:t xml:space="preserve"> </w:t>
      </w:r>
      <w:r>
        <w:rPr>
          <w:i/>
        </w:rPr>
        <w:t xml:space="preserve">(v1.2)</w:t>
      </w:r>
      <w:r>
        <w:t xml:space="preserve"> </w:t>
      </w:r>
      <w:r>
        <w:t xml:space="preserve">— CERTIFICATE, AUDIT_REPORT, AFFIDAVIT, DPA, POLICY, STATEMENT, ACCESSIBILITY_STATEMENT, EXIT_RUNBOOK, BOM, PENTEST_SUMMARY, INSURANCE;</w:t>
      </w:r>
      <w:r>
        <w:t xml:space="preserve"> </w:t>
      </w:r>
      <w:r>
        <w:rPr>
          <w:rStyle w:val="VerbatimChar"/>
          <w:b/>
        </w:rPr>
        <w:t xml:space="preserve">vad_visibility</w:t>
      </w:r>
      <w:r>
        <w:t xml:space="preserve"> </w:t>
      </w:r>
      <w:r>
        <w:rPr>
          <w:i/>
        </w:rPr>
        <w:t xml:space="preserve">(v1.2)</w:t>
      </w:r>
      <w:r>
        <w:t xml:space="preserve"> </w:t>
      </w:r>
      <w:r>
        <w:t xml:space="preserve">— PUBLIC, TENANT, GATED_NDA, AUDITOR;</w:t>
      </w:r>
      <w:r>
        <w:t xml:space="preserve"> </w:t>
      </w:r>
      <w:r>
        <w:rPr>
          <w:rStyle w:val="VerbatimChar"/>
          <w:b/>
        </w:rPr>
        <w:t xml:space="preserve">feedback_category</w:t>
      </w:r>
      <w:r>
        <w:t xml:space="preserve"> </w:t>
      </w:r>
      <w:r>
        <w:rPr>
          <w:i/>
        </w:rPr>
        <w:t xml:space="preserve">(v1.2)</w:t>
      </w:r>
      <w:r>
        <w:t xml:space="preserve"> </w:t>
      </w:r>
      <w:r>
        <w:t xml:space="preserve">— BUG, IDEA, UX, ACCESSIBILITY, CONTENT, HELP_ARTICLE, SECURITY (routed to OH13, never public);</w:t>
      </w:r>
      <w:r>
        <w:t xml:space="preserve"> </w:t>
      </w:r>
      <w:r>
        <w:rPr>
          <w:rStyle w:val="VerbatimChar"/>
          <w:b/>
        </w:rPr>
        <w:t xml:space="preserve">lead_source</w:t>
      </w:r>
      <w:r>
        <w:t xml:space="preserve"> </w:t>
      </w:r>
      <w:r>
        <w:rPr>
          <w:i/>
        </w:rPr>
        <w:t xml:space="preserve">(v1.2)</w:t>
      </w:r>
      <w:r>
        <w:t xml:space="preserve"> </w:t>
      </w:r>
      <w:r>
        <w:t xml:space="preserve">— FORM, CHAT, PRICING, WEBINAR, RESOURCE_GATE, DEMO_REQUEST, PARTNER;</w:t>
      </w:r>
      <w:r>
        <w:t xml:space="preserve"> </w:t>
      </w:r>
      <w:r>
        <w:rPr>
          <w:rStyle w:val="VerbatimChar"/>
          <w:b/>
        </w:rPr>
        <w:t xml:space="preserve">marketing_purpose</w:t>
      </w:r>
      <w:r>
        <w:t xml:space="preserve"> </w:t>
      </w:r>
      <w:r>
        <w:rPr>
          <w:i/>
        </w:rPr>
        <w:t xml:space="preserve">(v1.2)</w:t>
      </w:r>
      <w:r>
        <w:t xml:space="preserve"> </w:t>
      </w:r>
      <w:r>
        <w:t xml:space="preserve">— MARKETING_EMAIL, MARKETING_SMS, MARKETING_WHATSAPP, ANALYTICS, PERSONALISATION;</w:t>
      </w:r>
      <w:r>
        <w:t xml:space="preserve"> </w:t>
      </w:r>
      <w:r>
        <w:rPr>
          <w:rStyle w:val="VerbatimChar"/>
          <w:b/>
        </w:rPr>
        <w:t xml:space="preserve">whatsapp_template_category</w:t>
      </w:r>
      <w:r>
        <w:t xml:space="preserve"> </w:t>
      </w:r>
      <w:r>
        <w:rPr>
          <w:i/>
        </w:rPr>
        <w:t xml:space="preserve">(v1.2)</w:t>
      </w:r>
      <w:r>
        <w:t xml:space="preserve"> </w:t>
      </w:r>
      <w:r>
        <w:t xml:space="preserve">— MARKETING, UTILITY, AUTHENTICATION;</w:t>
      </w:r>
      <w:r>
        <w:t xml:space="preserve"> </w:t>
      </w:r>
      <w:r>
        <w:rPr>
          <w:rStyle w:val="VerbatimChar"/>
          <w:b/>
        </w:rPr>
        <w:t xml:space="preserve">release_channel</w:t>
      </w:r>
      <w:r>
        <w:t xml:space="preserve"> </w:t>
      </w:r>
      <w:r>
        <w:rPr>
          <w:i/>
        </w:rPr>
        <w:t xml:space="preserve">(v1.2)</w:t>
      </w:r>
      <w:r>
        <w:t xml:space="preserve"> </w:t>
      </w:r>
      <w:r>
        <w:t xml:space="preserve">— IN_APP, EMAIL, PORTAL, STATUS_PAGE, RSS;</w:t>
      </w:r>
      <w:r>
        <w:t xml:space="preserve"> </w:t>
      </w:r>
      <w:r>
        <w:rPr>
          <w:rStyle w:val="VerbatimChar"/>
          <w:b/>
        </w:rPr>
        <w:t xml:space="preserve">delegation_reason</w:t>
      </w:r>
      <w:r>
        <w:t xml:space="preserve"> </w:t>
      </w:r>
      <w:r>
        <w:rPr>
          <w:i/>
        </w:rPr>
        <w:t xml:space="preserve">(v1.2)</w:t>
      </w:r>
      <w:r>
        <w:t xml:space="preserve"> </w:t>
      </w:r>
      <w:r>
        <w:t xml:space="preserve">— CONSENT_MISSING, LOCKED_ACTION, CEILING_EXCEEDED, NO_USER, FLAG_OFF, DATA_CLASS, EXPIRED, CANCELLED_BY_TARGET, APPROVAL_DECLINED.</w:t>
      </w:r>
    </w:p>
    <w:p>
      <w:pPr>
        <w:numPr>
          <w:ilvl w:val="0"/>
          <w:numId w:val="1013"/>
        </w:numPr>
      </w:pPr>
      <w:r>
        <w:rPr>
          <w:b/>
        </w:rPr>
        <w:t xml:space="preserve">Legal basis added in v1.2</w:t>
      </w:r>
      <w:r>
        <w:t xml:space="preserve"> </w:t>
      </w:r>
      <w:r>
        <w:rPr>
          <w:i/>
        </w:rPr>
        <w:t xml:space="preserve">(v1.2, from LD App. Y)</w:t>
      </w:r>
      <w:r>
        <w:t xml:space="preserve">:</w:t>
      </w:r>
      <w:r>
        <w:t xml:space="preserve"> </w:t>
      </w:r>
      <w:r>
        <w:rPr>
          <w:rStyle w:val="VerbatimChar"/>
        </w:rPr>
        <w:t xml:space="preserve">CONTRACT_PERFORMANCE_CUSTOMER</w:t>
      </w:r>
      <w:r>
        <w:t xml:space="preserve"> </w:t>
      </w:r>
      <w:r>
        <w:t xml:space="preserve">— the billing identity of an individual customer buying from an Infrabyx company, sent only to OH8 billing subjects for quotes, orders, tax invoices, credit notes and refunds.</w:t>
      </w:r>
      <w:r>
        <w:t xml:space="preserve"> </w:t>
      </w:r>
      <w:r>
        <w:rPr>
          <w:b/>
        </w:rPr>
        <w:t xml:space="preserve">Permitted fields (closed list):</w:t>
      </w:r>
      <w:r>
        <w:t xml:space="preserve"> </w:t>
      </w:r>
      <w:r>
        <w:t xml:space="preserve">name, email, phone (mobile), GSTIN (optional), billing address and billing State (place of supply; address optional where the invoice rules allow), amounts and tax lines, SKU and quantity. Never vault, matter, case, document, consumer-case, respondent-institution, grievance-narrative or credential data. Consumer Help purchases use the same basis and list, invoiced by the Consumer Help selling entity with generic SKUs (for example</w:t>
      </w:r>
      <w:r>
        <w:t xml:space="preserve"> </w:t>
      </w:r>
      <w:r>
        <w:rPr>
          <w:rStyle w:val="VerbatimChar"/>
        </w:rPr>
        <w:t xml:space="preserve">CH-LETTER-DRAFT</w:t>
      </w:r>
      <w:r>
        <w:t xml:space="preserve">) that name neither the respondent institution nor the vertical; any other field is rejected with</w:t>
      </w:r>
      <w:r>
        <w:t xml:space="preserve"> </w:t>
      </w:r>
      <w:r>
        <w:rPr>
          <w:rStyle w:val="VerbatimChar"/>
        </w:rPr>
        <w:t xml:space="preserve">dataclass-not-permitted</w:t>
      </w:r>
      <w:r>
        <w:t xml:space="preserve"> </w:t>
      </w:r>
      <w:r>
        <w:t xml:space="preserve">(principle 14). [OWNER] [TAX MEMO] [COUNSEL] — DPO sign-off before the first B2C invoice.</w:t>
      </w:r>
    </w:p>
    <w:p>
      <w:pPr>
        <w:pStyle w:val="Heading2"/>
      </w:pPr>
      <w:bookmarkStart w:id="52" w:name="Xc9c25437eba12d01cbde4c81bde72fbe060bb87"/>
      <w:r>
        <w:t xml:space="preserve">5.4 Shared</w:t>
      </w:r>
      <w:r>
        <w:t xml:space="preserve"> </w:t>
      </w:r>
      <w:r>
        <w:rPr>
          <w:rStyle w:val="VerbatimChar"/>
        </w:rPr>
        <w:t xml:space="preserve">brand_pack</w:t>
      </w:r>
      <w:r>
        <w:t xml:space="preserve">,</w:t>
      </w:r>
      <w:r>
        <w:t xml:space="preserve"> </w:t>
      </w:r>
      <w:r>
        <w:rPr>
          <w:rStyle w:val="VerbatimChar"/>
        </w:rPr>
        <w:t xml:space="preserve">terminology_override</w:t>
      </w:r>
      <w:r>
        <w:t xml:space="preserve"> </w:t>
      </w:r>
      <w:r>
        <w:t xml:space="preserve">and the white-label tenant contract</w:t>
      </w:r>
      <w:r>
        <w:t xml:space="preserve"> </w:t>
      </w:r>
      <w:r>
        <w:rPr>
          <w:i/>
        </w:rPr>
        <w:t xml:space="preserve">(v1.2)</w:t>
      </w:r>
      <w:bookmarkEnd w:id="52"/>
    </w:p>
    <w:p>
      <w:pPr>
        <w:pStyle w:val="FirstParagraph"/>
      </w:pPr>
      <w:r>
        <w:t xml:space="preserve">IPB-D-10 makes</w:t>
      </w:r>
      <w:r>
        <w:t xml:space="preserve"> </w:t>
      </w:r>
      <w:r>
        <w:rPr>
          <w:rStyle w:val="VerbatimChar"/>
        </w:rPr>
        <w:t xml:space="preserve">brand_pack</w:t>
      </w:r>
      <w:r>
        <w:t xml:space="preserve"> </w:t>
      </w:r>
      <w:r>
        <w:t xml:space="preserve">the one object that carries a brand across the group; IPB-04 §04.3.2 defines its editing (Brand Studio), host map, contrast guard, SVG sanitising and email-identity verification. This section fixes what travels</w:t>
      </w:r>
      <w:r>
        <w:t xml:space="preserve"> </w:t>
      </w:r>
      <w:r>
        <w:rPr>
          <w:b/>
        </w:rPr>
        <w:t xml:space="preserve">between</w:t>
      </w:r>
      <w:r>
        <w:t xml:space="preserve"> </w:t>
      </w:r>
      <w:r>
        <w:t xml:space="preserve">products and the commercial and regulatory rules of a white-label tenant. Resale of Udofin and Finbyx under a partner's brand is the first use; OH internal brands (LawDocs Trainings, Shikargah Hospitality) and the LawDocs multi-brand public app are the others.</w:t>
      </w:r>
    </w:p>
    <w:p>
      <w:pPr>
        <w:pStyle w:val="BodyText"/>
      </w:pPr>
      <w:r>
        <w:rPr>
          <w:b/>
        </w:rPr>
        <w:t xml:space="preserve">Shared shape (registry schema</w:t>
      </w:r>
      <w:r>
        <w:rPr>
          <w:b/>
        </w:rPr>
        <w:t xml:space="preserve"> </w:t>
      </w:r>
      <w:r>
        <w:rPr>
          <w:rStyle w:val="VerbatimChar"/>
          <w:b/>
        </w:rPr>
        <w:t xml:space="preserve">tenancy/brand_pack/1.0.0</w:t>
      </w:r>
      <w:r>
        <w:rPr>
          <w:b/>
        </w:rPr>
        <w:t xml:space="preserve">; fields beyond this list are product-internal and never published).</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"brd_01J…"</w:t>
      </w:r>
      <w:r>
        <w:rPr>
          <w:rStyle w:val="FunctionTok"/>
        </w:rPr>
        <w:t xml:space="preserve">,</w:t>
      </w:r>
      <w:r>
        <w:rPr>
          <w:rStyle w:val="NormalTok"/>
        </w:rPr>
        <w:t xml:space="preserve"> </w:t>
      </w:r>
      <w:r>
        <w:rPr>
          <w:rStyle w:val="DataTypeTok"/>
        </w:rPr>
        <w:t xml:space="preserve">"product"</w:t>
      </w:r>
      <w:r>
        <w:rPr>
          <w:rStyle w:val="FunctionTok"/>
        </w:rPr>
        <w:t xml:space="preserve">:</w:t>
      </w:r>
      <w:r>
        <w:rPr>
          <w:rStyle w:val="NormalTok"/>
        </w:rPr>
        <w:t xml:space="preserve"> </w:t>
      </w:r>
      <w:r>
        <w:rPr>
          <w:rStyle w:val="StringTok"/>
        </w:rPr>
        <w:t xml:space="preserve">"UD"</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"PUBLISHED"</w:t>
      </w:r>
      <w:r>
        <w:rPr>
          <w:rStyle w:val="FunctionTok"/>
        </w:rPr>
        <w:t xml:space="preserve">,</w:t>
      </w:r>
      <w:r>
        <w:rPr>
          <w:rStyle w:val="NormalTok"/>
        </w:rPr>
        <w:t xml:space="preserve"> </w:t>
      </w:r>
      <w:r>
        <w:rPr>
          <w:rStyle w:val="DataTypeTok"/>
        </w:rPr>
        <w:t xml:space="preserve">"published_revision_id"</w:t>
      </w:r>
      <w:r>
        <w:rPr>
          <w:rStyle w:val="FunctionTok"/>
        </w:rPr>
        <w:t xml:space="preserve">:</w:t>
      </w:r>
      <w:r>
        <w:rPr>
          <w:rStyle w:val="NormalTok"/>
        </w:rPr>
        <w:t xml:space="preserve"> </w:t>
      </w:r>
      <w:r>
        <w:rPr>
          <w:rStyle w:val="StringTok"/>
        </w:rPr>
        <w:t xml:space="preserve">"brv_01J…"</w:t>
      </w:r>
      <w:r>
        <w:rPr>
          <w:rStyle w:val="FunctionTok"/>
        </w:rPr>
        <w:t xml:space="preserve">,</w:t>
      </w:r>
      <w:r>
        <w:br/>
      </w:r>
      <w:r>
        <w:rPr>
          <w:rStyle w:val="NormalTok"/>
        </w:rPr>
        <w:t xml:space="preserve"> </w:t>
      </w:r>
      <w:r>
        <w:rPr>
          <w:rStyle w:val="DataTypeTok"/>
        </w:rPr>
        <w:t xml:space="preserve">"hosts"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"host"</w:t>
      </w:r>
      <w:r>
        <w:rPr>
          <w:rStyle w:val="FunctionTok"/>
        </w:rPr>
        <w:t xml:space="preserve">:</w:t>
      </w:r>
      <w:r>
        <w:rPr>
          <w:rStyle w:val="NormalTok"/>
        </w:rPr>
        <w:t xml:space="preserve"> </w:t>
      </w:r>
      <w:r>
        <w:rPr>
          <w:rStyle w:val="StringTok"/>
        </w:rPr>
        <w:t xml:space="preserve">"app.partnerbank.in"</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"APP"</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"host"</w:t>
      </w:r>
      <w:r>
        <w:rPr>
          <w:rStyle w:val="FunctionTok"/>
        </w:rPr>
        <w:t xml:space="preserve">:</w:t>
      </w:r>
      <w:r>
        <w:rPr>
          <w:rStyle w:val="NormalTok"/>
        </w:rPr>
        <w:t xml:space="preserve"> </w:t>
      </w:r>
      <w:r>
        <w:rPr>
          <w:rStyle w:val="StringTok"/>
        </w:rPr>
        <w:t xml:space="preserve">"www.partnerbank.in"</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"PUBLIC"</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"host"</w:t>
      </w:r>
      <w:r>
        <w:rPr>
          <w:rStyle w:val="FunctionTok"/>
        </w:rPr>
        <w:t xml:space="preserve">:</w:t>
      </w:r>
      <w:r>
        <w:rPr>
          <w:rStyle w:val="NormalTok"/>
        </w:rPr>
        <w:t xml:space="preserve"> </w:t>
      </w:r>
      <w:r>
        <w:rPr>
          <w:rStyle w:val="StringTok"/>
        </w:rPr>
        <w:t xml:space="preserve">"api.partnerbank.in"</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"API"</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"app_name"</w:t>
      </w:r>
      <w:r>
        <w:rPr>
          <w:rStyle w:val="FunctionTok"/>
        </w:rPr>
        <w:t xml:space="preserve">:</w:t>
      </w:r>
      <w:r>
        <w:rPr>
          <w:rStyle w:val="NormalTok"/>
        </w:rPr>
        <w:t xml:space="preserve"> </w:t>
      </w:r>
      <w:r>
        <w:rPr>
          <w:rStyle w:val="StringTok"/>
        </w:rPr>
        <w:t xml:space="preserve">"PartnerBank Loans"</w:t>
      </w:r>
      <w:r>
        <w:rPr>
          <w:rStyle w:val="FunctionTok"/>
        </w:rPr>
        <w:t xml:space="preserve">,</w:t>
      </w:r>
      <w:r>
        <w:br/>
      </w:r>
      <w:r>
        <w:rPr>
          <w:rStyle w:val="NormalTok"/>
        </w:rPr>
        <w:t xml:space="preserve"> </w:t>
      </w:r>
      <w:r>
        <w:rPr>
          <w:rStyle w:val="DataTypeTok"/>
        </w:rPr>
        <w:t xml:space="preserve">"terminology_override"</w:t>
      </w:r>
      <w:r>
        <w:rPr>
          <w:rStyle w:val="FunctionTok"/>
        </w:rPr>
        <w:t xml:space="preserve">:</w:t>
      </w:r>
      <w:r>
        <w:rPr>
          <w:rStyle w:val="NormalTok"/>
        </w:rPr>
        <w:t xml:space="preserve"> </w:t>
      </w:r>
      <w:r>
        <w:rPr>
          <w:rStyle w:val="FunctionTok"/>
        </w:rPr>
        <w:t xml:space="preserve">{</w:t>
      </w:r>
      <w:r>
        <w:rPr>
          <w:rStyle w:val="DataTypeTok"/>
        </w:rPr>
        <w:t xml:space="preserve">"vidhi"</w:t>
      </w:r>
      <w:r>
        <w:rPr>
          <w:rStyle w:val="FunctionTok"/>
        </w:rPr>
        <w:t xml:space="preserve">:</w:t>
      </w:r>
      <w:r>
        <w:rPr>
          <w:rStyle w:val="NormalTok"/>
        </w:rPr>
        <w:t xml:space="preserve"> </w:t>
      </w:r>
      <w:r>
        <w:rPr>
          <w:rStyle w:val="StringTok"/>
        </w:rPr>
        <w:t xml:space="preserve">"Sahayak"</w:t>
      </w:r>
      <w:r>
        <w:rPr>
          <w:rStyle w:val="FunctionTok"/>
        </w:rPr>
        <w:t xml:space="preserve">,</w:t>
      </w:r>
      <w:r>
        <w:rPr>
          <w:rStyle w:val="NormalTok"/>
        </w:rPr>
        <w:t xml:space="preserve"> </w:t>
      </w:r>
      <w:r>
        <w:rPr>
          <w:rStyle w:val="DataTypeTok"/>
        </w:rPr>
        <w:t xml:space="preserve">"workspace"</w:t>
      </w:r>
      <w:r>
        <w:rPr>
          <w:rStyle w:val="FunctionTok"/>
        </w:rPr>
        <w:t xml:space="preserve">:</w:t>
      </w:r>
      <w:r>
        <w:rPr>
          <w:rStyle w:val="NormalTok"/>
        </w:rPr>
        <w:t xml:space="preserve"> </w:t>
      </w:r>
      <w:r>
        <w:rPr>
          <w:rStyle w:val="StringTok"/>
        </w:rPr>
        <w:t xml:space="preserve">"Branch"</w:t>
      </w:r>
      <w:r>
        <w:rPr>
          <w:rStyle w:val="FunctionTok"/>
        </w:rPr>
        <w:t xml:space="preserve">},</w:t>
      </w:r>
      <w:r>
        <w:br/>
      </w:r>
      <w:r>
        <w:rPr>
          <w:rStyle w:val="NormalTok"/>
        </w:rPr>
        <w:t xml:space="preserve"> </w:t>
      </w:r>
      <w:r>
        <w:rPr>
          <w:rStyle w:val="DataTypeTok"/>
        </w:rPr>
        <w:t xml:space="preserve">"legal_entity"</w:t>
      </w:r>
      <w:r>
        <w:rPr>
          <w:rStyle w:val="FunctionTok"/>
        </w:rPr>
        <w:t xml:space="preserve">:</w:t>
      </w:r>
      <w:r>
        <w:rPr>
          <w:rStyle w:val="NormalTok"/>
        </w:rPr>
        <w:t xml:space="preserve"> </w:t>
      </w:r>
      <w:r>
        <w:rPr>
          <w:rStyle w:val="FunctionTok"/>
        </w:rPr>
        <w:t xml:space="preserve">{</w:t>
      </w:r>
      <w:r>
        <w:rPr>
          <w:rStyle w:val="DataTypeTok"/>
        </w:rPr>
        <w:t xml:space="preserve">"org_id"</w:t>
      </w:r>
      <w:r>
        <w:rPr>
          <w:rStyle w:val="FunctionTok"/>
        </w:rPr>
        <w:t xml:space="preserve">:</w:t>
      </w:r>
      <w:r>
        <w:rPr>
          <w:rStyle w:val="NormalTok"/>
        </w:rPr>
        <w:t xml:space="preserve"> </w:t>
      </w:r>
      <w:r>
        <w:rPr>
          <w:rStyle w:val="StringTok"/>
        </w:rPr>
        <w:t xml:space="preserve">"org_01J…"</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"cin"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"gstin"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"registered_office"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"PRIVATE_LIMITED"</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"LSP"</w:t>
      </w:r>
      <w:r>
        <w:rPr>
          <w:rStyle w:val="FunctionTok"/>
        </w:rPr>
        <w:t xml:space="preserve">},</w:t>
      </w:r>
      <w:r>
        <w:br/>
      </w:r>
      <w:r>
        <w:rPr>
          <w:rStyle w:val="NormalTok"/>
        </w:rPr>
        <w:t xml:space="preserve"> </w:t>
      </w:r>
      <w:r>
        <w:rPr>
          <w:rStyle w:val="DataTypeTok"/>
        </w:rPr>
        <w:t xml:space="preserve">"operating_entity"</w:t>
      </w:r>
      <w:r>
        <w:rPr>
          <w:rStyle w:val="FunctionTok"/>
        </w:rPr>
        <w:t xml:space="preserve">:</w:t>
      </w:r>
      <w:r>
        <w:rPr>
          <w:rStyle w:val="NormalTok"/>
        </w:rPr>
        <w:t xml:space="preserve"> </w:t>
      </w:r>
      <w:r>
        <w:rPr>
          <w:rStyle w:val="FunctionTok"/>
        </w:rPr>
        <w:t xml:space="preserve">{</w:t>
      </w:r>
      <w:r>
        <w:rPr>
          <w:rStyle w:val="DataTypeTok"/>
        </w:rPr>
        <w:t xml:space="preserve">"legal_entity_id"</w:t>
      </w:r>
      <w:r>
        <w:rPr>
          <w:rStyle w:val="FunctionTok"/>
        </w:rPr>
        <w:t xml:space="preserve">:</w:t>
      </w:r>
      <w:r>
        <w:rPr>
          <w:rStyle w:val="NormalTok"/>
        </w:rPr>
        <w:t xml:space="preserve"> </w:t>
      </w:r>
      <w:r>
        <w:rPr>
          <w:rStyle w:val="StringTok"/>
        </w:rPr>
        <w:t xml:space="preserve">"ent_01J…"</w:t>
      </w:r>
      <w:r>
        <w:rPr>
          <w:rStyle w:val="FunctionTok"/>
        </w:rPr>
        <w:t xml:space="preserve">,</w:t>
      </w:r>
      <w:r>
        <w:rPr>
          <w:rStyle w:val="NormalTok"/>
        </w:rPr>
        <w:t xml:space="preserve"> </w:t>
      </w:r>
      <w:r>
        <w:rPr>
          <w:rStyle w:val="DataTypeTok"/>
        </w:rPr>
        <w:t xml:space="preserve">"merchant_of_record"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"tokens"</w:t>
      </w:r>
      <w:r>
        <w:rPr>
          <w:rStyle w:val="FunctionTok"/>
        </w:rPr>
        <w:t xml:space="preserve">:</w:t>
      </w:r>
      <w:r>
        <w:rPr>
          <w:rStyle w:val="NormalTok"/>
        </w:rPr>
        <w:t xml:space="preserve"> </w:t>
      </w:r>
      <w:r>
        <w:rPr>
          <w:rStyle w:val="FunctionTok"/>
        </w:rPr>
        <w:t xml:space="preserve">{</w:t>
      </w:r>
      <w:r>
        <w:rPr>
          <w:rStyle w:val="DataTypeTok"/>
        </w:rPr>
        <w:t xml:space="preserve">"colour"</w:t>
      </w:r>
      <w:r>
        <w:rPr>
          <w:rStyle w:val="FunctionTok"/>
        </w:rPr>
        <w:t xml:space="preserve">:</w:t>
      </w:r>
      <w:r>
        <w:rPr>
          <w:rStyle w:val="NormalTok"/>
        </w:rPr>
        <w:t xml:space="preserve"> </w:t>
      </w:r>
      <w:r>
        <w:rPr>
          <w:rStyle w:val="FunctionTok"/>
        </w:rPr>
        <w:t xml:space="preserve">{</w:t>
      </w:r>
      <w:r>
        <w:rPr>
          <w:rStyle w:val="DataTypeTok"/>
        </w:rPr>
        <w:t xml:space="preserve">"primary"</w:t>
      </w:r>
      <w:r>
        <w:rPr>
          <w:rStyle w:val="FunctionTok"/>
        </w:rPr>
        <w:t xml:space="preserve">:</w:t>
      </w:r>
      <w:r>
        <w:rPr>
          <w:rStyle w:val="NormalTok"/>
        </w:rPr>
        <w:t xml:space="preserve"> </w:t>
      </w:r>
      <w:r>
        <w:rPr>
          <w:rStyle w:val="StringTok"/>
        </w:rPr>
        <w:t xml:space="preserve">"#4338CA"</w:t>
      </w:r>
      <w:r>
        <w:rPr>
          <w:rStyle w:val="FunctionTok"/>
        </w:rPr>
        <w:t xml:space="preserve">,</w:t>
      </w:r>
      <w:r>
        <w:rPr>
          <w:rStyle w:val="NormalTok"/>
        </w:rPr>
        <w:t xml:space="preserve"> </w:t>
      </w:r>
      <w:r>
        <w:rPr>
          <w:rStyle w:val="DataTypeTok"/>
        </w:rPr>
        <w:t xml:space="preserve">"accent"</w:t>
      </w:r>
      <w:r>
        <w:rPr>
          <w:rStyle w:val="FunctionTok"/>
        </w:rPr>
        <w:t xml:space="preserve">:</w:t>
      </w:r>
      <w:r>
        <w:rPr>
          <w:rStyle w:val="NormalTok"/>
        </w:rPr>
        <w:t xml:space="preserve"> </w:t>
      </w:r>
      <w:r>
        <w:rPr>
          <w:rStyle w:val="StringTok"/>
        </w:rPr>
        <w:t xml:space="preserve">"#F59E0B"</w:t>
      </w:r>
      <w:r>
        <w:rPr>
          <w:rStyle w:val="FunctionTok"/>
        </w:rPr>
        <w:t xml:space="preserve">,</w:t>
      </w:r>
      <w:r>
        <w:rPr>
          <w:rStyle w:val="NormalTok"/>
        </w:rPr>
        <w:t xml:space="preserve"> </w:t>
      </w:r>
      <w:r>
        <w:rPr>
          <w:rStyle w:val="DataTypeTok"/>
        </w:rPr>
        <w:t xml:space="preserve">"surface"</w:t>
      </w:r>
      <w:r>
        <w:rPr>
          <w:rStyle w:val="FunctionTok"/>
        </w:rPr>
        <w:t xml:space="preserve">:</w:t>
      </w:r>
      <w:r>
        <w:rPr>
          <w:rStyle w:val="NormalTok"/>
        </w:rPr>
        <w:t xml:space="preserve"> </w:t>
      </w:r>
      <w:r>
        <w:rPr>
          <w:rStyle w:val="StringTok"/>
        </w:rPr>
        <w:t xml:space="preserve">"#FFFFFF"</w:t>
      </w:r>
      <w:r>
        <w:rPr>
          <w:rStyle w:val="FunctionTok"/>
        </w:rPr>
        <w:t xml:space="preserve">,</w:t>
      </w:r>
      <w:r>
        <w:rPr>
          <w:rStyle w:val="NormalTok"/>
        </w:rPr>
        <w:t xml:space="preserve"> </w:t>
      </w:r>
      <w:r>
        <w:rPr>
          <w:rStyle w:val="DataTypeTok"/>
        </w:rPr>
        <w:t xml:space="preserve">"on_surface"</w:t>
      </w:r>
      <w:r>
        <w:rPr>
          <w:rStyle w:val="FunctionTok"/>
        </w:rPr>
        <w:t xml:space="preserve">:</w:t>
      </w:r>
      <w:r>
        <w:rPr>
          <w:rStyle w:val="NormalTok"/>
        </w:rPr>
        <w:t xml:space="preserve"> </w:t>
      </w:r>
      <w:r>
        <w:rPr>
          <w:rStyle w:val="StringTok"/>
        </w:rPr>
        <w:t xml:space="preserve">"#111827"</w:t>
      </w:r>
      <w:r>
        <w:rPr>
          <w:rStyle w:val="FunctionTok"/>
        </w:rPr>
        <w:t xml:space="preserve">},</w:t>
      </w:r>
      <w:r>
        <w:rPr>
          <w:rStyle w:val="NormalTok"/>
        </w:rPr>
        <w:t xml:space="preserve"> </w:t>
      </w:r>
      <w:r>
        <w:rPr>
          <w:rStyle w:val="DataTypeTok"/>
        </w:rPr>
        <w:t xml:space="preserve">"font"</w:t>
      </w:r>
      <w:r>
        <w:rPr>
          <w:rStyle w:val="FunctionTok"/>
        </w:rPr>
        <w:t xml:space="preserve">:</w:t>
      </w:r>
      <w:r>
        <w:rPr>
          <w:rStyle w:val="NormalTok"/>
        </w:rPr>
        <w:t xml:space="preserve"> </w:t>
      </w:r>
      <w:r>
        <w:rPr>
          <w:rStyle w:val="FunctionTok"/>
        </w:rPr>
        <w:t xml:space="preserve">{</w:t>
      </w:r>
      <w:r>
        <w:rPr>
          <w:rStyle w:val="DataTypeTok"/>
        </w:rPr>
        <w:t xml:space="preserve">"sans"</w:t>
      </w:r>
      <w:r>
        <w:rPr>
          <w:rStyle w:val="FunctionTok"/>
        </w:rPr>
        <w:t xml:space="preserve">:</w:t>
      </w:r>
      <w:r>
        <w:rPr>
          <w:rStyle w:val="NormalTok"/>
        </w:rPr>
        <w:t xml:space="preserve"> </w:t>
      </w:r>
      <w:r>
        <w:rPr>
          <w:rStyle w:val="StringTok"/>
        </w:rPr>
        <w:t xml:space="preserve">"Plus Jakarta Sans"</w:t>
      </w:r>
      <w:r>
        <w:rPr>
          <w:rStyle w:val="FunctionTok"/>
        </w:rPr>
        <w:t xml:space="preserve">,</w:t>
      </w:r>
      <w:r>
        <w:rPr>
          <w:rStyle w:val="NormalTok"/>
        </w:rPr>
        <w:t xml:space="preserve"> </w:t>
      </w:r>
      <w:r>
        <w:rPr>
          <w:rStyle w:val="DataTypeTok"/>
        </w:rPr>
        <w:t xml:space="preserve">"mono"</w:t>
      </w:r>
      <w:r>
        <w:rPr>
          <w:rStyle w:val="FunctionTok"/>
        </w:rPr>
        <w:t xml:space="preserve">:</w:t>
      </w:r>
      <w:r>
        <w:rPr>
          <w:rStyle w:val="NormalTok"/>
        </w:rPr>
        <w:t xml:space="preserve"> </w:t>
      </w:r>
      <w:r>
        <w:rPr>
          <w:rStyle w:val="StringTok"/>
        </w:rPr>
        <w:t xml:space="preserve">"JetBrains Mono"</w:t>
      </w:r>
      <w:r>
        <w:rPr>
          <w:rStyle w:val="FunctionTok"/>
        </w:rPr>
        <w:t xml:space="preserve">},</w:t>
      </w:r>
      <w:r>
        <w:rPr>
          <w:rStyle w:val="NormalTok"/>
        </w:rPr>
        <w:t xml:space="preserve"> </w:t>
      </w:r>
      <w:r>
        <w:rPr>
          <w:rStyle w:val="DataTypeTok"/>
        </w:rPr>
        <w:t xml:space="preserve">"density"</w:t>
      </w:r>
      <w:r>
        <w:rPr>
          <w:rStyle w:val="FunctionTok"/>
        </w:rPr>
        <w:t xml:space="preserve">:</w:t>
      </w:r>
      <w:r>
        <w:rPr>
          <w:rStyle w:val="NormalTok"/>
        </w:rPr>
        <w:t xml:space="preserve"> </w:t>
      </w:r>
      <w:r>
        <w:rPr>
          <w:rStyle w:val="StringTok"/>
        </w:rPr>
        <w:t xml:space="preserve">"comfortable"</w:t>
      </w:r>
      <w:r>
        <w:rPr>
          <w:rStyle w:val="FunctionTok"/>
        </w:rPr>
        <w:t xml:space="preserve">,</w:t>
      </w:r>
      <w:r>
        <w:rPr>
          <w:rStyle w:val="NormalTok"/>
        </w:rPr>
        <w:t xml:space="preserve"> </w:t>
      </w:r>
      <w:r>
        <w:rPr>
          <w:rStyle w:val="DataTypeTok"/>
        </w:rPr>
        <w:t xml:space="preserve">"radius"</w:t>
      </w:r>
      <w:r>
        <w:rPr>
          <w:rStyle w:val="FunctionTok"/>
        </w:rPr>
        <w:t xml:space="preserve">:</w:t>
      </w:r>
      <w:r>
        <w:rPr>
          <w:rStyle w:val="NormalTok"/>
        </w:rPr>
        <w:t xml:space="preserve"> </w:t>
      </w:r>
      <w:r>
        <w:rPr>
          <w:rStyle w:val="StringTok"/>
        </w:rPr>
        <w:t xml:space="preserve">"md"</w:t>
      </w:r>
      <w:r>
        <w:rPr>
          <w:rStyle w:val="FunctionTok"/>
        </w:rPr>
        <w:t xml:space="preserve">,</w:t>
      </w:r>
      <w:r>
        <w:rPr>
          <w:rStyle w:val="NormalTok"/>
        </w:rPr>
        <w:t xml:space="preserve"> </w:t>
      </w:r>
      <w:r>
        <w:rPr>
          <w:rStyle w:val="DataTypeTok"/>
        </w:rPr>
        <w:t xml:space="preserve">"contrast_guard_passed"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"logo"</w:t>
      </w:r>
      <w:r>
        <w:rPr>
          <w:rStyle w:val="FunctionTok"/>
        </w:rPr>
        <w:t xml:space="preserve">:</w:t>
      </w:r>
      <w:r>
        <w:rPr>
          <w:rStyle w:val="NormalTok"/>
        </w:rPr>
        <w:t xml:space="preserve"> </w:t>
      </w:r>
      <w:r>
        <w:rPr>
          <w:rStyle w:val="FunctionTok"/>
        </w:rPr>
        <w:t xml:space="preserve">{</w:t>
      </w:r>
      <w:r>
        <w:rPr>
          <w:rStyle w:val="DataTypeTok"/>
        </w:rPr>
        <w:t xml:space="preserve">"svg_media_ref"</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"png_media_refs"</w:t>
      </w:r>
      <w:r>
        <w:rPr>
          <w:rStyle w:val="FunctionTok"/>
        </w:rPr>
        <w:t xml:space="preserve">:</w:t>
      </w:r>
      <w:r>
        <w:rPr>
          <w:rStyle w:val="NormalTok"/>
        </w:rPr>
        <w:t xml:space="preserve"> </w:t>
      </w:r>
      <w:r>
        <w:rPr>
          <w:rStyle w:val="FunctionTok"/>
        </w:rPr>
        <w:t xml:space="preserve">{</w:t>
      </w:r>
      <w:r>
        <w:rPr>
          <w:rStyle w:val="DataTypeTok"/>
        </w:rPr>
        <w:t xml:space="preserve">"32"</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"64"</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"192"</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"512"</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"dark_variant_media_ref"</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"favicon_set_ref"</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"og_default_media_ref"</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"policy_set_id"</w:t>
      </w:r>
      <w:r>
        <w:rPr>
          <w:rStyle w:val="FunctionTok"/>
        </w:rPr>
        <w:t xml:space="preserve">:</w:t>
      </w:r>
      <w:r>
        <w:rPr>
          <w:rStyle w:val="NormalTok"/>
        </w:rPr>
        <w:t xml:space="preserve"> </w:t>
      </w:r>
      <w:r>
        <w:rPr>
          <w:rStyle w:val="StringTok"/>
        </w:rPr>
        <w:t xml:space="preserve">"pol_01J…"</w:t>
      </w:r>
      <w:r>
        <w:rPr>
          <w:rStyle w:val="FunctionTok"/>
        </w:rPr>
        <w:t xml:space="preserve">,</w:t>
      </w:r>
      <w:r>
        <w:br/>
      </w:r>
      <w:r>
        <w:rPr>
          <w:rStyle w:val="NormalTok"/>
        </w:rPr>
        <w:t xml:space="preserve"> </w:t>
      </w:r>
      <w:r>
        <w:rPr>
          <w:rStyle w:val="DataTypeTok"/>
        </w:rPr>
        <w:t xml:space="preserve">"consent_config"</w:t>
      </w:r>
      <w:r>
        <w:rPr>
          <w:rStyle w:val="FunctionTok"/>
        </w:rPr>
        <w:t xml:space="preserve">:</w:t>
      </w:r>
      <w:r>
        <w:rPr>
          <w:rStyle w:val="NormalTok"/>
        </w:rPr>
        <w:t xml:space="preserve"> </w:t>
      </w:r>
      <w:r>
        <w:rPr>
          <w:rStyle w:val="FunctionTok"/>
        </w:rPr>
        <w:t xml:space="preserve">{</w:t>
      </w:r>
      <w:r>
        <w:rPr>
          <w:rStyle w:val="DataTypeTok"/>
        </w:rPr>
        <w:t xml:space="preserve">"region_default"</w:t>
      </w:r>
      <w:r>
        <w:rPr>
          <w:rStyle w:val="FunctionTok"/>
        </w:rPr>
        <w:t xml:space="preserve">:</w:t>
      </w:r>
      <w:r>
        <w:rPr>
          <w:rStyle w:val="NormalTok"/>
        </w:rPr>
        <w:t xml:space="preserve"> </w:t>
      </w:r>
      <w:r>
        <w:rPr>
          <w:rStyle w:val="StringTok"/>
        </w:rPr>
        <w:t xml:space="preserve">"IN"</w:t>
      </w:r>
      <w:r>
        <w:rPr>
          <w:rStyle w:val="FunctionTok"/>
        </w:rPr>
        <w:t xml:space="preserve">,</w:t>
      </w:r>
      <w:r>
        <w:rPr>
          <w:rStyle w:val="NormalTok"/>
        </w:rPr>
        <w:t xml:space="preserve"> </w:t>
      </w:r>
      <w:r>
        <w:rPr>
          <w:rStyle w:val="DataTypeTok"/>
        </w:rPr>
        <w:t xml:space="preserve">"regions"</w:t>
      </w:r>
      <w:r>
        <w:rPr>
          <w:rStyle w:val="FunctionTok"/>
        </w:rPr>
        <w:t xml:space="preserve">:</w:t>
      </w:r>
      <w:r>
        <w:rPr>
          <w:rStyle w:val="NormalTok"/>
        </w:rPr>
        <w:t xml:space="preserve"> </w:t>
      </w:r>
      <w:r>
        <w:rPr>
          <w:rStyle w:val="OtherTok"/>
        </w:rPr>
        <w:t xml:space="preserve">[</w:t>
      </w:r>
      <w:r>
        <w:rPr>
          <w:rStyle w:val="StringTok"/>
        </w:rPr>
        <w:t xml:space="preserve">"IN"</w:t>
      </w:r>
      <w:r>
        <w:rPr>
          <w:rStyle w:val="OtherTok"/>
        </w:rPr>
        <w:t xml:space="preserve">]</w:t>
      </w:r>
      <w:r>
        <w:rPr>
          <w:rStyle w:val="FunctionTok"/>
        </w:rPr>
        <w:t xml:space="preserve">,</w:t>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rPr>
          <w:rStyle w:val="StringTok"/>
        </w:rPr>
        <w:t xml:space="preserve">"necessary"</w:t>
      </w:r>
      <w:r>
        <w:rPr>
          <w:rStyle w:val="OtherTok"/>
        </w:rPr>
        <w:t xml:space="preserve">,</w:t>
      </w:r>
      <w:r>
        <w:rPr>
          <w:rStyle w:val="NormalTok"/>
        </w:rPr>
        <w:t xml:space="preserve"> </w:t>
      </w:r>
      <w:r>
        <w:rPr>
          <w:rStyle w:val="StringTok"/>
        </w:rPr>
        <w:t xml:space="preserve">"functional"</w:t>
      </w:r>
      <w:r>
        <w:rPr>
          <w:rStyle w:val="OtherTok"/>
        </w:rPr>
        <w:t xml:space="preserve">,</w:t>
      </w:r>
      <w:r>
        <w:rPr>
          <w:rStyle w:val="NormalTok"/>
        </w:rPr>
        <w:t xml:space="preserve"> </w:t>
      </w:r>
      <w:r>
        <w:rPr>
          <w:rStyle w:val="StringTok"/>
        </w:rPr>
        <w:t xml:space="preserve">"analytics"</w:t>
      </w:r>
      <w:r>
        <w:rPr>
          <w:rStyle w:val="OtherTok"/>
        </w:rPr>
        <w:t xml:space="preserve">,</w:t>
      </w:r>
      <w:r>
        <w:rPr>
          <w:rStyle w:val="NormalTok"/>
        </w:rPr>
        <w:t xml:space="preserve"> </w:t>
      </w:r>
      <w:r>
        <w:rPr>
          <w:rStyle w:val="StringTok"/>
        </w:rPr>
        <w:t xml:space="preserve">"marketing"</w:t>
      </w:r>
      <w:r>
        <w:rPr>
          <w:rStyle w:val="OtherTok"/>
        </w:rPr>
        <w:t xml:space="preserve">]</w:t>
      </w:r>
      <w:r>
        <w:rPr>
          <w:rStyle w:val="FunctionTok"/>
        </w:rPr>
        <w:t xml:space="preserve">,</w:t>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"bottom_sheet"</w:t>
      </w:r>
      <w:r>
        <w:rPr>
          <w:rStyle w:val="FunctionTok"/>
        </w:rPr>
        <w:t xml:space="preserve">,</w:t>
      </w:r>
      <w:r>
        <w:rPr>
          <w:rStyle w:val="NormalTok"/>
        </w:rPr>
        <w:t xml:space="preserve"> </w:t>
      </w:r>
      <w:r>
        <w:rPr>
          <w:rStyle w:val="DataTypeTok"/>
        </w:rPr>
        <w:t xml:space="preserve">"cmp_notice_version"</w:t>
      </w:r>
      <w:r>
        <w:rPr>
          <w:rStyle w:val="FunctionTok"/>
        </w:rPr>
        <w:t xml:space="preserve">:</w:t>
      </w:r>
      <w:r>
        <w:rPr>
          <w:rStyle w:val="NormalTok"/>
        </w:rPr>
        <w:t xml:space="preserve"> </w:t>
      </w:r>
      <w:r>
        <w:rPr>
          <w:rStyle w:val="StringTok"/>
        </w:rPr>
        <w:t xml:space="preserve">"2026-10"</w:t>
      </w:r>
      <w:r>
        <w:rPr>
          <w:rStyle w:val="FunctionTok"/>
        </w:rPr>
        <w:t xml:space="preserve">},</w:t>
      </w:r>
      <w:r>
        <w:br/>
      </w:r>
      <w:r>
        <w:rPr>
          <w:rStyle w:val="NormalTok"/>
        </w:rPr>
        <w:t xml:space="preserve"> </w:t>
      </w:r>
      <w:r>
        <w:rPr>
          <w:rStyle w:val="DataTypeTok"/>
        </w:rPr>
        <w:t xml:space="preserve">"store_identity"</w:t>
      </w:r>
      <w:r>
        <w:rPr>
          <w:rStyle w:val="FunctionTok"/>
        </w:rPr>
        <w:t xml:space="preserve">:</w:t>
      </w:r>
      <w:r>
        <w:rPr>
          <w:rStyle w:val="NormalTok"/>
        </w:rPr>
        <w:t xml:space="preserve"> </w:t>
      </w:r>
      <w:r>
        <w:rPr>
          <w:rStyle w:val="FunctionTok"/>
        </w:rPr>
        <w:t xml:space="preserve">{</w:t>
      </w:r>
      <w:r>
        <w:rPr>
          <w:rStyle w:val="DataTypeTok"/>
        </w:rPr>
        <w:t xml:space="preserve">"ios_bundle_id"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"android_package"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"store_listing_name"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"developer_account_owner"</w:t>
      </w:r>
      <w:r>
        <w:rPr>
          <w:rStyle w:val="FunctionTok"/>
        </w:rPr>
        <w:t xml:space="preserve">:</w:t>
      </w:r>
      <w:r>
        <w:rPr>
          <w:rStyle w:val="NormalTok"/>
        </w:rPr>
        <w:t xml:space="preserve"> </w:t>
      </w:r>
      <w:r>
        <w:rPr>
          <w:rStyle w:val="StringTok"/>
        </w:rPr>
        <w:t xml:space="preserve">"PARTNER"</w:t>
      </w:r>
      <w:r>
        <w:rPr>
          <w:rStyle w:val="FunctionTok"/>
        </w:rPr>
        <w:t xml:space="preserve">},</w:t>
      </w:r>
      <w:r>
        <w:br/>
      </w:r>
      <w:r>
        <w:rPr>
          <w:rStyle w:val="NormalTok"/>
        </w:rPr>
        <w:t xml:space="preserve"> </w:t>
      </w:r>
      <w:r>
        <w:rPr>
          <w:rStyle w:val="DataTypeTok"/>
        </w:rPr>
        <w:t xml:space="preserve">"email_identity"</w:t>
      </w:r>
      <w:r>
        <w:rPr>
          <w:rStyle w:val="FunctionTok"/>
        </w:rPr>
        <w:t xml:space="preserve">:</w:t>
      </w:r>
      <w:r>
        <w:rPr>
          <w:rStyle w:val="NormalTok"/>
        </w:rPr>
        <w:t xml:space="preserve"> </w:t>
      </w:r>
      <w:r>
        <w:rPr>
          <w:rStyle w:val="FunctionTok"/>
        </w:rPr>
        <w:t xml:space="preserve">{</w:t>
      </w:r>
      <w:r>
        <w:rPr>
          <w:rStyle w:val="DataTypeTok"/>
        </w:rPr>
        <w:t xml:space="preserve">"from_name"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"from_address"</w:t>
      </w:r>
      <w:r>
        <w:rPr>
          <w:rStyle w:val="FunctionTok"/>
        </w:rPr>
        <w:t xml:space="preserve">:</w:t>
      </w:r>
      <w:r>
        <w:rPr>
          <w:rStyle w:val="NormalTok"/>
        </w:rPr>
        <w:t xml:space="preserve"> </w:t>
      </w:r>
      <w:r>
        <w:rPr>
          <w:rStyle w:val="StringTok"/>
        </w:rPr>
        <w:t xml:space="preserve">"no-reply@partnerbank.in"</w:t>
      </w:r>
      <w:r>
        <w:rPr>
          <w:rStyle w:val="FunctionTok"/>
        </w:rPr>
        <w:t xml:space="preserve">,</w:t>
      </w:r>
      <w:r>
        <w:rPr>
          <w:rStyle w:val="NormalTok"/>
        </w:rPr>
        <w:t xml:space="preserve"> </w:t>
      </w:r>
      <w:r>
        <w:rPr>
          <w:rStyle w:val="DataTypeTok"/>
        </w:rPr>
        <w:t xml:space="preserve">"reply_to"</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"dkim_selector"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"email_domain"</w:t>
      </w:r>
      <w:r>
        <w:rPr>
          <w:rStyle w:val="FunctionTok"/>
        </w:rPr>
        <w:t xml:space="preserve">:</w:t>
      </w:r>
      <w:r>
        <w:rPr>
          <w:rStyle w:val="NormalTok"/>
        </w:rPr>
        <w:t xml:space="preserve"> </w:t>
      </w:r>
      <w:r>
        <w:rPr>
          <w:rStyle w:val="StringTok"/>
        </w:rPr>
        <w:t xml:space="preserve">"partnerbank.in"</w:t>
      </w:r>
      <w:r>
        <w:rPr>
          <w:rStyle w:val="FunctionTok"/>
        </w:rPr>
        <w:t xml:space="preserve">,</w:t>
      </w:r>
      <w:r>
        <w:br/>
      </w:r>
      <w:r>
        <w:rPr>
          <w:rStyle w:val="NormalTok"/>
        </w:rPr>
        <w:t xml:space="preserve"> </w:t>
      </w:r>
      <w:r>
        <w:rPr>
          <w:rStyle w:val="DataTypeTok"/>
        </w:rPr>
        <w:t xml:space="preserve">"regulatory"</w:t>
      </w:r>
      <w:r>
        <w:rPr>
          <w:rStyle w:val="FunctionTok"/>
        </w:rPr>
        <w:t xml:space="preserve">:</w:t>
      </w:r>
      <w:r>
        <w:rPr>
          <w:rStyle w:val="NormalTok"/>
        </w:rPr>
        <w:t xml:space="preserve"> </w:t>
      </w:r>
      <w:r>
        <w:rPr>
          <w:rStyle w:val="FunctionTok"/>
        </w:rPr>
        <w:t xml:space="preserve">{</w:t>
      </w:r>
      <w:r>
        <w:rPr>
          <w:rStyle w:val="DataTypeTok"/>
        </w:rPr>
        <w:t xml:space="preserve">"dla_ids"</w:t>
      </w:r>
      <w:r>
        <w:rPr>
          <w:rStyle w:val="FunctionTok"/>
        </w:rPr>
        <w:t xml:space="preserve">:</w:t>
      </w:r>
      <w:r>
        <w:rPr>
          <w:rStyle w:val="NormalTok"/>
        </w:rPr>
        <w:t xml:space="preserve"> </w:t>
      </w:r>
      <w:r>
        <w:rPr>
          <w:rStyle w:val="OtherTok"/>
        </w:rPr>
        <w:t xml:space="preserve">[</w:t>
      </w:r>
      <w:r>
        <w:rPr>
          <w:rStyle w:val="StringTok"/>
        </w:rPr>
        <w:t xml:space="preserve">"dla_01J…"</w:t>
      </w:r>
      <w:r>
        <w:rPr>
          <w:rStyle w:val="OtherTok"/>
        </w:rPr>
        <w:t xml:space="preserve">]</w:t>
      </w:r>
      <w:r>
        <w:rPr>
          <w:rStyle w:val="FunctionTok"/>
        </w:rPr>
        <w:t xml:space="preserve">,</w:t>
      </w:r>
      <w:r>
        <w:rPr>
          <w:rStyle w:val="NormalTok"/>
        </w:rPr>
        <w:t xml:space="preserve"> </w:t>
      </w:r>
      <w:r>
        <w:rPr>
          <w:rStyle w:val="DataTypeTok"/>
        </w:rPr>
        <w:t xml:space="preserve">"reids"</w:t>
      </w:r>
      <w:r>
        <w:rPr>
          <w:rStyle w:val="FunctionTok"/>
        </w:rPr>
        <w:t xml:space="preserve">:</w:t>
      </w:r>
      <w:r>
        <w:rPr>
          <w:rStyle w:val="NormalTok"/>
        </w:rPr>
        <w:t xml:space="preserve"> </w:t>
      </w:r>
      <w:r>
        <w:rPr>
          <w:rStyle w:val="OtherTok"/>
        </w:rPr>
        <w:t xml:space="preserve">[</w:t>
      </w:r>
      <w:r>
        <w:rPr>
          <w:rStyle w:val="StringTok"/>
        </w:rPr>
        <w:t xml:space="preserve">"re_01J…"</w:t>
      </w:r>
      <w:r>
        <w:rPr>
          <w:rStyle w:val="OtherTok"/>
        </w:rPr>
        <w:t xml:space="preserve">]</w:t>
      </w:r>
      <w:r>
        <w:rPr>
          <w:rStyle w:val="FunctionTok"/>
        </w:rPr>
        <w:t xml:space="preserve">,</w:t>
      </w:r>
      <w:r>
        <w:rPr>
          <w:rStyle w:val="NormalTok"/>
        </w:rPr>
        <w:t xml:space="preserve"> </w:t>
      </w:r>
      <w:r>
        <w:rPr>
          <w:rStyle w:val="DataTypeTok"/>
        </w:rPr>
        <w:t xml:space="preserve">"re_website_dla_listing_verified"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"whitelabel_link_id"</w:t>
      </w:r>
      <w:r>
        <w:rPr>
          <w:rStyle w:val="FunctionTok"/>
        </w:rPr>
        <w:t xml:space="preserve">:</w:t>
      </w:r>
      <w:r>
        <w:rPr>
          <w:rStyle w:val="NormalTok"/>
        </w:rPr>
        <w:t xml:space="preserve"> </w:t>
      </w:r>
      <w:r>
        <w:rPr>
          <w:rStyle w:val="StringTok"/>
        </w:rPr>
        <w:t xml:space="preserve">"wll_01J…"</w:t>
      </w:r>
      <w:r>
        <w:rPr>
          <w:rStyle w:val="FunctionTok"/>
        </w:rPr>
        <w:t xml:space="preserve">,</w:t>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w:t>
      </w:r>
      <w:r>
        <w:rPr>
          <w:rStyle w:val="FunctionTok"/>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Rule</w:t>
            </w:r>
          </w:p>
        </w:tc>
      </w:tr>
      <w:tr>
        <w:tc>
          <w:p>
            <w:pPr>
              <w:pStyle w:val="Compact"/>
              <w:jc w:val="left"/>
            </w:pPr>
            <w:r>
              <w:rPr>
                <w:rStyle w:val="VerbatimChar"/>
              </w:rPr>
              <w:t xml:space="preserve">hosts[]</w:t>
            </w:r>
          </w:p>
        </w:tc>
        <w:tc>
          <w:p>
            <w:pPr>
              <w:pStyle w:val="Compact"/>
              <w:jc w:val="left"/>
            </w:pPr>
            <w:r>
              <w:t xml:space="preserve">Each host has one role (</w:t>
            </w:r>
            <w:r>
              <w:rPr>
                <w:rStyle w:val="VerbatimChar"/>
              </w:rPr>
              <w:t xml:space="preserve">APP</w:t>
            </w:r>
            <w:r>
              <w:t xml:space="preserve">,</w:t>
            </w:r>
            <w:r>
              <w:t xml:space="preserve"> </w:t>
            </w:r>
            <w:r>
              <w:rPr>
                <w:rStyle w:val="VerbatimChar"/>
              </w:rPr>
              <w:t xml:space="preserve">PUBLIC</w:t>
            </w:r>
            <w:r>
              <w:t xml:space="preserve">,</w:t>
            </w:r>
            <w:r>
              <w:t xml:space="preserve"> </w:t>
            </w:r>
            <w:r>
              <w:rPr>
                <w:rStyle w:val="VerbatimChar"/>
              </w:rPr>
              <w:t xml:space="preserve">API</w:t>
            </w:r>
            <w:r>
              <w:t xml:space="preserve">,</w:t>
            </w:r>
            <w:r>
              <w:t xml:space="preserve"> </w:t>
            </w:r>
            <w:r>
              <w:rPr>
                <w:rStyle w:val="VerbatimChar"/>
              </w:rPr>
              <w:t xml:space="preserve">SANDBOX_API</w:t>
            </w:r>
            <w:r>
              <w:t xml:space="preserve">,</w:t>
            </w:r>
            <w:r>
              <w:t xml:space="preserve"> </w:t>
            </w:r>
            <w:r>
              <w:rPr>
                <w:rStyle w:val="VerbatimChar"/>
              </w:rPr>
              <w:t xml:space="preserve">MAIL</w:t>
            </w:r>
            <w:r>
              <w:t xml:space="preserve">); a host appears in exactly one pack group-wide (the OH host registry rejects duplicates across products); only verified hosts are published; unknown</w:t>
            </w:r>
            <w:r>
              <w:t xml:space="preserve"> </w:t>
            </w:r>
            <w:r>
              <w:rPr>
                <w:rStyle w:val="VerbatimChar"/>
              </w:rPr>
              <w:t xml:space="preserve">Host</w:t>
            </w:r>
            <w:r>
              <w:t xml:space="preserve"> </w:t>
            </w:r>
            <w:r>
              <w:t xml:space="preserve">headers get the product default pack with</w:t>
            </w:r>
            <w:r>
              <w:t xml:space="preserve"> </w:t>
            </w:r>
            <w:r>
              <w:rPr>
                <w:rStyle w:val="VerbatimChar"/>
              </w:rPr>
              <w:t xml:space="preserve">noindex</w:t>
            </w:r>
            <w:r>
              <w:t xml:space="preserve"> </w:t>
            </w:r>
            <w:r>
              <w:t xml:space="preserve">and never a tenant's pack (IPB-04-29);</w:t>
            </w:r>
            <w:r>
              <w:t xml:space="preserve"> </w:t>
            </w:r>
            <w:r>
              <w:rPr>
                <w:rStyle w:val="VerbatimChar"/>
              </w:rPr>
              <w:t xml:space="preserve">api.[host]</w:t>
            </w:r>
            <w:r>
              <w:t xml:space="preserve"> </w:t>
            </w:r>
            <w:r>
              <w:t xml:space="preserve">follows IPB-10 §10.4.1</w:t>
            </w:r>
          </w:p>
        </w:tc>
      </w:tr>
      <w:tr>
        <w:tc>
          <w:p>
            <w:pPr>
              <w:pStyle w:val="Compact"/>
              <w:jc w:val="left"/>
            </w:pPr>
            <w:r>
              <w:rPr>
                <w:rStyle w:val="VerbatimChar"/>
              </w:rPr>
              <w:t xml:space="preserve">tokens</w:t>
            </w:r>
          </w:p>
        </w:tc>
        <w:tc>
          <w:p>
            <w:pPr>
              <w:pStyle w:val="Compact"/>
              <w:jc w:val="left"/>
            </w:pPr>
            <w:r>
              <w:t xml:space="preserve">Published only after the contrast guard passes (WCAG 2.2 SC 1.4.3, 1.4.11); tenants may override within the guard; fonts are self-hosted WOFF2 (IPB-04-25)</w:t>
            </w:r>
          </w:p>
        </w:tc>
      </w:tr>
      <w:tr>
        <w:tc>
          <w:p>
            <w:pPr>
              <w:pStyle w:val="Compact"/>
              <w:jc w:val="left"/>
            </w:pPr>
            <w:r>
              <w:rPr>
                <w:rStyle w:val="VerbatimChar"/>
              </w:rPr>
              <w:t xml:space="preserve">logo</w:t>
            </w:r>
            <w:r>
              <w:t xml:space="preserve">,</w:t>
            </w:r>
            <w:r>
              <w:t xml:space="preserve"> </w:t>
            </w:r>
            <w:r>
              <w:rPr>
                <w:rStyle w:val="VerbatimChar"/>
              </w:rPr>
              <w:t xml:space="preserve">favicon_set_ref</w:t>
            </w:r>
            <w:r>
              <w:t xml:space="preserve">,</w:t>
            </w:r>
            <w:r>
              <w:t xml:space="preserve"> </w:t>
            </w:r>
            <w:r>
              <w:rPr>
                <w:rStyle w:val="VerbatimChar"/>
              </w:rPr>
              <w:t xml:space="preserve">og_default_media_ref</w:t>
            </w:r>
          </w:p>
        </w:tc>
        <w:tc>
          <w:p>
            <w:pPr>
              <w:pStyle w:val="Compact"/>
              <w:jc w:val="left"/>
            </w:pPr>
            <w:r>
              <w:t xml:space="preserve">Media</w:t>
            </w:r>
            <w:r>
              <w:t xml:space="preserve"> </w:t>
            </w:r>
            <w:r>
              <w:rPr>
                <w:b/>
              </w:rPr>
              <w:t xml:space="preserve">references</w:t>
            </w:r>
            <w:r>
              <w:t xml:space="preserve"> </w:t>
            </w:r>
            <w:r>
              <w:t xml:space="preserve">(</w:t>
            </w:r>
            <w:r>
              <w:rPr>
                <w:rStyle w:val="VerbatimChar"/>
              </w:rPr>
              <w:t xml:space="preserve">STORAGE_PORT</w:t>
            </w:r>
            <w:r>
              <w:t xml:space="preserve"> </w:t>
            </w:r>
            <w:r>
              <w:t xml:space="preserve">object keys plus sha256), never inline binaries; SVG sanitised at upload (IPB-04-21)</w:t>
            </w:r>
          </w:p>
        </w:tc>
      </w:tr>
      <w:tr>
        <w:tc>
          <w:p>
            <w:pPr>
              <w:pStyle w:val="Compact"/>
              <w:jc w:val="left"/>
            </w:pPr>
            <w:r>
              <w:rPr>
                <w:rStyle w:val="VerbatimChar"/>
              </w:rPr>
              <w:t xml:space="preserve">app_name</w:t>
            </w:r>
            <w:r>
              <w:t xml:space="preserve">,</w:t>
            </w:r>
            <w:r>
              <w:t xml:space="preserve"> </w:t>
            </w:r>
            <w:r>
              <w:rPr>
                <w:rStyle w:val="VerbatimChar"/>
              </w:rPr>
              <w:t xml:space="preserve">terminology_override</w:t>
            </w:r>
          </w:p>
        </w:tc>
        <w:tc>
          <w:p>
            <w:pPr>
              <w:pStyle w:val="Compact"/>
              <w:jc w:val="left"/>
            </w:pPr>
            <w:r>
              <w:t xml:space="preserve">The application display name everywhere (title, manifest, email subject prefix, PDF headers, store listing, login) and the flat key → string map applied through</w:t>
            </w:r>
            <w:r>
              <w:t xml:space="preserve"> </w:t>
            </w:r>
            <w:r>
              <w:rPr>
                <w:rStyle w:val="VerbatimChar"/>
              </w:rPr>
              <w:t xml:space="preserve">packages/i18n</w:t>
            </w:r>
            <w:r>
              <w:t xml:space="preserve">; "Vidhi AI" appears as</w:t>
            </w:r>
            <w:r>
              <w:t xml:space="preserve"> </w:t>
            </w:r>
            <w:r>
              <w:rPr>
                <w:rStyle w:val="VerbatimChar"/>
              </w:rPr>
              <w:t xml:space="preserve">terminology_override.vidhi</w:t>
            </w:r>
            <w:r>
              <w:t xml:space="preserve"> </w:t>
            </w:r>
            <w:r>
              <w:t xml:space="preserve">when set; kernel identifiers, event names, scopes and schema fields never change (IPB-04-27)</w:t>
            </w:r>
          </w:p>
        </w:tc>
      </w:tr>
      <w:tr>
        <w:tc>
          <w:p>
            <w:pPr>
              <w:pStyle w:val="Compact"/>
              <w:jc w:val="left"/>
            </w:pPr>
            <w:r>
              <w:rPr>
                <w:rStyle w:val="VerbatimChar"/>
              </w:rPr>
              <w:t xml:space="preserve">legal_entity</w:t>
            </w:r>
          </w:p>
        </w:tc>
        <w:tc>
          <w:p>
            <w:pPr>
              <w:pStyle w:val="Compact"/>
              <w:jc w:val="left"/>
            </w:pPr>
            <w:r>
              <w:t xml:space="preserve">The organisation whose brand is shown; must exist in the organisation registry (4.1) with a role flag (</w:t>
            </w:r>
            <w:r>
              <w:rPr>
                <w:rStyle w:val="VerbatimChar"/>
              </w:rPr>
              <w:t xml:space="preserve">is_lsp</w:t>
            </w:r>
            <w:r>
              <w:t xml:space="preserve">,</w:t>
            </w:r>
            <w:r>
              <w:t xml:space="preserve"> </w:t>
            </w:r>
            <w:r>
              <w:rPr>
                <w:rStyle w:val="VerbatimChar"/>
              </w:rPr>
              <w:t xml:space="preserve">is_re</w:t>
            </w:r>
            <w:r>
              <w:t xml:space="preserve">,</w:t>
            </w:r>
            <w:r>
              <w:t xml:space="preserve"> </w:t>
            </w:r>
            <w:r>
              <w:rPr>
                <w:rStyle w:val="VerbatimChar"/>
              </w:rPr>
              <w:t xml:space="preserve">is_group_operator</w:t>
            </w:r>
            <w:r>
              <w:t xml:space="preserve">,</w:t>
            </w:r>
            <w:r>
              <w:t xml:space="preserve"> </w:t>
            </w:r>
            <w:r>
              <w:rPr>
                <w:rStyle w:val="VerbatimChar"/>
              </w:rPr>
              <w:t xml:space="preserve">is_service_provider</w:t>
            </w:r>
            <w:r>
              <w:t xml:space="preserve">); for Udofin brands see the DLA rule below</w:t>
            </w:r>
          </w:p>
        </w:tc>
      </w:tr>
      <w:tr>
        <w:tc>
          <w:p>
            <w:pPr>
              <w:pStyle w:val="Compact"/>
              <w:jc w:val="left"/>
            </w:pPr>
            <w:r>
              <w:rPr>
                <w:rStyle w:val="VerbatimChar"/>
              </w:rPr>
              <w:t xml:space="preserve">operating_entity</w:t>
            </w:r>
          </w:p>
        </w:tc>
        <w:tc>
          <w:p>
            <w:pPr>
              <w:pStyle w:val="Compact"/>
              <w:jc w:val="left"/>
            </w:pPr>
            <w:r>
              <w:t xml:space="preserve">The Infrabyx group company operating the product for this brand (OH</w:t>
            </w:r>
            <w:r>
              <w:t xml:space="preserve"> </w:t>
            </w:r>
            <w:r>
              <w:rPr>
                <w:rStyle w:val="VerbatimChar"/>
              </w:rPr>
              <w:t xml:space="preserve">legal_entity_id</w:t>
            </w:r>
            <w:r>
              <w:t xml:space="preserve">);</w:t>
            </w:r>
            <w:r>
              <w:t xml:space="preserve"> </w:t>
            </w:r>
            <w:r>
              <w:rPr>
                <w:rStyle w:val="VerbatimChar"/>
              </w:rPr>
              <w:t xml:space="preserve">merchant_of_record</w:t>
            </w:r>
            <w:r>
              <w:t xml:space="preserve"> </w:t>
            </w:r>
            <w:r>
              <w:t xml:space="preserve">states whether that company or the partner invoices end-customers (below)</w:t>
            </w:r>
          </w:p>
        </w:tc>
      </w:tr>
      <w:tr>
        <w:tc>
          <w:p>
            <w:pPr>
              <w:pStyle w:val="Compact"/>
              <w:jc w:val="left"/>
            </w:pPr>
            <w:r>
              <w:rPr>
                <w:rStyle w:val="VerbatimChar"/>
              </w:rPr>
              <w:t xml:space="preserve">policy_set_id</w:t>
            </w:r>
            <w:r>
              <w:t xml:space="preserve">,</w:t>
            </w:r>
            <w:r>
              <w:t xml:space="preserve"> </w:t>
            </w:r>
            <w:r>
              <w:rPr>
                <w:rStyle w:val="VerbatimChar"/>
              </w:rPr>
              <w:t xml:space="preserve">consent_config</w:t>
            </w:r>
          </w:p>
        </w:tc>
        <w:tc>
          <w:p>
            <w:pPr>
              <w:pStyle w:val="Compact"/>
              <w:jc w:val="left"/>
            </w:pPr>
            <w:r>
              <w:t xml:space="preserve">The IPB-05 policy set (privacy, terms, cookie, grievance, …) parameterised with the partner's particulars and reviewed by counsel; CMP categories and notice version; consent artefacts captured under the brand carry</w:t>
            </w:r>
            <w:r>
              <w:t xml:space="preserve"> </w:t>
            </w:r>
            <w:r>
              <w:rPr>
                <w:rStyle w:val="VerbatimChar"/>
              </w:rPr>
              <w:t xml:space="preserve">brand_pack_id</w:t>
            </w:r>
            <w:r>
              <w:t xml:space="preserve"> </w:t>
            </w:r>
            <w:r>
              <w:t xml:space="preserve">and the notice version (entity 29)</w:t>
            </w:r>
          </w:p>
        </w:tc>
      </w:tr>
      <w:tr>
        <w:tc>
          <w:p>
            <w:pPr>
              <w:pStyle w:val="Compact"/>
              <w:jc w:val="left"/>
            </w:pPr>
            <w:r>
              <w:rPr>
                <w:rStyle w:val="VerbatimChar"/>
              </w:rPr>
              <w:t xml:space="preserve">store_identity</w:t>
            </w:r>
          </w:p>
        </w:tc>
        <w:tc>
          <w:p>
            <w:pPr>
              <w:pStyle w:val="Compact"/>
              <w:jc w:val="left"/>
            </w:pPr>
            <w:r>
              <w:t xml:space="preserve">iOS bundle id, Android package, listing name and who owns the developer account; for Udofin brands the listing must be the one declared in the RE's DLA list [LAW: RBI Digital Lending Directions 2025 — the RE publishes its DLAs and LSPs on its website; the DLA named must match]</w:t>
            </w:r>
          </w:p>
        </w:tc>
      </w:tr>
      <w:tr>
        <w:tc>
          <w:p>
            <w:pPr>
              <w:pStyle w:val="Compact"/>
              <w:jc w:val="left"/>
            </w:pPr>
            <w:r>
              <w:rPr>
                <w:rStyle w:val="VerbatimChar"/>
              </w:rPr>
              <w:t xml:space="preserve">email_identity</w:t>
            </w:r>
            <w:r>
              <w:t xml:space="preserve">,</w:t>
            </w:r>
            <w:r>
              <w:t xml:space="preserve"> </w:t>
            </w:r>
            <w:r>
              <w:rPr>
                <w:rStyle w:val="VerbatimChar"/>
              </w:rPr>
              <w:t xml:space="preserve">email_domain</w:t>
            </w:r>
          </w:p>
        </w:tc>
        <w:tc>
          <w:p>
            <w:pPr>
              <w:pStyle w:val="Compact"/>
              <w:jc w:val="left"/>
            </w:pPr>
            <w:r>
              <w:t xml:space="preserve">SPF, DKIM and DMARC verified through</w:t>
            </w:r>
            <w:r>
              <w:t xml:space="preserve"> </w:t>
            </w:r>
            <w:r>
              <w:rPr>
                <w:rStyle w:val="VerbatimChar"/>
              </w:rPr>
              <w:t xml:space="preserve">NOTIFY_PORT</w:t>
            </w:r>
            <w:r>
              <w:t xml:space="preserve"> </w:t>
            </w:r>
            <w:r>
              <w:t xml:space="preserve">before publish (IPB-04-28); transactional and regulatory messages from a white-label tenant are sent under this identity, marketing only with</w:t>
            </w:r>
            <w:r>
              <w:t xml:space="preserve"> </w:t>
            </w:r>
            <w:r>
              <w:rPr>
                <w:rStyle w:val="VerbatimChar"/>
              </w:rPr>
              <w:t xml:space="preserve">MarketingConsentUpdated</w:t>
            </w:r>
            <w:r>
              <w:t xml:space="preserve"> </w:t>
            </w:r>
            <w:r>
              <w:t xml:space="preserve">state</w:t>
            </w:r>
            <w:r>
              <w:t xml:space="preserve"> </w:t>
            </w:r>
            <w:r>
              <w:rPr>
                <w:rStyle w:val="VerbatimChar"/>
              </w:rPr>
              <w:t xml:space="preserve">GRANTED</w:t>
            </w:r>
          </w:p>
        </w:tc>
      </w:tr>
      <w:tr>
        <w:tc>
          <w:p>
            <w:pPr>
              <w:pStyle w:val="Compact"/>
              <w:jc w:val="left"/>
            </w:pPr>
            <w:r>
              <w:rPr>
                <w:rStyle w:val="VerbatimChar"/>
              </w:rPr>
              <w:t xml:space="preserve">regulatory</w:t>
            </w:r>
          </w:p>
        </w:tc>
        <w:tc>
          <w:p>
            <w:pPr>
              <w:pStyle w:val="Compact"/>
              <w:jc w:val="left"/>
            </w:pPr>
            <w:r>
              <w:t xml:space="preserve">Udofin only:</w:t>
            </w:r>
            <w:r>
              <w:t xml:space="preserve"> </w:t>
            </w:r>
            <w:r>
              <w:rPr>
                <w:rStyle w:val="VerbatimChar"/>
              </w:rPr>
              <w:t xml:space="preserve">dla_ids[]</w:t>
            </w:r>
            <w:r>
              <w:t xml:space="preserve"> </w:t>
            </w:r>
            <w:r>
              <w:t xml:space="preserve">(one per RE, CF para 18) and</w:t>
            </w:r>
            <w:r>
              <w:t xml:space="preserve"> </w:t>
            </w:r>
            <w:r>
              <w:rPr>
                <w:rStyle w:val="VerbatimChar"/>
              </w:rPr>
              <w:t xml:space="preserve">reids[]</w:t>
            </w:r>
            <w:r>
              <w:t xml:space="preserve">; publish is blocked until</w:t>
            </w:r>
            <w:r>
              <w:t xml:space="preserve"> </w:t>
            </w:r>
            <w:r>
              <w:rPr>
                <w:rStyle w:val="VerbatimChar"/>
              </w:rPr>
              <w:t xml:space="preserve">re_website_dla_listing_verified</w:t>
            </w:r>
            <w:r>
              <w:t xml:space="preserve"> </w:t>
            </w:r>
            <w:r>
              <w:t xml:space="preserve">is true or the owner records a dated exception</w:t>
            </w:r>
          </w:p>
        </w:tc>
      </w:tr>
    </w:tbl>
    <w:p>
      <w:pPr>
        <w:pStyle w:val="BodyText"/>
      </w:pPr>
      <w:r>
        <w:rPr>
          <w:b/>
        </w:rPr>
        <w:t xml:space="preserve">White-label tenant provisioning contract</w:t>
      </w:r>
      <w:r>
        <w:t xml:space="preserve"> </w:t>
      </w:r>
      <w:r>
        <w:t xml:space="preserve">(Udofin and Finbyx resale;</w:t>
      </w:r>
      <w:r>
        <w:t xml:space="preserve"> </w:t>
      </w:r>
      <w:r>
        <w:rPr>
          <w:rStyle w:val="VerbatimChar"/>
        </w:rPr>
        <w:t xml:space="preserve">whitelabel_link</w:t>
      </w:r>
      <w:r>
        <w:t xml:space="preserve"> </w:t>
      </w:r>
      <w:r>
        <w:t xml:space="preserve">in 4.1; events</w:t>
      </w:r>
      <w:r>
        <w:t xml:space="preserve"> </w:t>
      </w:r>
      <w:r>
        <w:rPr>
          <w:rStyle w:val="VerbatimChar"/>
        </w:rPr>
        <w:t xml:space="preserve">WhiteLabelTenantProvisioned</w:t>
      </w:r>
      <w:r>
        <w:t xml:space="preserve">,</w:t>
      </w:r>
      <w:r>
        <w:t xml:space="preserve"> </w:t>
      </w:r>
      <w:r>
        <w:rPr>
          <w:rStyle w:val="VerbatimChar"/>
        </w:rPr>
        <w:t xml:space="preserve">WhiteLabelTenantExited</w:t>
      </w:r>
      <w:r>
        <w:t xml:space="preserve">,</w:t>
      </w:r>
      <w:r>
        <w:t xml:space="preserve"> </w:t>
      </w:r>
      <w:r>
        <w:rPr>
          <w:rStyle w:val="VerbatimChar"/>
        </w:rPr>
        <w:t xml:space="preserve">BrandPackPublished</w:t>
      </w:r>
      <w:r>
        <w:t xml:space="preserve"> </w:t>
      </w:r>
      <w:r>
        <w:t xml:space="preserve">in 6.35).</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Rule</w:t>
            </w:r>
          </w:p>
        </w:tc>
      </w:tr>
      <w:tr>
        <w:tc>
          <w:p>
            <w:pPr>
              <w:pStyle w:val="Compact"/>
              <w:jc w:val="left"/>
            </w:pPr>
            <w:r>
              <w:t xml:space="preserve">Who provisions</w:t>
            </w:r>
          </w:p>
        </w:tc>
        <w:tc>
          <w:p>
            <w:pPr>
              <w:pStyle w:val="Compact"/>
              <w:jc w:val="left"/>
            </w:pPr>
            <w:r>
              <w:t xml:space="preserve">OH4 raises</w:t>
            </w:r>
            <w:r>
              <w:t xml:space="preserve"> </w:t>
            </w:r>
            <w:r>
              <w:rPr>
                <w:rStyle w:val="VerbatimChar"/>
              </w:rPr>
              <w:t xml:space="preserve">TenantProvisioned</w:t>
            </w:r>
            <w:r>
              <w:t xml:space="preserve"> </w:t>
            </w:r>
            <w:r>
              <w:t xml:space="preserve">for the end-customer tenant as today (6.29); the owning product's Brand Studio publishes the pack; OH4 then emits</w:t>
            </w:r>
            <w:r>
              <w:t xml:space="preserve"> </w:t>
            </w:r>
            <w:r>
              <w:rPr>
                <w:rStyle w:val="VerbatimChar"/>
              </w:rPr>
              <w:t xml:space="preserve">WhiteLabelTenantProvisioned</w:t>
            </w:r>
            <w:r>
              <w:t xml:space="preserve"> </w:t>
            </w:r>
            <w:r>
              <w:t xml:space="preserve">binding tenant, pack, hosts, legal entity and plan after maker-checker. A tenant is never served under a pack whose</w:t>
            </w:r>
            <w:r>
              <w:t xml:space="preserve"> </w:t>
            </w:r>
            <w:r>
              <w:rPr>
                <w:rStyle w:val="VerbatimChar"/>
              </w:rPr>
              <w:t xml:space="preserve">whitelabel_link</w:t>
            </w:r>
            <w:r>
              <w:t xml:space="preserve"> </w:t>
            </w:r>
            <w:r>
              <w:t xml:space="preserve">is inactive</w:t>
            </w:r>
          </w:p>
        </w:tc>
      </w:tr>
      <w:tr>
        <w:tc>
          <w:p>
            <w:pPr>
              <w:pStyle w:val="Compact"/>
              <w:jc w:val="left"/>
            </w:pPr>
            <w:r>
              <w:t xml:space="preserve">Merchant of record</w:t>
            </w:r>
          </w:p>
        </w:tc>
        <w:tc>
          <w:p>
            <w:pPr>
              <w:pStyle w:val="Compact"/>
              <w:jc w:val="left"/>
            </w:pPr>
            <w:r>
              <w:t xml:space="preserve">Default: the</w:t>
            </w:r>
            <w:r>
              <w:t xml:space="preserve"> </w:t>
            </w:r>
            <w:r>
              <w:rPr>
                <w:b/>
              </w:rPr>
              <w:t xml:space="preserve">operating Infrabyx entity</w:t>
            </w:r>
            <w:r>
              <w:t xml:space="preserve"> </w:t>
            </w:r>
            <w:r>
              <w:t xml:space="preserve">(OH8 invoices the partner under the plan and the partner invoices its own end-customers outside Infrabyx systems). Alternative: the partner is merchant of record for end-customers on OH8 only under a signed reseller agreement and a Razorpay Route or sub-merchant arrangement operated by OH8; Infrabyx never pools partner money (principle 4 applies by analogy; OH8 is the billing engine of record, IPB-D-07).</w:t>
            </w:r>
            <w:r>
              <w:t xml:space="preserve"> </w:t>
            </w:r>
            <w:r>
              <w:rPr>
                <w:rStyle w:val="VerbatimChar"/>
              </w:rPr>
              <w:t xml:space="preserve">operating_entity.merchant_of_record</w:t>
            </w:r>
            <w:r>
              <w:t xml:space="preserve"> </w:t>
            </w:r>
            <w:r>
              <w:t xml:space="preserve">records the choice; invoices carry the brand's</w:t>
            </w:r>
            <w:r>
              <w:t xml:space="preserve"> </w:t>
            </w:r>
            <w:r>
              <w:rPr>
                <w:rStyle w:val="VerbatimChar"/>
              </w:rPr>
              <w:t xml:space="preserve">legal_entity</w:t>
            </w:r>
            <w:r>
              <w:t xml:space="preserve"> </w:t>
            </w:r>
            <w:r>
              <w:t xml:space="preserve">particulars only where that entity is the seller [TAX MEMO]</w:t>
            </w:r>
          </w:p>
        </w:tc>
      </w:tr>
      <w:tr>
        <w:tc>
          <w:p>
            <w:pPr>
              <w:pStyle w:val="Compact"/>
              <w:jc w:val="left"/>
            </w:pPr>
            <w:r>
              <w:t xml:space="preserve">Data ownership</w:t>
            </w:r>
          </w:p>
        </w:tc>
        <w:tc>
          <w:p>
            <w:pPr>
              <w:pStyle w:val="Compact"/>
              <w:jc w:val="left"/>
            </w:pPr>
            <w:r>
              <w:t xml:space="preserve">Tenant data belongs to the</w:t>
            </w:r>
            <w:r>
              <w:t xml:space="preserve"> </w:t>
            </w:r>
            <w:r>
              <w:rPr>
                <w:b/>
              </w:rPr>
              <w:t xml:space="preserve">tenant</w:t>
            </w:r>
            <w:r>
              <w:t xml:space="preserve"> </w:t>
            </w:r>
            <w:r>
              <w:t xml:space="preserve">(the RE, LSP, society or company), never to the reseller and never to Infrabyx; the reseller sees aggregates (6.27</w:t>
            </w:r>
            <w:r>
              <w:t xml:space="preserve"> </w:t>
            </w:r>
            <w:r>
              <w:rPr>
                <w:rStyle w:val="VerbatimChar"/>
              </w:rPr>
              <w:t xml:space="preserve">usage_aggregate_v1</w:t>
            </w:r>
            <w:r>
              <w:t xml:space="preserve">) and support metadata only; a reseller</w:t>
            </w:r>
            <w:r>
              <w:t xml:space="preserve"> </w:t>
            </w:r>
            <w:r>
              <w:rPr>
                <w:rStyle w:val="VerbatimChar"/>
              </w:rPr>
              <w:t xml:space="preserve">group_grant</w:t>
            </w:r>
            <w:r>
              <w:t xml:space="preserve"> </w:t>
            </w:r>
            <w:r>
              <w:t xml:space="preserve">into a tenant is impossible — reseller staff are tenant users of that tenant or nothing</w:t>
            </w:r>
          </w:p>
        </w:tc>
      </w:tr>
      <w:tr>
        <w:tc>
          <w:p>
            <w:pPr>
              <w:pStyle w:val="Compact"/>
              <w:jc w:val="left"/>
            </w:pPr>
            <w:r>
              <w:t xml:space="preserve">DLA and RE ownership (Udofin)</w:t>
            </w:r>
          </w:p>
        </w:tc>
        <w:tc>
          <w:p>
            <w:pPr>
              <w:pStyle w:val="Compact"/>
              <w:jc w:val="left"/>
            </w:pPr>
            <w:r>
              <w:t xml:space="preserve">A white-label Udofin brand is</w:t>
            </w:r>
            <w:r>
              <w:t xml:space="preserve"> </w:t>
            </w:r>
            <w:r>
              <w:rPr>
                <w:b/>
              </w:rPr>
              <w:t xml:space="preserve">still an LSP's Digital Lending App of the RE(s) it serves</w:t>
            </w:r>
            <w:r>
              <w:t xml:space="preserve">: the RE remains responsible for the app, its disclosures, grievance redress and data practices; the LSP (the brand's</w:t>
            </w:r>
            <w:r>
              <w:t xml:space="preserve"> </w:t>
            </w:r>
            <w:r>
              <w:rPr>
                <w:rStyle w:val="VerbatimChar"/>
              </w:rPr>
              <w:t xml:space="preserve">legal_entity</w:t>
            </w:r>
            <w:r>
              <w:t xml:space="preserve"> </w:t>
            </w:r>
            <w:r>
              <w:t xml:space="preserve">with</w:t>
            </w:r>
            <w:r>
              <w:t xml:space="preserve"> </w:t>
            </w:r>
            <w:r>
              <w:rPr>
                <w:rStyle w:val="VerbatimChar"/>
              </w:rPr>
              <w:t xml:space="preserve">is_lsp</w:t>
            </w:r>
            <w:r>
              <w:t xml:space="preserve">) is the RE's agent; each RE–brand pair has its own</w:t>
            </w:r>
            <w:r>
              <w:t xml:space="preserve"> </w:t>
            </w:r>
            <w:r>
              <w:rPr>
                <w:rStyle w:val="VerbatimChar"/>
              </w:rPr>
              <w:t xml:space="preserve">dla_id</w:t>
            </w:r>
            <w:r>
              <w:t xml:space="preserve"> </w:t>
            </w:r>
            <w:r>
              <w:t xml:space="preserve">and</w:t>
            </w:r>
            <w:r>
              <w:t xml:space="preserve"> </w:t>
            </w:r>
            <w:r>
              <w:rPr>
                <w:rStyle w:val="VerbatimChar"/>
              </w:rPr>
              <w:t xml:space="preserve">re_lsp_link</w:t>
            </w:r>
            <w:r>
              <w:t xml:space="preserve">; the brand's privacy policy, KFS presentation, cooling-off, grievance officer and the "lending by [RE]" statement are the RE's; borrower data stays in the Udofin tenant under the named RE; money never passes through the brand's entity (principle 4). [LAW: RBI (Digital Lending) Directions 2025 — LSP and RE roles, DLA listing on the RE website, data and consent rules, RE liability for LSP conduct] [INTERP: re-branding does not create a new lender or a new LSP; it changes the display layer only]</w:t>
            </w:r>
          </w:p>
        </w:tc>
      </w:tr>
      <w:tr>
        <w:tc>
          <w:p>
            <w:pPr>
              <w:pStyle w:val="Compact"/>
              <w:jc w:val="left"/>
            </w:pPr>
            <w:r>
              <w:t xml:space="preserve">Finbyx resale</w:t>
            </w:r>
          </w:p>
        </w:tc>
        <w:tc>
          <w:p>
            <w:pPr>
              <w:pStyle w:val="Compact"/>
              <w:jc w:val="left"/>
            </w:pPr>
            <w:r>
              <w:t xml:space="preserve">A Finbyx white-label tenant stays the RE's tenant; the reseller is a service provider under the RE's outsourcing policy (OUT Ch III); the RE's Board-approved outsourcing disclosure names Infrabyx as the actual provider (OUT para 46); the brand never hides the processor from the RE or its regulator</w:t>
            </w:r>
          </w:p>
        </w:tc>
      </w:tr>
      <w:tr>
        <w:tc>
          <w:p>
            <w:pPr>
              <w:pStyle w:val="Compact"/>
              <w:jc w:val="left"/>
            </w:pPr>
            <w:r>
              <w:t xml:space="preserve">Vidhi</w:t>
            </w:r>
          </w:p>
        </w:tc>
        <w:tc>
          <w:p>
            <w:pPr>
              <w:pStyle w:val="Compact"/>
              <w:jc w:val="left"/>
            </w:pPr>
            <w:r>
              <w:rPr>
                <w:rStyle w:val="VerbatimChar"/>
              </w:rPr>
              <w:t xml:space="preserve">terminology_override.vidhi</w:t>
            </w:r>
            <w:r>
              <w:t xml:space="preserve"> </w:t>
            </w:r>
            <w:r>
              <w:t xml:space="preserve">renames the display only; autonomy ceilings, locked list, data-class routing and evals are unchanged (IPB-D-03)</w:t>
            </w:r>
          </w:p>
        </w:tc>
      </w:tr>
      <w:tr>
        <w:tc>
          <w:p>
            <w:pPr>
              <w:pStyle w:val="Compact"/>
              <w:jc w:val="left"/>
            </w:pPr>
            <w:r>
              <w:t xml:space="preserve">Exit</w:t>
            </w:r>
          </w:p>
        </w:tc>
        <w:tc>
          <w:p>
            <w:pPr>
              <w:pStyle w:val="Compact"/>
              <w:jc w:val="left"/>
            </w:pPr>
            <w:r>
              <w:t xml:space="preserve">On reseller or partner termination OH emits</w:t>
            </w:r>
            <w:r>
              <w:t xml:space="preserve"> </w:t>
            </w:r>
            <w:r>
              <w:rPr>
                <w:rStyle w:val="VerbatimChar"/>
              </w:rPr>
              <w:t xml:space="preserve">WhiteLabelTenantExited</w:t>
            </w:r>
            <w:r>
              <w:t xml:space="preserve"> </w:t>
            </w:r>
            <w:r>
              <w:t xml:space="preserve">(6.35): hosts enter a 90-day redirect window to the product default host, the pack revision is frozen, the store identity transfers or is withdrawn per the agreement, end-customer tenants continue under the product default brand (data untouched) or are exported under 12.1 at the tenant's election; nothing is deleted;</w:t>
            </w:r>
            <w:r>
              <w:t xml:space="preserve"> </w:t>
            </w:r>
            <w:r>
              <w:rPr>
                <w:rStyle w:val="VerbatimChar"/>
              </w:rPr>
              <w:t xml:space="preserve">whitelabel_link.valid_to</w:t>
            </w:r>
            <w:r>
              <w:t xml:space="preserve"> </w:t>
            </w:r>
            <w:r>
              <w:t xml:space="preserve">closes</w:t>
            </w:r>
          </w:p>
        </w:tc>
      </w:tr>
    </w:tbl>
    <w:p>
      <w:r>
        <w:pict>
          <v:rect style="width:0;height:1.5pt" o:hralign="center" o:hrstd="t" o:hr="t"/>
        </w:pict>
      </w:r>
    </w:p>
    <w:p>
      <w:pPr>
        <w:pStyle w:val="Heading1"/>
      </w:pPr>
      <w:bookmarkStart w:id="53" w:name="X17751fb42c147d1b2f76cf34de8d4d58a6e5009"/>
      <w:r>
        <w:t xml:space="preserve">6 — EVENT AND API CATALOGUE v2</w:t>
      </w:r>
      <w:bookmarkEnd w:id="53"/>
    </w:p>
    <w:p>
      <w:pPr>
        <w:pStyle w:val="Heading2"/>
      </w:pPr>
      <w:bookmarkStart w:id="54" w:name="X745bd3f585fb975f22f400d3bae254b323000a9"/>
      <w:r>
        <w:t xml:space="preserve">6.1 Reading the tables</w:t>
      </w:r>
      <w:bookmarkEnd w:id="54"/>
    </w:p>
    <w:p>
      <w:pPr>
        <w:pStyle w:val="FirstParagraph"/>
      </w:pPr>
      <w:r>
        <w:rPr>
          <w:b/>
        </w:rPr>
        <w:t xml:space="preserve">Tags:</w:t>
      </w:r>
      <w:r>
        <w:t xml:space="preserve"> </w:t>
      </w:r>
      <w:r>
        <w:rPr>
          <w:b/>
        </w:rPr>
        <w:t xml:space="preserve">(E)</w:t>
      </w:r>
      <w:r>
        <w:t xml:space="preserve"> </w:t>
      </w:r>
      <w:r>
        <w:t xml:space="preserve">existing Finbyx Part 5.2 interface, unchanged;</w:t>
      </w:r>
      <w:r>
        <w:t xml:space="preserve"> </w:t>
      </w:r>
      <w:r>
        <w:rPr>
          <w:b/>
        </w:rPr>
        <w:t xml:space="preserve">(A)</w:t>
      </w:r>
      <w:r>
        <w:t xml:space="preserve"> </w:t>
      </w:r>
      <w:r>
        <w:t xml:space="preserve">one of the six Udofin Part 5.2 proposals,</w:t>
      </w:r>
      <w:r>
        <w:t xml:space="preserve"> </w:t>
      </w:r>
      <w:r>
        <w:rPr>
          <w:b/>
        </w:rPr>
        <w:t xml:space="preserve">adopted in v1.0 of this specification subject to approval by both the Finbyx and Udofin product owners</w:t>
      </w:r>
      <w:r>
        <w:t xml:space="preserve"> </w:t>
      </w:r>
      <w:r>
        <w:t xml:space="preserve">(until both approvals are recorded, send through the RE's agreed manual channel and log);</w:t>
      </w:r>
      <w:r>
        <w:t xml:space="preserve"> </w:t>
      </w:r>
      <w:r>
        <w:rPr>
          <w:b/>
        </w:rPr>
        <w:t xml:space="preserve">(N)</w:t>
      </w:r>
      <w:r>
        <w:t xml:space="preserve"> </w:t>
      </w:r>
      <w:r>
        <w:t xml:space="preserve">new canonical name fixed in v1.0 for the Finbyx v1.4 and Udofin v1.1 prompts;</w:t>
      </w:r>
      <w:r>
        <w:t xml:space="preserve"> </w:t>
      </w:r>
      <w:r>
        <w:rPr>
          <w:b/>
        </w:rPr>
        <w:t xml:space="preserve">(N+)</w:t>
      </w:r>
      <w:r>
        <w:t xml:space="preserve"> </w:t>
      </w:r>
      <w:r>
        <w:t xml:space="preserve">added by this specification;</w:t>
      </w:r>
      <w:r>
        <w:t xml:space="preserve"> </w:t>
      </w:r>
      <w:r>
        <w:rPr>
          <w:b/>
        </w:rPr>
        <w:t xml:space="preserve">(N11)</w:t>
      </w:r>
      <w:r>
        <w:t xml:space="preserve"> </w:t>
      </w:r>
      <w:r>
        <w:t xml:space="preserve">new canonical name adopted in v1.1 for the Finbyx v1.5, Udofin v1.2 and Operations Hub v1.0 prompts (the (A) approval rule applies until the Finbyx and Udofin owners approve v1.1);</w:t>
      </w:r>
      <w:r>
        <w:t xml:space="preserve"> </w:t>
      </w:r>
      <w:r>
        <w:rPr>
          <w:b/>
        </w:rPr>
        <w:t xml:space="preserve">(N11+)</w:t>
      </w:r>
      <w:r>
        <w:t xml:space="preserve"> </w:t>
      </w:r>
      <w:r>
        <w:t xml:space="preserve">API or field added by v1.1.</w:t>
      </w:r>
      <w:r>
        <w:t xml:space="preserve"> </w:t>
      </w:r>
      <w:r>
        <w:rPr>
          <w:b/>
        </w:rPr>
        <w:t xml:space="preserve">Signed</w:t>
      </w:r>
      <w:r>
        <w:t xml:space="preserve"> </w:t>
      </w:r>
      <w:r>
        <w:t xml:space="preserve">= regulated message (3.6);</w:t>
      </w:r>
      <w:r>
        <w:t xml:space="preserve"> </w:t>
      </w:r>
      <w:r>
        <w:rPr>
          <w:b/>
        </w:rPr>
        <w:t xml:space="preserve">API</w:t>
      </w:r>
      <w:r>
        <w:t xml:space="preserve"> </w:t>
      </w:r>
      <w:r>
        <w:t xml:space="preserve">= synchronous. Parties as Part 5.1 plus</w:t>
      </w:r>
      <w:r>
        <w:t xml:space="preserve"> </w:t>
      </w:r>
      <w:r>
        <w:rPr>
          <w:b/>
        </w:rPr>
        <w:t xml:space="preserve">AGY</w:t>
      </w:r>
      <w:r>
        <w:t xml:space="preserve"> </w:t>
      </w:r>
      <w:r>
        <w:t xml:space="preserve">agency or dialler,</w:t>
      </w:r>
      <w:r>
        <w:t xml:space="preserve"> </w:t>
      </w:r>
      <w:r>
        <w:rPr>
          <w:b/>
        </w:rPr>
        <w:t xml:space="preserve">FIA</w:t>
      </w:r>
      <w:r>
        <w:t xml:space="preserve"> </w:t>
      </w:r>
      <w:r>
        <w:t xml:space="preserve">field-investigation app,</w:t>
      </w:r>
      <w:r>
        <w:t xml:space="preserve"> </w:t>
      </w:r>
      <w:r>
        <w:rPr>
          <w:b/>
        </w:rPr>
        <w:t xml:space="preserve">CL</w:t>
      </w:r>
      <w:r>
        <w:t xml:space="preserve"> </w:t>
      </w:r>
      <w:r>
        <w:t xml:space="preserve">co-lender,</w:t>
      </w:r>
      <w:r>
        <w:t xml:space="preserve"> </w:t>
      </w:r>
      <w:r>
        <w:rPr>
          <w:b/>
        </w:rPr>
        <w:t xml:space="preserve">DSP</w:t>
      </w:r>
      <w:r>
        <w:t xml:space="preserve"> </w:t>
      </w:r>
      <w:r>
        <w:t xml:space="preserve">dispatch adapter,</w:t>
      </w:r>
      <w:r>
        <w:t xml:space="preserve"> </w:t>
      </w:r>
      <w:r>
        <w:rPr>
          <w:b/>
        </w:rPr>
        <w:t xml:space="preserve">CDA</w:t>
      </w:r>
      <w:r>
        <w:t xml:space="preserve"> </w:t>
      </w:r>
      <w:r>
        <w:t xml:space="preserve">court-data adapter,</w:t>
      </w:r>
      <w:r>
        <w:t xml:space="preserve"> </w:t>
      </w:r>
      <w:r>
        <w:rPr>
          <w:b/>
        </w:rPr>
        <w:t xml:space="preserve">OH</w:t>
      </w:r>
      <w:r>
        <w:t xml:space="preserve"> </w:t>
      </w:r>
      <w:r>
        <w:t xml:space="preserve">Operations Hub,</w:t>
      </w:r>
      <w:r>
        <w:t xml:space="preserve"> </w:t>
      </w:r>
      <w:r>
        <w:rPr>
          <w:b/>
        </w:rPr>
        <w:t xml:space="preserve">INS</w:t>
      </w:r>
      <w:r>
        <w:t xml:space="preserve"> </w:t>
      </w:r>
      <w:r>
        <w:t xml:space="preserve">insurer or registered insurance partner,</w:t>
      </w:r>
      <w:r>
        <w:t xml:space="preserve"> </w:t>
      </w:r>
      <w:r>
        <w:rPr>
          <w:b/>
        </w:rPr>
        <w:t xml:space="preserve">CIC</w:t>
      </w:r>
      <w:r>
        <w:t xml:space="preserve"> </w:t>
      </w:r>
      <w:r>
        <w:t xml:space="preserve">credit information company,</w:t>
      </w:r>
      <w:r>
        <w:t xml:space="preserve"> </w:t>
      </w:r>
      <w:r>
        <w:rPr>
          <w:b/>
        </w:rPr>
        <w:t xml:space="preserve">TR</w:t>
      </w:r>
      <w:r>
        <w:t xml:space="preserve"> </w:t>
      </w:r>
      <w:r>
        <w:t xml:space="preserve">securitisation trustee or SPE,</w:t>
      </w:r>
      <w:r>
        <w:t xml:space="preserve"> </w:t>
      </w:r>
      <w:r>
        <w:rPr>
          <w:b/>
        </w:rPr>
        <w:t xml:space="preserve">SOC</w:t>
      </w:r>
      <w:r>
        <w:t xml:space="preserve"> </w:t>
      </w:r>
      <w:r>
        <w:t xml:space="preserve">a non-RE lender's (society's) own system; an RE on another LMS takes the FX role, and FIA working for an appointed agent takes the AGY role in 6.7 (allocations, activity, PTP, visits, receipts). The idempotency key is the consumer's business unique constraint (besides</w:t>
      </w:r>
      <w:r>
        <w:t xml:space="preserve"> </w:t>
      </w:r>
      <w:r>
        <w:rPr>
          <w:rStyle w:val="VerbatimChar"/>
        </w:rPr>
        <w:t xml:space="preserve">(source, id)</w:t>
      </w:r>
      <w:r>
        <w:t xml:space="preserve">).</w:t>
      </w:r>
      <w:r>
        <w:t xml:space="preserve"> </w:t>
      </w:r>
      <w:r>
        <w:rPr>
          <w:b/>
        </w:rPr>
        <w:t xml:space="preserve">std</w:t>
      </w:r>
      <w:r>
        <w:t xml:space="preserve"> </w:t>
      </w:r>
      <w:r>
        <w:t xml:space="preserve">= delivery p95 ≤ 5 minutes (3.8). LSP consumers receive</w:t>
      </w:r>
      <w:r>
        <w:t xml:space="preserve"> </w:t>
      </w:r>
      <w:r>
        <w:rPr>
          <w:rStyle w:val="VerbatimChar"/>
        </w:rPr>
        <w:t xml:space="preserve">.lsp</w:t>
      </w:r>
      <w:r>
        <w:t xml:space="preserve"> </w:t>
      </w:r>
      <w:r>
        <w:t xml:space="preserve">projections; scopes in 4.5. Events in 6.18–6.30 carry</w:t>
      </w:r>
      <w:r>
        <w:t xml:space="preserve"> </w:t>
      </w:r>
      <w:r>
        <w:rPr>
          <w:rStyle w:val="VerbatimChar"/>
        </w:rPr>
        <w:t xml:space="preserve">productfamily = na</w:t>
      </w:r>
      <w:r>
        <w:t xml:space="preserve"> </w:t>
      </w:r>
      <w:r>
        <w:t xml:space="preserve">unless they concern one loan; every subscription to them is checked at registration against the routing rules of its section (for example 6.23 tenant-internal, 6.27 aggregates only to the Hub, 6.30 Udofin and insurer only).</w:t>
      </w:r>
    </w:p>
    <w:p>
      <w:pPr>
        <w:pStyle w:val="BodyText"/>
      </w:pPr>
      <w:r>
        <w:rPr>
          <w:b/>
        </w:rPr>
        <w:t xml:space="preserve">Tags added in v1.2</w:t>
      </w:r>
      <w:r>
        <w:t xml:space="preserve"> </w:t>
      </w:r>
      <w:r>
        <w:rPr>
          <w:i/>
        </w:rPr>
        <w:t xml:space="preserve">(v1.2)</w:t>
      </w:r>
      <w:r>
        <w:t xml:space="preserve">:</w:t>
      </w:r>
      <w:r>
        <w:t xml:space="preserve"> </w:t>
      </w:r>
      <w:r>
        <w:rPr>
          <w:b/>
        </w:rPr>
        <w:t xml:space="preserve">(N12)</w:t>
      </w:r>
      <w:r>
        <w:t xml:space="preserve"> </w:t>
      </w:r>
      <w:r>
        <w:t xml:space="preserve">new canonical name adopted in v1.2 for the LawDocs v1.1, LawDocsComply v1.3, Equator v3.2, Finbyx v1.6, Udofin v1.3 and Operations Hub v1.1 prompts;</w:t>
      </w:r>
      <w:r>
        <w:t xml:space="preserve"> </w:t>
      </w:r>
      <w:r>
        <w:rPr>
          <w:b/>
        </w:rPr>
        <w:t xml:space="preserve">(N12+)</w:t>
      </w:r>
      <w:r>
        <w:t xml:space="preserve"> </w:t>
      </w:r>
      <w:r>
        <w:t xml:space="preserve">API or field added by v1.2;</w:t>
      </w:r>
      <w:r>
        <w:t xml:space="preserve"> </w:t>
      </w:r>
      <w:r>
        <w:rPr>
          <w:b/>
        </w:rPr>
        <w:t xml:space="preserve">(IPB)</w:t>
      </w:r>
      <w:r>
        <w:t xml:space="preserve"> </w:t>
      </w:r>
      <w:r>
        <w:t xml:space="preserve">the event was proposed in an IPB "Proposed Ecosystem events" table and is registered here under its canonical name (the proposed name, where different, is in 6.17 and is never emitted). Until every affected owner records approval of v1.2 (Part 16.1), the (A) rule applies to (N12) events: send through the agreed manual channel and log. Tables for the v1.2 domains (6.34–6.40) carry two further columns —</w:t>
      </w:r>
      <w:r>
        <w:t xml:space="preserve"> </w:t>
      </w:r>
      <w:r>
        <w:rPr>
          <w:rStyle w:val="VerbatimChar"/>
        </w:rPr>
        <w:t xml:space="preserve">data</w:t>
      </w:r>
      <w:r>
        <w:t xml:space="preserve"> </w:t>
      </w:r>
      <w:r>
        <w:t xml:space="preserve">field types and the</w:t>
      </w:r>
      <w:r>
        <w:t xml:space="preserve"> </w:t>
      </w:r>
      <w:r>
        <w:rPr>
          <w:rStyle w:val="VerbatimChar"/>
        </w:rPr>
        <w:t xml:space="preserve">dataclass</w:t>
      </w:r>
      <w:r>
        <w:t xml:space="preserve"> </w:t>
      </w:r>
      <w:r>
        <w:t xml:space="preserve">/ consent rule — because their consumers include public-site and marketing systems where the data-class ceiling is the main control.</w:t>
      </w:r>
    </w:p>
    <w:p>
      <w:pPr>
        <w:pStyle w:val="Heading2"/>
      </w:pPr>
      <w:bookmarkStart w:id="55" w:name="Xf41fe003e9f5f445dbdf67a0ecd99b2cf0738eb"/>
      <w:r>
        <w:t xml:space="preserve">6.2 Origination (</w:t>
      </w:r>
      <w:r>
        <w:rPr>
          <w:rStyle w:val="VerbatimChar"/>
        </w:rPr>
        <w:t xml:space="preserve">origination</w:t>
      </w:r>
      <w:r>
        <w:t xml:space="preserve">)</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ProductCatalogPublished</w:t>
            </w:r>
            <w:r>
              <w:t xml:space="preserve"> </w:t>
            </w:r>
            <w:r>
              <w:t xml:space="preserve">(E)</w:t>
            </w:r>
          </w:p>
        </w:tc>
        <w:tc>
          <w:p>
            <w:pPr>
              <w:pStyle w:val="Compact"/>
              <w:jc w:val="left"/>
            </w:pPr>
            <w:r>
              <w:t xml:space="preserve">FX → UD, other LSPs</w:t>
            </w:r>
          </w:p>
        </w:tc>
        <w:tc>
          <w:p>
            <w:pPr>
              <w:pStyle w:val="Compact"/>
              <w:jc w:val="left"/>
            </w:pPr>
            <w:r>
              <w:t xml:space="preserve">RE approves a product version</w:t>
            </w:r>
          </w:p>
        </w:tc>
        <w:tc>
          <w:p>
            <w:pPr>
              <w:pStyle w:val="Compact"/>
              <w:jc w:val="left"/>
            </w:pPr>
            <w:r>
              <w:t xml:space="preserve">product_code, version, eligibility, pricing grid, charges, KFS template, cooling-off days, grievance contacts, DLA disclosures, LAS haircut-table version</w:t>
            </w:r>
          </w:p>
        </w:tc>
        <w:tc>
          <w:p>
            <w:pPr>
              <w:pStyle w:val="Compact"/>
              <w:jc w:val="left"/>
            </w:pPr>
            <w:r>
              <w:t xml:space="preserve">FX</w:t>
            </w:r>
          </w:p>
        </w:tc>
        <w:tc>
          <w:p>
            <w:pPr>
              <w:pStyle w:val="Compact"/>
              <w:jc w:val="left"/>
            </w:pPr>
            <w:r>
              <w:t xml:space="preserve">(product_code, version)</w:t>
            </w:r>
          </w:p>
        </w:tc>
        <w:tc>
          <w:p>
            <w:pPr>
              <w:pStyle w:val="Compact"/>
              <w:jc w:val="left"/>
            </w:pPr>
            <w:r>
              <w:t xml:space="preserve">Before effective date; UD live after RE approval (CMP paras 15(2), 31)</w:t>
            </w:r>
          </w:p>
        </w:tc>
      </w:tr>
      <w:tr>
        <w:tc>
          <w:p>
            <w:pPr>
              <w:pStyle w:val="Compact"/>
              <w:jc w:val="left"/>
            </w:pPr>
            <w:r>
              <w:rPr>
                <w:rStyle w:val="VerbatimChar"/>
              </w:rPr>
              <w:t xml:space="preserve">EligibilityCheck</w:t>
            </w:r>
            <w:r>
              <w:t xml:space="preserve"> </w:t>
            </w:r>
            <w:r>
              <w:t xml:space="preserve">(E) API</w:t>
            </w:r>
            <w:r>
              <w:t xml:space="preserve"> </w:t>
            </w:r>
            <w:r>
              <w:rPr>
                <w:rStyle w:val="VerbatimChar"/>
              </w:rPr>
              <w:t xml:space="preserve">POST /v1/eligibility-checks</w:t>
            </w:r>
          </w:p>
        </w:tc>
        <w:tc>
          <w:p>
            <w:pPr>
              <w:pStyle w:val="Compact"/>
              <w:jc w:val="left"/>
            </w:pPr>
            <w:r>
              <w:t xml:space="preserve">UD → FX</w:t>
            </w:r>
          </w:p>
        </w:tc>
        <w:tc>
          <w:p>
            <w:pPr>
              <w:pStyle w:val="Compact"/>
              <w:jc w:val="left"/>
            </w:pPr>
            <w:r>
              <w:t xml:space="preserve">Borrower asks for offers</w:t>
            </w:r>
          </w:p>
        </w:tc>
        <w:tc>
          <w:p>
            <w:pPr>
              <w:pStyle w:val="Compact"/>
              <w:jc w:val="left"/>
            </w:pPr>
            <w:r>
              <w:t xml:space="preserve">minimum consented fields, consentref</w:t>
            </w:r>
          </w:p>
        </w:tc>
        <w:tc>
          <w:p>
            <w:pPr>
              <w:pStyle w:val="Compact"/>
              <w:jc w:val="left"/>
            </w:pPr>
            <w:r>
              <w:t xml:space="preserve">FX (RE BRE, rule version)</w:t>
            </w:r>
          </w:p>
        </w:tc>
        <w:tc>
          <w:p>
            <w:pPr>
              <w:pStyle w:val="Compact"/>
              <w:jc w:val="left"/>
            </w:pPr>
            <w:r>
              <w:t xml:space="preserve">Idempotency-Key</w:t>
            </w:r>
          </w:p>
        </w:tc>
        <w:tc>
          <w:p>
            <w:pPr>
              <w:pStyle w:val="Compact"/>
              <w:jc w:val="left"/>
            </w:pPr>
            <w:r>
              <w:t xml:space="preserve">≤ 3 s; timeout = "lender unavailable"</w:t>
            </w:r>
          </w:p>
        </w:tc>
      </w:tr>
      <w:tr>
        <w:tc>
          <w:p>
            <w:pPr>
              <w:pStyle w:val="Compact"/>
              <w:jc w:val="left"/>
            </w:pPr>
            <w:r>
              <w:rPr>
                <w:rStyle w:val="VerbatimChar"/>
              </w:rPr>
              <w:t xml:space="preserve">ApplicationSubmitted</w:t>
            </w:r>
            <w:r>
              <w:t xml:space="preserve"> </w:t>
            </w:r>
            <w:r>
              <w:t xml:space="preserve">(E)</w:t>
            </w:r>
          </w:p>
        </w:tc>
        <w:tc>
          <w:p>
            <w:pPr>
              <w:pStyle w:val="Compact"/>
              <w:jc w:val="left"/>
            </w:pPr>
            <w:r>
              <w:t xml:space="preserve">UD → FX</w:t>
            </w:r>
          </w:p>
        </w:tc>
        <w:tc>
          <w:p>
            <w:pPr>
              <w:pStyle w:val="Compact"/>
              <w:jc w:val="left"/>
            </w:pPr>
            <w:r>
              <w:t xml:space="preserve">Borrower submits</w:t>
            </w:r>
          </w:p>
        </w:tc>
        <w:tc>
          <w:p>
            <w:pPr>
              <w:pStyle w:val="Compact"/>
              <w:jc w:val="left"/>
            </w:pPr>
            <w:r>
              <w:t xml:space="preserve">applicants, KYC evidence refs (KYC para 13), OTP e-KYC declaration (para 25(8)), bureau and AA refs, documents, consents, household data (CF para 51)</w:t>
            </w:r>
          </w:p>
        </w:tc>
        <w:tc>
          <w:p>
            <w:pPr>
              <w:pStyle w:val="Compact"/>
              <w:jc w:val="left"/>
            </w:pPr>
            <w:r>
              <w:t xml:space="preserve">UD; FX once submitted</w:t>
            </w:r>
          </w:p>
        </w:tc>
        <w:tc>
          <w:p>
            <w:pPr>
              <w:pStyle w:val="Compact"/>
              <w:jc w:val="left"/>
            </w:pPr>
            <w:r>
              <w:t xml:space="preserve">lsp_application_ref</w:t>
            </w:r>
          </w:p>
        </w:tc>
        <w:tc>
          <w:p>
            <w:pPr>
              <w:pStyle w:val="Compact"/>
              <w:jc w:val="left"/>
            </w:pPr>
            <w:r>
              <w:t xml:space="preserve">Ack ≤ 5 min</w:t>
            </w:r>
          </w:p>
        </w:tc>
      </w:tr>
      <w:tr>
        <w:tc>
          <w:p>
            <w:pPr>
              <w:pStyle w:val="Compact"/>
              <w:jc w:val="left"/>
            </w:pPr>
            <w:r>
              <w:rPr>
                <w:rStyle w:val="VerbatimChar"/>
              </w:rPr>
              <w:t xml:space="preserve">ApplicationStatusChanged</w:t>
            </w:r>
            <w:r>
              <w:t xml:space="preserve"> </w:t>
            </w:r>
            <w:r>
              <w:t xml:space="preserve">(E)</w:t>
            </w:r>
          </w:p>
        </w:tc>
        <w:tc>
          <w:p>
            <w:pPr>
              <w:pStyle w:val="Compact"/>
              <w:jc w:val="left"/>
            </w:pPr>
            <w:r>
              <w:t xml:space="preserve">FX → UD</w:t>
            </w:r>
          </w:p>
        </w:tc>
        <w:tc>
          <w:p>
            <w:pPr>
              <w:pStyle w:val="Compact"/>
              <w:jc w:val="left"/>
            </w:pPr>
            <w:r>
              <w:t xml:space="preserve">State change</w:t>
            </w:r>
          </w:p>
        </w:tc>
        <w:tc>
          <w:p>
            <w:pPr>
              <w:pStyle w:val="Compact"/>
              <w:jc w:val="left"/>
            </w:pPr>
            <w:r>
              <w:t xml:space="preserve">from, to, reason_code</w:t>
            </w:r>
          </w:p>
        </w:tc>
        <w:tc>
          <w:p>
            <w:pPr>
              <w:pStyle w:val="Compact"/>
              <w:jc w:val="left"/>
            </w:pPr>
            <w:r>
              <w:t xml:space="preserve">FX</w:t>
            </w:r>
          </w:p>
        </w:tc>
        <w:tc>
          <w:p>
            <w:pPr>
              <w:pStyle w:val="Compact"/>
              <w:jc w:val="left"/>
            </w:pPr>
            <w:r>
              <w:t xml:space="preserve">(application_id, seq)</w:t>
            </w:r>
          </w:p>
        </w:tc>
        <w:tc>
          <w:p>
            <w:pPr>
              <w:pStyle w:val="Compact"/>
              <w:jc w:val="left"/>
            </w:pPr>
            <w:r>
              <w:t xml:space="preserve">std</w:t>
            </w:r>
          </w:p>
        </w:tc>
      </w:tr>
      <w:tr>
        <w:tc>
          <w:p>
            <w:pPr>
              <w:pStyle w:val="Compact"/>
              <w:jc w:val="left"/>
            </w:pPr>
            <w:r>
              <w:rPr>
                <w:rStyle w:val="VerbatimChar"/>
              </w:rPr>
              <w:t xml:space="preserve">AdditionalInfoRequested</w:t>
            </w:r>
            <w:r>
              <w:t xml:space="preserve"> </w:t>
            </w:r>
            <w:r>
              <w:t xml:space="preserve">(E)</w:t>
            </w:r>
          </w:p>
        </w:tc>
        <w:tc>
          <w:p>
            <w:pPr>
              <w:pStyle w:val="Compact"/>
              <w:jc w:val="left"/>
            </w:pPr>
            <w:r>
              <w:t xml:space="preserve">FX → UD</w:t>
            </w:r>
          </w:p>
        </w:tc>
        <w:tc>
          <w:p>
            <w:pPr>
              <w:pStyle w:val="Compact"/>
              <w:jc w:val="left"/>
            </w:pPr>
            <w:r>
              <w:t xml:space="preserve">RE query</w:t>
            </w:r>
          </w:p>
        </w:tc>
        <w:tc>
          <w:p>
            <w:pPr>
              <w:pStyle w:val="Compact"/>
              <w:jc w:val="left"/>
            </w:pPr>
            <w:r>
              <w:t xml:space="preserve">request_id, items, due date</w:t>
            </w:r>
          </w:p>
        </w:tc>
        <w:tc>
          <w:p>
            <w:pPr>
              <w:pStyle w:val="Compact"/>
              <w:jc w:val="left"/>
            </w:pPr>
            <w:r>
              <w:t xml:space="preserve">FX</w:t>
            </w:r>
          </w:p>
        </w:tc>
        <w:tc>
          <w:p>
            <w:pPr>
              <w:pStyle w:val="Compact"/>
              <w:jc w:val="left"/>
            </w:pPr>
            <w:r>
              <w:t xml:space="preserve">request_id</w:t>
            </w:r>
          </w:p>
        </w:tc>
        <w:tc>
          <w:p>
            <w:pPr>
              <w:pStyle w:val="Compact"/>
              <w:jc w:val="left"/>
            </w:pPr>
            <w:r>
              <w:t xml:space="preserve">std</w:t>
            </w:r>
          </w:p>
        </w:tc>
      </w:tr>
      <w:tr>
        <w:tc>
          <w:p>
            <w:pPr>
              <w:pStyle w:val="Compact"/>
              <w:jc w:val="left"/>
            </w:pPr>
            <w:r>
              <w:rPr>
                <w:rStyle w:val="VerbatimChar"/>
              </w:rPr>
              <w:t xml:space="preserve">DecisionMade</w:t>
            </w:r>
            <w:r>
              <w:t xml:space="preserve"> </w:t>
            </w:r>
            <w:r>
              <w:t xml:space="preserve">(E) signed</w:t>
            </w:r>
          </w:p>
        </w:tc>
        <w:tc>
          <w:p>
            <w:pPr>
              <w:pStyle w:val="Compact"/>
              <w:jc w:val="left"/>
            </w:pPr>
            <w:r>
              <w:t xml:space="preserve">FX → UD</w:t>
            </w:r>
          </w:p>
        </w:tc>
        <w:tc>
          <w:p>
            <w:pPr>
              <w:pStyle w:val="Compact"/>
              <w:jc w:val="left"/>
            </w:pPr>
            <w:r>
              <w:t xml:space="preserve">Sanction or rejection</w:t>
            </w:r>
          </w:p>
        </w:tc>
        <w:tc>
          <w:p>
            <w:pPr>
              <w:pStyle w:val="Compact"/>
              <w:jc w:val="left"/>
            </w:pPr>
            <w:r>
              <w:t xml:space="preserve">decision, reason codes, rule version, offers</w:t>
            </w:r>
          </w:p>
        </w:tc>
        <w:tc>
          <w:p>
            <w:pPr>
              <w:pStyle w:val="Compact"/>
              <w:jc w:val="left"/>
            </w:pPr>
            <w:r>
              <w:t xml:space="preserve">FX</w:t>
            </w:r>
          </w:p>
        </w:tc>
        <w:tc>
          <w:p>
            <w:pPr>
              <w:pStyle w:val="Compact"/>
              <w:jc w:val="left"/>
            </w:pPr>
            <w:r>
              <w:t xml:space="preserve">(application_id, decision_version)</w:t>
            </w:r>
          </w:p>
        </w:tc>
        <w:tc>
          <w:p>
            <w:pPr>
              <w:pStyle w:val="Compact"/>
              <w:jc w:val="left"/>
            </w:pPr>
            <w:r>
              <w:t xml:space="preserve">std</w:t>
            </w:r>
          </w:p>
        </w:tc>
      </w:tr>
      <w:tr>
        <w:tc>
          <w:p>
            <w:pPr>
              <w:pStyle w:val="Compact"/>
              <w:jc w:val="left"/>
            </w:pPr>
            <w:r>
              <w:rPr>
                <w:rStyle w:val="VerbatimChar"/>
              </w:rPr>
              <w:t xml:space="preserve">KFSIssued</w:t>
            </w:r>
            <w:r>
              <w:t xml:space="preserve"> </w:t>
            </w:r>
            <w:r>
              <w:t xml:space="preserve">(E) signed</w:t>
            </w:r>
          </w:p>
        </w:tc>
        <w:tc>
          <w:p>
            <w:pPr>
              <w:pStyle w:val="Compact"/>
              <w:jc w:val="left"/>
            </w:pPr>
            <w:r>
              <w:t xml:space="preserve">FX → UD</w:t>
            </w:r>
          </w:p>
        </w:tc>
        <w:tc>
          <w:p>
            <w:pPr>
              <w:pStyle w:val="Compact"/>
              <w:jc w:val="left"/>
            </w:pPr>
            <w:r>
              <w:t xml:space="preserve">KFS generated</w:t>
            </w:r>
          </w:p>
        </w:tc>
        <w:tc>
          <w:p>
            <w:pPr>
              <w:pStyle w:val="Compact"/>
              <w:jc w:val="left"/>
            </w:pPr>
            <w:r>
              <w:t xml:space="preserve">proposal_no, validity_expiry, APR, document hash</w:t>
            </w:r>
          </w:p>
        </w:tc>
        <w:tc>
          <w:p>
            <w:pPr>
              <w:pStyle w:val="Compact"/>
              <w:jc w:val="left"/>
            </w:pPr>
            <w:r>
              <w:t xml:space="preserve">FX</w:t>
            </w:r>
          </w:p>
        </w:tc>
        <w:tc>
          <w:p>
            <w:pPr>
              <w:pStyle w:val="Compact"/>
              <w:jc w:val="left"/>
            </w:pPr>
            <w:r>
              <w:t xml:space="preserve">(kfs_id, version)</w:t>
            </w:r>
          </w:p>
        </w:tc>
        <w:tc>
          <w:p>
            <w:pPr>
              <w:pStyle w:val="Compact"/>
              <w:jc w:val="left"/>
            </w:pPr>
            <w:r>
              <w:t xml:space="preserve">Before acceptance</w:t>
            </w:r>
          </w:p>
        </w:tc>
      </w:tr>
      <w:tr>
        <w:tc>
          <w:p>
            <w:pPr>
              <w:pStyle w:val="Compact"/>
              <w:jc w:val="left"/>
            </w:pPr>
            <w:r>
              <w:rPr>
                <w:rStyle w:val="VerbatimChar"/>
              </w:rPr>
              <w:t xml:space="preserve">SanctionLetterIssued</w:t>
            </w:r>
            <w:r>
              <w:t xml:space="preserve"> </w:t>
            </w:r>
            <w:r>
              <w:t xml:space="preserve">(E) signed</w:t>
            </w:r>
          </w:p>
        </w:tc>
        <w:tc>
          <w:p>
            <w:pPr>
              <w:pStyle w:val="Compact"/>
              <w:jc w:val="left"/>
            </w:pPr>
            <w:r>
              <w:t xml:space="preserve">FX → UD</w:t>
            </w:r>
          </w:p>
        </w:tc>
        <w:tc>
          <w:p>
            <w:pPr>
              <w:pStyle w:val="Compact"/>
              <w:jc w:val="left"/>
            </w:pPr>
            <w:r>
              <w:t xml:space="preserve">Sanction letter generated</w:t>
            </w:r>
          </w:p>
        </w:tc>
        <w:tc>
          <w:p>
            <w:pPr>
              <w:pStyle w:val="Compact"/>
              <w:jc w:val="left"/>
            </w:pPr>
            <w:r>
              <w:t xml:space="preserve">sanction_id, terms, document hash</w:t>
            </w:r>
          </w:p>
        </w:tc>
        <w:tc>
          <w:p>
            <w:pPr>
              <w:pStyle w:val="Compact"/>
              <w:jc w:val="left"/>
            </w:pPr>
            <w:r>
              <w:t xml:space="preserve">FX</w:t>
            </w:r>
          </w:p>
        </w:tc>
        <w:tc>
          <w:p>
            <w:pPr>
              <w:pStyle w:val="Compact"/>
              <w:jc w:val="left"/>
            </w:pPr>
            <w:r>
              <w:t xml:space="preserve">(sanction_id, version)</w:t>
            </w:r>
          </w:p>
        </w:tc>
        <w:tc>
          <w:p>
            <w:pPr>
              <w:pStyle w:val="Compact"/>
              <w:jc w:val="left"/>
            </w:pPr>
            <w:r>
              <w:t xml:space="preserve">std</w:t>
            </w:r>
          </w:p>
        </w:tc>
      </w:tr>
      <w:tr>
        <w:tc>
          <w:p>
            <w:pPr>
              <w:pStyle w:val="Compact"/>
              <w:jc w:val="left"/>
            </w:pPr>
            <w:r>
              <w:rPr>
                <w:rStyle w:val="VerbatimChar"/>
              </w:rPr>
              <w:t xml:space="preserve">BorrowerAccepted</w:t>
            </w:r>
            <w:r>
              <w:t xml:space="preserve"> </w:t>
            </w:r>
            <w:r>
              <w:t xml:space="preserve">(E)</w:t>
            </w:r>
          </w:p>
        </w:tc>
        <w:tc>
          <w:p>
            <w:pPr>
              <w:pStyle w:val="Compact"/>
              <w:jc w:val="left"/>
            </w:pPr>
            <w:r>
              <w:t xml:space="preserve">UD → FX</w:t>
            </w:r>
          </w:p>
        </w:tc>
        <w:tc>
          <w:p>
            <w:pPr>
              <w:pStyle w:val="Compact"/>
              <w:jc w:val="left"/>
            </w:pPr>
            <w:r>
              <w:t xml:space="preserve">Acceptance within KFS validity</w:t>
            </w:r>
          </w:p>
        </w:tc>
        <w:tc>
          <w:p>
            <w:pPr>
              <w:pStyle w:val="Compact"/>
              <w:jc w:val="left"/>
            </w:pPr>
            <w:r>
              <w:t xml:space="preserve">accepted_at, explanation acknowledgement</w:t>
            </w:r>
          </w:p>
        </w:tc>
        <w:tc>
          <w:p>
            <w:pPr>
              <w:pStyle w:val="Compact"/>
              <w:jc w:val="left"/>
            </w:pPr>
            <w:r>
              <w:t xml:space="preserve">UD evidence</w:t>
            </w:r>
          </w:p>
        </w:tc>
        <w:tc>
          <w:p>
            <w:pPr>
              <w:pStyle w:val="Compact"/>
              <w:jc w:val="left"/>
            </w:pPr>
            <w:r>
              <w:t xml:space="preserve">kfs_id</w:t>
            </w:r>
          </w:p>
        </w:tc>
        <w:tc>
          <w:p>
            <w:pPr>
              <w:pStyle w:val="Compact"/>
              <w:jc w:val="left"/>
            </w:pPr>
            <w:r>
              <w:t xml:space="preserve">Rejected after validity</w:t>
            </w:r>
          </w:p>
        </w:tc>
      </w:tr>
      <w:tr>
        <w:tc>
          <w:p>
            <w:pPr>
              <w:pStyle w:val="Compact"/>
              <w:jc w:val="left"/>
            </w:pPr>
            <w:r>
              <w:rPr>
                <w:rStyle w:val="VerbatimChar"/>
              </w:rPr>
              <w:t xml:space="preserve">ESignCompleted</w:t>
            </w:r>
            <w:r>
              <w:t xml:space="preserve"> </w:t>
            </w:r>
            <w:r>
              <w:t xml:space="preserve">(E) signed</w:t>
            </w:r>
          </w:p>
        </w:tc>
        <w:tc>
          <w:p>
            <w:pPr>
              <w:pStyle w:val="Compact"/>
              <w:jc w:val="left"/>
            </w:pPr>
            <w:r>
              <w:t xml:space="preserve">UD → FX</w:t>
            </w:r>
          </w:p>
        </w:tc>
        <w:tc>
          <w:p>
            <w:pPr>
              <w:pStyle w:val="Compact"/>
              <w:jc w:val="left"/>
            </w:pPr>
            <w:r>
              <w:t xml:space="preserve">ESP confirms</w:t>
            </w:r>
          </w:p>
        </w:tc>
        <w:tc>
          <w:p>
            <w:pPr>
              <w:pStyle w:val="Compact"/>
              <w:jc w:val="left"/>
            </w:pPr>
            <w:r>
              <w:t xml:space="preserve">ESP txn id, certificate, signed hash; never a bare flag</w:t>
            </w:r>
          </w:p>
        </w:tc>
        <w:tc>
          <w:p>
            <w:pPr>
              <w:pStyle w:val="Compact"/>
              <w:jc w:val="left"/>
            </w:pPr>
            <w:r>
              <w:t xml:space="preserve">UD evidence</w:t>
            </w:r>
          </w:p>
        </w:tc>
        <w:tc>
          <w:p>
            <w:pPr>
              <w:pStyle w:val="Compact"/>
              <w:jc w:val="left"/>
            </w:pPr>
            <w:r>
              <w:t xml:space="preserve">(document_id, esp_txn_id)</w:t>
            </w:r>
          </w:p>
        </w:tc>
        <w:tc>
          <w:p>
            <w:pPr>
              <w:pStyle w:val="Compact"/>
              <w:jc w:val="left"/>
            </w:pPr>
            <w:r>
              <w:t xml:space="preserve">std</w:t>
            </w:r>
          </w:p>
        </w:tc>
      </w:tr>
      <w:tr>
        <w:tc>
          <w:p>
            <w:pPr>
              <w:pStyle w:val="Compact"/>
              <w:jc w:val="left"/>
            </w:pPr>
            <w:r>
              <w:rPr>
                <w:rStyle w:val="VerbatimChar"/>
              </w:rPr>
              <w:t xml:space="preserve">EStampCompleted</w:t>
            </w:r>
            <w:r>
              <w:t xml:space="preserve"> </w:t>
            </w:r>
            <w:r>
              <w:t xml:space="preserve">(E) signed</w:t>
            </w:r>
          </w:p>
        </w:tc>
        <w:tc>
          <w:p>
            <w:pPr>
              <w:pStyle w:val="Compact"/>
              <w:jc w:val="left"/>
            </w:pPr>
            <w:r>
              <w:t xml:space="preserve">UD → FX</w:t>
            </w:r>
          </w:p>
        </w:tc>
        <w:tc>
          <w:p>
            <w:pPr>
              <w:pStyle w:val="Compact"/>
              <w:jc w:val="left"/>
            </w:pPr>
            <w:r>
              <w:t xml:space="preserve">Stamp certificate issued</w:t>
            </w:r>
          </w:p>
        </w:tc>
        <w:tc>
          <w:p>
            <w:pPr>
              <w:pStyle w:val="Compact"/>
              <w:jc w:val="left"/>
            </w:pPr>
            <w:r>
              <w:t xml:space="preserve">certificate_no, state, duty</w:t>
            </w:r>
          </w:p>
        </w:tc>
        <w:tc>
          <w:p>
            <w:pPr>
              <w:pStyle w:val="Compact"/>
              <w:jc w:val="left"/>
            </w:pPr>
            <w:r>
              <w:t xml:space="preserve">UD evidence</w:t>
            </w:r>
          </w:p>
        </w:tc>
        <w:tc>
          <w:p>
            <w:pPr>
              <w:pStyle w:val="Compact"/>
              <w:jc w:val="left"/>
            </w:pPr>
            <w:r>
              <w:t xml:space="preserve">(document_id, certificate_no)</w:t>
            </w:r>
          </w:p>
        </w:tc>
        <w:tc>
          <w:p>
            <w:pPr>
              <w:pStyle w:val="Compact"/>
              <w:jc w:val="left"/>
            </w:pPr>
            <w:r>
              <w:t xml:space="preserve">std</w:t>
            </w:r>
          </w:p>
        </w:tc>
      </w:tr>
      <w:tr>
        <w:tc>
          <w:p>
            <w:pPr>
              <w:pStyle w:val="Compact"/>
              <w:jc w:val="left"/>
            </w:pPr>
            <w:r>
              <w:rPr>
                <w:rStyle w:val="VerbatimChar"/>
              </w:rPr>
              <w:t xml:space="preserve">RiskSignalRaised</w:t>
            </w:r>
            <w:r>
              <w:t xml:space="preserve"> </w:t>
            </w:r>
            <w:r>
              <w:t xml:space="preserve">(A)</w:t>
            </w:r>
          </w:p>
        </w:tc>
        <w:tc>
          <w:p>
            <w:pPr>
              <w:pStyle w:val="Compact"/>
              <w:jc w:val="left"/>
            </w:pPr>
            <w:r>
              <w:t xml:space="preserve">UD, FIA → FX</w:t>
            </w:r>
          </w:p>
        </w:tc>
        <w:tc>
          <w:p>
            <w:pPr>
              <w:pStyle w:val="Compact"/>
              <w:jc w:val="left"/>
            </w:pPr>
            <w:r>
              <w:t xml:space="preserve">Fraud or EWS signal, any stage</w:t>
            </w:r>
          </w:p>
        </w:tc>
        <w:tc>
          <w:p>
            <w:pPr>
              <w:pStyle w:val="Compact"/>
              <w:jc w:val="left"/>
            </w:pPr>
            <w:r>
              <w:t xml:space="preserve">type, score, evidence; signals, not determinations (FRM paras 15, 19–23)</w:t>
            </w:r>
          </w:p>
        </w:tc>
        <w:tc>
          <w:p>
            <w:pPr>
              <w:pStyle w:val="Compact"/>
              <w:jc w:val="left"/>
            </w:pPr>
            <w:r>
              <w:t xml:space="preserve">Signal UD or FIA; decision FX</w:t>
            </w:r>
          </w:p>
        </w:tc>
        <w:tc>
          <w:p>
            <w:pPr>
              <w:pStyle w:val="Compact"/>
              <w:jc w:val="left"/>
            </w:pPr>
            <w:r>
              <w:t xml:space="preserve">signal_id</w:t>
            </w:r>
          </w:p>
        </w:tc>
        <w:tc>
          <w:p>
            <w:pPr>
              <w:pStyle w:val="Compact"/>
              <w:jc w:val="left"/>
            </w:pPr>
            <w:r>
              <w:t xml:space="preserve">≤ 15 min pre-disbursal</w:t>
            </w:r>
          </w:p>
        </w:tc>
      </w:tr>
      <w:tr>
        <w:tc>
          <w:p>
            <w:pPr>
              <w:pStyle w:val="Compact"/>
              <w:jc w:val="left"/>
            </w:pPr>
            <w:r>
              <w:rPr>
                <w:rStyle w:val="VerbatimChar"/>
              </w:rPr>
              <w:t xml:space="preserve">VerificationRequested</w:t>
            </w:r>
            <w:r>
              <w:t xml:space="preserve"> </w:t>
            </w:r>
            <w:r>
              <w:t xml:space="preserve">(N+)</w:t>
            </w:r>
          </w:p>
        </w:tc>
        <w:tc>
          <w:p>
            <w:pPr>
              <w:pStyle w:val="Compact"/>
              <w:jc w:val="left"/>
            </w:pPr>
            <w:r>
              <w:t xml:space="preserve">FX → FIA, AGY</w:t>
            </w:r>
          </w:p>
        </w:tc>
        <w:tc>
          <w:p>
            <w:pPr>
              <w:pStyle w:val="Compact"/>
              <w:jc w:val="left"/>
            </w:pPr>
            <w:r>
              <w:t xml:space="preserve">FI, PD, RCU, legal, technical or skip-trace task</w:t>
            </w:r>
          </w:p>
        </w:tc>
        <w:tc>
          <w:p>
            <w:pPr>
              <w:pStyle w:val="Compact"/>
              <w:jc w:val="left"/>
            </w:pPr>
            <w:r>
              <w:t xml:space="preserve">type, address token, due, consentref or legalbasis</w:t>
            </w:r>
          </w:p>
        </w:tc>
        <w:tc>
          <w:p>
            <w:pPr>
              <w:pStyle w:val="Compact"/>
              <w:jc w:val="left"/>
            </w:pPr>
            <w:r>
              <w:t xml:space="preserve">FX</w:t>
            </w:r>
          </w:p>
        </w:tc>
        <w:tc>
          <w:p>
            <w:pPr>
              <w:pStyle w:val="Compact"/>
              <w:jc w:val="left"/>
            </w:pPr>
            <w:r>
              <w:t xml:space="preserve">task_id</w:t>
            </w:r>
          </w:p>
        </w:tc>
        <w:tc>
          <w:p>
            <w:pPr>
              <w:pStyle w:val="Compact"/>
              <w:jc w:val="left"/>
            </w:pPr>
            <w:r>
              <w:t xml:space="preserve">std</w:t>
            </w:r>
          </w:p>
        </w:tc>
      </w:tr>
      <w:tr>
        <w:tc>
          <w:p>
            <w:pPr>
              <w:pStyle w:val="Compact"/>
              <w:jc w:val="left"/>
            </w:pPr>
            <w:r>
              <w:rPr>
                <w:rStyle w:val="VerbatimChar"/>
              </w:rPr>
              <w:t xml:space="preserve">VerificationCompleted</w:t>
            </w:r>
            <w:r>
              <w:t xml:space="preserve"> </w:t>
            </w:r>
            <w:r>
              <w:t xml:space="preserve">(N+)</w:t>
            </w:r>
          </w:p>
        </w:tc>
        <w:tc>
          <w:p>
            <w:pPr>
              <w:pStyle w:val="Compact"/>
              <w:jc w:val="left"/>
            </w:pPr>
            <w:r>
              <w:t xml:space="preserve">FIA, AGY → FX</w:t>
            </w:r>
          </w:p>
        </w:tc>
        <w:tc>
          <w:p>
            <w:pPr>
              <w:pStyle w:val="Compact"/>
              <w:jc w:val="left"/>
            </w:pPr>
            <w:r>
              <w:t xml:space="preserve">Task done or failed</w:t>
            </w:r>
          </w:p>
        </w:tc>
        <w:tc>
          <w:p>
            <w:pPr>
              <w:pStyle w:val="Compact"/>
              <w:jc w:val="left"/>
            </w:pPr>
            <w:r>
              <w:t xml:space="preserve">findings, geo, time, evidence hash, agent police verification (RBC para 94)</w:t>
            </w:r>
          </w:p>
        </w:tc>
        <w:tc>
          <w:p>
            <w:pPr>
              <w:pStyle w:val="Compact"/>
              <w:jc w:val="left"/>
            </w:pPr>
            <w:r>
              <w:t xml:space="preserve">FIA</w:t>
            </w:r>
          </w:p>
        </w:tc>
        <w:tc>
          <w:p>
            <w:pPr>
              <w:pStyle w:val="Compact"/>
              <w:jc w:val="left"/>
            </w:pPr>
            <w:r>
              <w:t xml:space="preserve">(task_id, attempt)</w:t>
            </w:r>
          </w:p>
        </w:tc>
        <w:tc>
          <w:p>
            <w:pPr>
              <w:pStyle w:val="Compact"/>
              <w:jc w:val="left"/>
            </w:pPr>
            <w:r>
              <w:t xml:space="preserve">≤ 15 min</w:t>
            </w:r>
          </w:p>
        </w:tc>
      </w:tr>
    </w:tbl>
    <w:p>
      <w:pPr>
        <w:pStyle w:val="Heading2"/>
      </w:pPr>
      <w:bookmarkStart w:id="56" w:name="X799add5eb2574285034896ade17f6c673fc2ab6"/>
      <w:r>
        <w:t xml:space="preserve">6.3 Servicing (</w:t>
      </w:r>
      <w:r>
        <w:rPr>
          <w:rStyle w:val="VerbatimChar"/>
        </w:rPr>
        <w:t xml:space="preserve">servicing</w:t>
      </w:r>
      <w:r>
        <w:t xml:space="preserve">)</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LoanDisbursed</w:t>
            </w:r>
            <w:r>
              <w:t xml:space="preserve"> </w:t>
            </w:r>
            <w:r>
              <w:t xml:space="preserve">(E) signed</w:t>
            </w:r>
          </w:p>
        </w:tc>
        <w:tc>
          <w:p>
            <w:pPr>
              <w:pStyle w:val="Compact"/>
              <w:jc w:val="left"/>
            </w:pPr>
            <w:r>
              <w:t xml:space="preserve">FX → UD, CL</w:t>
            </w:r>
          </w:p>
        </w:tc>
        <w:tc>
          <w:p>
            <w:pPr>
              <w:pStyle w:val="Compact"/>
              <w:jc w:val="left"/>
            </w:pPr>
            <w:r>
              <w:t xml:space="preserve">Bank confirms settlement</w:t>
            </w:r>
          </w:p>
        </w:tc>
        <w:tc>
          <w:p>
            <w:pPr>
              <w:pStyle w:val="Compact"/>
              <w:jc w:val="left"/>
            </w:pPr>
            <w:r>
              <w:t xml:space="preserve">utr, amount, value date, beneficiary type, kind (INITIAL, TRANCHE, DRAWDOWN), cooling-off end</w:t>
            </w:r>
          </w:p>
        </w:tc>
        <w:tc>
          <w:p>
            <w:pPr>
              <w:pStyle w:val="Compact"/>
              <w:jc w:val="left"/>
            </w:pPr>
            <w:r>
              <w:t xml:space="preserve">FX</w:t>
            </w:r>
          </w:p>
        </w:tc>
        <w:tc>
          <w:p>
            <w:pPr>
              <w:pStyle w:val="Compact"/>
              <w:jc w:val="left"/>
            </w:pPr>
            <w:r>
              <w:t xml:space="preserve">(loan_id, utr)</w:t>
            </w:r>
          </w:p>
        </w:tc>
        <w:tc>
          <w:p>
            <w:pPr>
              <w:pStyle w:val="Compact"/>
              <w:jc w:val="left"/>
            </w:pPr>
            <w:r>
              <w:t xml:space="preserve">std</w:t>
            </w:r>
          </w:p>
        </w:tc>
      </w:tr>
      <w:tr>
        <w:tc>
          <w:p>
            <w:pPr>
              <w:pStyle w:val="Compact"/>
              <w:jc w:val="left"/>
            </w:pPr>
            <w:r>
              <w:rPr>
                <w:rStyle w:val="VerbatimChar"/>
              </w:rPr>
              <w:t xml:space="preserve">DisbursementFailed</w:t>
            </w:r>
            <w:r>
              <w:t xml:space="preserve"> </w:t>
            </w:r>
            <w:r>
              <w:t xml:space="preserve">(E)</w:t>
            </w:r>
          </w:p>
        </w:tc>
        <w:tc>
          <w:p>
            <w:pPr>
              <w:pStyle w:val="Compact"/>
              <w:jc w:val="left"/>
            </w:pPr>
            <w:r>
              <w:t xml:space="preserve">FX → UD</w:t>
            </w:r>
          </w:p>
        </w:tc>
        <w:tc>
          <w:p>
            <w:pPr>
              <w:pStyle w:val="Compact"/>
              <w:jc w:val="left"/>
            </w:pPr>
            <w:r>
              <w:t xml:space="preserve">Payout failed or returned</w:t>
            </w:r>
          </w:p>
        </w:tc>
        <w:tc>
          <w:p>
            <w:pPr>
              <w:pStyle w:val="Compact"/>
              <w:jc w:val="left"/>
            </w:pPr>
            <w:r>
              <w:t xml:space="preserve">attempt, reason, next step</w:t>
            </w:r>
          </w:p>
        </w:tc>
        <w:tc>
          <w:p>
            <w:pPr>
              <w:pStyle w:val="Compact"/>
              <w:jc w:val="left"/>
            </w:pPr>
            <w:r>
              <w:t xml:space="preserve">FX</w:t>
            </w:r>
          </w:p>
        </w:tc>
        <w:tc>
          <w:p>
            <w:pPr>
              <w:pStyle w:val="Compact"/>
              <w:jc w:val="left"/>
            </w:pPr>
            <w:r>
              <w:t xml:space="preserve">(loan_id, attempt)</w:t>
            </w:r>
          </w:p>
        </w:tc>
        <w:tc>
          <w:p>
            <w:pPr>
              <w:pStyle w:val="Compact"/>
              <w:jc w:val="left"/>
            </w:pPr>
            <w:r>
              <w:t xml:space="preserve">std</w:t>
            </w:r>
          </w:p>
        </w:tc>
      </w:tr>
      <w:tr>
        <w:tc>
          <w:p>
            <w:pPr>
              <w:pStyle w:val="Compact"/>
              <w:jc w:val="left"/>
            </w:pPr>
            <w:r>
              <w:rPr>
                <w:rStyle w:val="VerbatimChar"/>
              </w:rPr>
              <w:t xml:space="preserve">DrawdownRequested</w:t>
            </w:r>
            <w:r>
              <w:t xml:space="preserve"> </w:t>
            </w:r>
            <w:r>
              <w:t xml:space="preserve">(N+) API</w:t>
            </w:r>
            <w:r>
              <w:t xml:space="preserve"> </w:t>
            </w:r>
            <w:r>
              <w:rPr>
                <w:rStyle w:val="VerbatimChar"/>
              </w:rPr>
              <w:t xml:space="preserve">POST /v1/facilities/{loan_id}/drawdowns</w:t>
            </w:r>
          </w:p>
        </w:tc>
        <w:tc>
          <w:p>
            <w:pPr>
              <w:pStyle w:val="Compact"/>
              <w:jc w:val="left"/>
            </w:pPr>
            <w:r>
              <w:t xml:space="preserve">UD → FX (FAPI 2.0)</w:t>
            </w:r>
          </w:p>
        </w:tc>
        <w:tc>
          <w:p>
            <w:pPr>
              <w:pStyle w:val="Compact"/>
              <w:jc w:val="left"/>
            </w:pPr>
            <w:r>
              <w:t xml:space="preserve">Borrower requests a drawdown</w:t>
            </w:r>
          </w:p>
        </w:tc>
        <w:tc>
          <w:p>
            <w:pPr>
              <w:pStyle w:val="Compact"/>
              <w:jc w:val="left"/>
            </w:pPr>
            <w:r>
              <w:t xml:space="preserve">amount, acr, auth_time</w:t>
            </w:r>
          </w:p>
        </w:tc>
        <w:tc>
          <w:p>
            <w:pPr>
              <w:pStyle w:val="Compact"/>
              <w:jc w:val="left"/>
            </w:pPr>
            <w:r>
              <w:t xml:space="preserve">FX decides; executes as</w:t>
            </w:r>
            <w:r>
              <w:t xml:space="preserve"> </w:t>
            </w:r>
            <w:r>
              <w:rPr>
                <w:rStyle w:val="VerbatimChar"/>
              </w:rPr>
              <w:t xml:space="preserve">LoanDisbursed</w:t>
            </w:r>
          </w:p>
        </w:tc>
        <w:tc>
          <w:p>
            <w:pPr>
              <w:pStyle w:val="Compact"/>
              <w:jc w:val="left"/>
            </w:pPr>
            <w:r>
              <w:t xml:space="preserve">Idempotency-Key</w:t>
            </w:r>
          </w:p>
        </w:tc>
        <w:tc>
          <w:p>
            <w:pPr>
              <w:pStyle w:val="Compact"/>
              <w:jc w:val="left"/>
            </w:pPr>
            <w:r>
              <w:t xml:space="preserve">Accept or reject ≤ 2 s</w:t>
            </w:r>
          </w:p>
        </w:tc>
      </w:tr>
      <w:tr>
        <w:tc>
          <w:p>
            <w:pPr>
              <w:pStyle w:val="Compact"/>
              <w:jc w:val="left"/>
            </w:pPr>
            <w:r>
              <w:rPr>
                <w:rStyle w:val="VerbatimChar"/>
              </w:rPr>
              <w:t xml:space="preserve">CoolingOffExitRequested</w:t>
            </w:r>
            <w:r>
              <w:t xml:space="preserve"> </w:t>
            </w:r>
            <w:r>
              <w:t xml:space="preserve">(E)</w:t>
            </w:r>
          </w:p>
        </w:tc>
        <w:tc>
          <w:p>
            <w:pPr>
              <w:pStyle w:val="Compact"/>
              <w:jc w:val="left"/>
            </w:pPr>
            <w:r>
              <w:t xml:space="preserve">UD → FX</w:t>
            </w:r>
          </w:p>
        </w:tc>
        <w:tc>
          <w:p>
            <w:pPr>
              <w:pStyle w:val="Compact"/>
              <w:jc w:val="left"/>
            </w:pPr>
            <w:r>
              <w:t xml:space="preserve">Exit within cooling-off (CF para 11)</w:t>
            </w:r>
          </w:p>
        </w:tc>
        <w:tc>
          <w:p>
            <w:pPr>
              <w:pStyle w:val="Compact"/>
              <w:jc w:val="left"/>
            </w:pPr>
            <w:r>
              <w:t xml:space="preserve">requested_at, evidence</w:t>
            </w:r>
          </w:p>
        </w:tc>
        <w:tc>
          <w:p>
            <w:pPr>
              <w:pStyle w:val="Compact"/>
              <w:jc w:val="left"/>
            </w:pPr>
            <w:r>
              <w:t xml:space="preserve">UD request; FX payable</w:t>
            </w:r>
          </w:p>
        </w:tc>
        <w:tc>
          <w:p>
            <w:pPr>
              <w:pStyle w:val="Compact"/>
              <w:jc w:val="left"/>
            </w:pPr>
            <w:r>
              <w:t xml:space="preserve">loan_id</w:t>
            </w:r>
          </w:p>
        </w:tc>
        <w:tc>
          <w:p>
            <w:pPr>
              <w:pStyle w:val="Compact"/>
              <w:jc w:val="left"/>
            </w:pPr>
            <w:r>
              <w:t xml:space="preserve">std</w:t>
            </w:r>
          </w:p>
        </w:tc>
      </w:tr>
      <w:tr>
        <w:tc>
          <w:p>
            <w:pPr>
              <w:pStyle w:val="Compact"/>
              <w:jc w:val="left"/>
            </w:pPr>
            <w:r>
              <w:rPr>
                <w:rStyle w:val="VerbatimChar"/>
              </w:rPr>
              <w:t xml:space="preserve">ScheduleIssued</w:t>
            </w:r>
            <w:r>
              <w:t xml:space="preserve"> </w:t>
            </w:r>
            <w:r>
              <w:t xml:space="preserve">(E)</w:t>
            </w:r>
          </w:p>
        </w:tc>
        <w:tc>
          <w:p>
            <w:pPr>
              <w:pStyle w:val="Compact"/>
              <w:jc w:val="left"/>
            </w:pPr>
            <w:r>
              <w:t xml:space="preserve">FX → UD</w:t>
            </w:r>
          </w:p>
        </w:tc>
        <w:tc>
          <w:p>
            <w:pPr>
              <w:pStyle w:val="Compact"/>
              <w:jc w:val="left"/>
            </w:pPr>
            <w:r>
              <w:t xml:space="preserve">Loan booked</w:t>
            </w:r>
          </w:p>
        </w:tc>
        <w:tc>
          <w:p>
            <w:pPr>
              <w:pStyle w:val="Compact"/>
              <w:jc w:val="left"/>
            </w:pPr>
            <w:r>
              <w:t xml:space="preserve">schedule_version, instalments</w:t>
            </w:r>
          </w:p>
        </w:tc>
        <w:tc>
          <w:p>
            <w:pPr>
              <w:pStyle w:val="Compact"/>
              <w:jc w:val="left"/>
            </w:pPr>
            <w:r>
              <w:t xml:space="preserve">FX</w:t>
            </w:r>
          </w:p>
        </w:tc>
        <w:tc>
          <w:p>
            <w:pPr>
              <w:pStyle w:val="Compact"/>
              <w:jc w:val="left"/>
            </w:pPr>
            <w:r>
              <w:t xml:space="preserve">(loan_id, schedule_version)</w:t>
            </w:r>
          </w:p>
        </w:tc>
        <w:tc>
          <w:p>
            <w:pPr>
              <w:pStyle w:val="Compact"/>
              <w:jc w:val="left"/>
            </w:pPr>
            <w:r>
              <w:t xml:space="preserve">std</w:t>
            </w:r>
          </w:p>
        </w:tc>
      </w:tr>
      <w:tr>
        <w:tc>
          <w:p>
            <w:pPr>
              <w:pStyle w:val="Compact"/>
              <w:jc w:val="left"/>
            </w:pPr>
            <w:r>
              <w:rPr>
                <w:rStyle w:val="VerbatimChar"/>
              </w:rPr>
              <w:t xml:space="preserve">ScheduleChanged</w:t>
            </w:r>
            <w:r>
              <w:t xml:space="preserve"> </w:t>
            </w:r>
            <w:r>
              <w:t xml:space="preserve">(E)</w:t>
            </w:r>
          </w:p>
        </w:tc>
        <w:tc>
          <w:p>
            <w:pPr>
              <w:pStyle w:val="Compact"/>
              <w:jc w:val="left"/>
            </w:pPr>
            <w:r>
              <w:t xml:space="preserve">FX → UD, CL</w:t>
            </w:r>
          </w:p>
        </w:tc>
        <w:tc>
          <w:p>
            <w:pPr>
              <w:pStyle w:val="Compact"/>
              <w:jc w:val="left"/>
            </w:pPr>
            <w:r>
              <w:t xml:space="preserve">Reset, tranche, restructuring, moratorium end, settlement</w:t>
            </w:r>
          </w:p>
        </w:tc>
        <w:tc>
          <w:p>
            <w:pPr>
              <w:pStyle w:val="Compact"/>
              <w:jc w:val="left"/>
            </w:pPr>
            <w:r>
              <w:t xml:space="preserve">schedule_version, reason, effective date</w:t>
            </w:r>
          </w:p>
        </w:tc>
        <w:tc>
          <w:p>
            <w:pPr>
              <w:pStyle w:val="Compact"/>
              <w:jc w:val="left"/>
            </w:pPr>
            <w:r>
              <w:t xml:space="preserve">FX</w:t>
            </w:r>
          </w:p>
        </w:tc>
        <w:tc>
          <w:p>
            <w:pPr>
              <w:pStyle w:val="Compact"/>
              <w:jc w:val="left"/>
            </w:pPr>
            <w:r>
              <w:t xml:space="preserve">(loan_id, schedule_version)</w:t>
            </w:r>
          </w:p>
        </w:tc>
        <w:tc>
          <w:p>
            <w:pPr>
              <w:pStyle w:val="Compact"/>
              <w:jc w:val="left"/>
            </w:pPr>
            <w:r>
              <w:t xml:space="preserve">std</w:t>
            </w:r>
          </w:p>
        </w:tc>
      </w:tr>
      <w:tr>
        <w:tc>
          <w:p>
            <w:pPr>
              <w:pStyle w:val="Compact"/>
              <w:jc w:val="left"/>
            </w:pPr>
            <w:r>
              <w:rPr>
                <w:rStyle w:val="VerbatimChar"/>
              </w:rPr>
              <w:t xml:space="preserve">DueReminderTrigger</w:t>
            </w:r>
            <w:r>
              <w:t xml:space="preserve"> </w:t>
            </w:r>
            <w:r>
              <w:t xml:space="preserve">(E)</w:t>
            </w:r>
          </w:p>
        </w:tc>
        <w:tc>
          <w:p>
            <w:pPr>
              <w:pStyle w:val="Compact"/>
              <w:jc w:val="left"/>
            </w:pPr>
            <w:r>
              <w:t xml:space="preserve">FX → UD</w:t>
            </w:r>
          </w:p>
        </w:tc>
        <w:tc>
          <w:p>
            <w:pPr>
              <w:pStyle w:val="Compact"/>
              <w:jc w:val="left"/>
            </w:pPr>
            <w:r>
              <w:t xml:space="preserve">Reminder due under RE policy</w:t>
            </w:r>
          </w:p>
        </w:tc>
        <w:tc>
          <w:p>
            <w:pPr>
              <w:pStyle w:val="Compact"/>
              <w:jc w:val="left"/>
            </w:pPr>
            <w:r>
              <w:t xml:space="preserve">due date, amount, template_id</w:t>
            </w:r>
          </w:p>
        </w:tc>
        <w:tc>
          <w:p>
            <w:pPr>
              <w:pStyle w:val="Compact"/>
              <w:jc w:val="left"/>
            </w:pPr>
            <w:r>
              <w:t xml:space="preserve">FX</w:t>
            </w:r>
          </w:p>
        </w:tc>
        <w:tc>
          <w:p>
            <w:pPr>
              <w:pStyle w:val="Compact"/>
              <w:jc w:val="left"/>
            </w:pPr>
            <w:r>
              <w:t xml:space="preserve">(loan_id, due_date, seq)</w:t>
            </w:r>
          </w:p>
        </w:tc>
        <w:tc>
          <w:p>
            <w:pPr>
              <w:pStyle w:val="Compact"/>
              <w:jc w:val="left"/>
            </w:pPr>
            <w:r>
              <w:t xml:space="preserve">Within contact window</w:t>
            </w:r>
          </w:p>
        </w:tc>
      </w:tr>
      <w:tr>
        <w:tc>
          <w:p>
            <w:pPr>
              <w:pStyle w:val="Compact"/>
              <w:jc w:val="left"/>
            </w:pPr>
            <w:r>
              <w:rPr>
                <w:rStyle w:val="VerbatimChar"/>
              </w:rPr>
              <w:t xml:space="preserve">DPDChanged</w:t>
            </w:r>
            <w:r>
              <w:t xml:space="preserve"> </w:t>
            </w:r>
            <w:r>
              <w:t xml:space="preserve">(E)</w:t>
            </w:r>
          </w:p>
        </w:tc>
        <w:tc>
          <w:p>
            <w:pPr>
              <w:pStyle w:val="Compact"/>
              <w:jc w:val="left"/>
            </w:pPr>
            <w:r>
              <w:t xml:space="preserve">FX → UD, CL, AGY</w:t>
            </w:r>
          </w:p>
        </w:tc>
        <w:tc>
          <w:p>
            <w:pPr>
              <w:pStyle w:val="Compact"/>
              <w:jc w:val="left"/>
            </w:pPr>
            <w:r>
              <w:t xml:space="preserve">Day-end</w:t>
            </w:r>
          </w:p>
        </w:tc>
        <w:tc>
          <w:p>
            <w:pPr>
              <w:pStyle w:val="Compact"/>
              <w:jc w:val="left"/>
            </w:pPr>
            <w:r>
              <w:t xml:space="preserve">dpd, as_of</w:t>
            </w:r>
          </w:p>
        </w:tc>
        <w:tc>
          <w:p>
            <w:pPr>
              <w:pStyle w:val="Compact"/>
              <w:jc w:val="left"/>
            </w:pPr>
            <w:r>
              <w:t xml:space="preserve">FX</w:t>
            </w:r>
          </w:p>
        </w:tc>
        <w:tc>
          <w:p>
            <w:pPr>
              <w:pStyle w:val="Compact"/>
              <w:jc w:val="left"/>
            </w:pPr>
            <w:r>
              <w:t xml:space="preserve">(loan_id, as_of)</w:t>
            </w:r>
          </w:p>
        </w:tc>
        <w:tc>
          <w:p>
            <w:pPr>
              <w:pStyle w:val="Compact"/>
              <w:jc w:val="left"/>
            </w:pPr>
            <w:r>
              <w:t xml:space="preserve">By 06:00 IST</w:t>
            </w:r>
          </w:p>
        </w:tc>
      </w:tr>
      <w:tr>
        <w:tc>
          <w:p>
            <w:pPr>
              <w:pStyle w:val="Compact"/>
              <w:jc w:val="left"/>
            </w:pPr>
            <w:r>
              <w:rPr>
                <w:rStyle w:val="VerbatimChar"/>
              </w:rPr>
              <w:t xml:space="preserve">AssetClassificationChanged</w:t>
            </w:r>
            <w:r>
              <w:t xml:space="preserve"> </w:t>
            </w:r>
            <w:r>
              <w:t xml:space="preserve">(E)</w:t>
            </w:r>
          </w:p>
        </w:tc>
        <w:tc>
          <w:p>
            <w:pPr>
              <w:pStyle w:val="Compact"/>
              <w:jc w:val="left"/>
            </w:pPr>
            <w:r>
              <w:t xml:space="preserve">FX → UD, CL</w:t>
            </w:r>
          </w:p>
        </w:tc>
        <w:tc>
          <w:p>
            <w:pPr>
              <w:pStyle w:val="Compact"/>
              <w:jc w:val="left"/>
            </w:pPr>
            <w:r>
              <w:t xml:space="preserve">Day-end, borrower-level (IRACP para 23)</w:t>
            </w:r>
          </w:p>
        </w:tc>
        <w:tc>
          <w:p>
            <w:pPr>
              <w:pStyle w:val="Compact"/>
              <w:jc w:val="left"/>
            </w:pPr>
            <w:r>
              <w:t xml:space="preserve">from, to, as_of (borrower wording RE-approved)</w:t>
            </w:r>
          </w:p>
        </w:tc>
        <w:tc>
          <w:p>
            <w:pPr>
              <w:pStyle w:val="Compact"/>
              <w:jc w:val="left"/>
            </w:pPr>
            <w:r>
              <w:t xml:space="preserve">FX</w:t>
            </w:r>
          </w:p>
        </w:tc>
        <w:tc>
          <w:p>
            <w:pPr>
              <w:pStyle w:val="Compact"/>
              <w:jc w:val="left"/>
            </w:pPr>
            <w:r>
              <w:t xml:space="preserve">(loan_id, as_of)</w:t>
            </w:r>
          </w:p>
        </w:tc>
        <w:tc>
          <w:p>
            <w:pPr>
              <w:pStyle w:val="Compact"/>
              <w:jc w:val="left"/>
            </w:pPr>
            <w:r>
              <w:t xml:space="preserve">By 06:00 IST</w:t>
            </w:r>
          </w:p>
        </w:tc>
      </w:tr>
      <w:tr>
        <w:tc>
          <w:p>
            <w:pPr>
              <w:pStyle w:val="Compact"/>
              <w:jc w:val="left"/>
            </w:pPr>
            <w:r>
              <w:rPr>
                <w:rStyle w:val="VerbatimChar"/>
              </w:rPr>
              <w:t xml:space="preserve">LoanClosed</w:t>
            </w:r>
            <w:r>
              <w:t xml:space="preserve"> </w:t>
            </w:r>
            <w:r>
              <w:t xml:space="preserve">(E)</w:t>
            </w:r>
          </w:p>
        </w:tc>
        <w:tc>
          <w:p>
            <w:pPr>
              <w:pStyle w:val="Compact"/>
              <w:jc w:val="left"/>
            </w:pPr>
            <w:r>
              <w:t xml:space="preserve">FX → UD, CL</w:t>
            </w:r>
          </w:p>
        </w:tc>
        <w:tc>
          <w:p>
            <w:pPr>
              <w:pStyle w:val="Compact"/>
              <w:jc w:val="left"/>
            </w:pPr>
            <w:r>
              <w:t xml:space="preserve">Zero dues</w:t>
            </w:r>
          </w:p>
        </w:tc>
        <w:tc>
          <w:p>
            <w:pPr>
              <w:pStyle w:val="Compact"/>
              <w:jc w:val="left"/>
            </w:pPr>
            <w:r>
              <w:t xml:space="preserve">closed_on, closure type</w:t>
            </w:r>
          </w:p>
        </w:tc>
        <w:tc>
          <w:p>
            <w:pPr>
              <w:pStyle w:val="Compact"/>
              <w:jc w:val="left"/>
            </w:pPr>
            <w:r>
              <w:t xml:space="preserve">FX</w:t>
            </w:r>
          </w:p>
        </w:tc>
        <w:tc>
          <w:p>
            <w:pPr>
              <w:pStyle w:val="Compact"/>
              <w:jc w:val="left"/>
            </w:pPr>
            <w:r>
              <w:t xml:space="preserve">loan_id</w:t>
            </w:r>
          </w:p>
        </w:tc>
        <w:tc>
          <w:p>
            <w:pPr>
              <w:pStyle w:val="Compact"/>
              <w:jc w:val="left"/>
            </w:pPr>
            <w:r>
              <w:t xml:space="preserve">std</w:t>
            </w:r>
          </w:p>
        </w:tc>
      </w:tr>
      <w:tr>
        <w:tc>
          <w:p>
            <w:pPr>
              <w:pStyle w:val="Compact"/>
              <w:jc w:val="left"/>
            </w:pPr>
            <w:r>
              <w:rPr>
                <w:rStyle w:val="VerbatimChar"/>
              </w:rPr>
              <w:t xml:space="preserve">NOCIssued</w:t>
            </w:r>
            <w:r>
              <w:t xml:space="preserve"> </w:t>
            </w:r>
            <w:r>
              <w:t xml:space="preserve">(E)</w:t>
            </w:r>
          </w:p>
        </w:tc>
        <w:tc>
          <w:p>
            <w:pPr>
              <w:pStyle w:val="Compact"/>
              <w:jc w:val="left"/>
            </w:pPr>
            <w:r>
              <w:t xml:space="preserve">FX → UD</w:t>
            </w:r>
          </w:p>
        </w:tc>
        <w:tc>
          <w:p>
            <w:pPr>
              <w:pStyle w:val="Compact"/>
              <w:jc w:val="left"/>
            </w:pPr>
            <w:r>
              <w:t xml:space="preserve">NOC generated</w:t>
            </w:r>
          </w:p>
        </w:tc>
        <w:tc>
          <w:p>
            <w:pPr>
              <w:pStyle w:val="Compact"/>
              <w:jc w:val="left"/>
            </w:pPr>
            <w:r>
              <w:t xml:space="preserve">document hash, pending release actions</w:t>
            </w:r>
          </w:p>
        </w:tc>
        <w:tc>
          <w:p>
            <w:pPr>
              <w:pStyle w:val="Compact"/>
              <w:jc w:val="left"/>
            </w:pPr>
            <w:r>
              <w:t xml:space="preserve">FX</w:t>
            </w:r>
          </w:p>
        </w:tc>
        <w:tc>
          <w:p>
            <w:pPr>
              <w:pStyle w:val="Compact"/>
              <w:jc w:val="left"/>
            </w:pPr>
            <w:r>
              <w:t xml:space="preserve">loan_id</w:t>
            </w:r>
          </w:p>
        </w:tc>
        <w:tc>
          <w:p>
            <w:pPr>
              <w:pStyle w:val="Compact"/>
              <w:jc w:val="left"/>
            </w:pPr>
            <w:r>
              <w:t xml:space="preserve">≤ 1 working day [REC]</w:t>
            </w:r>
          </w:p>
        </w:tc>
      </w:tr>
      <w:tr>
        <w:tc>
          <w:p>
            <w:pPr>
              <w:pStyle w:val="Compact"/>
              <w:jc w:val="left"/>
            </w:pPr>
            <w:r>
              <w:t xml:space="preserve">API</w:t>
            </w:r>
            <w:r>
              <w:t xml:space="preserve"> </w:t>
            </w:r>
            <w:r>
              <w:rPr>
                <w:rStyle w:val="VerbatimChar"/>
              </w:rPr>
              <w:t xml:space="preserve">GET /v1/facilities/{loan_id}/summary</w:t>
            </w:r>
          </w:p>
        </w:tc>
        <w:tc>
          <w:p>
            <w:pPr>
              <w:pStyle w:val="Compact"/>
              <w:jc w:val="left"/>
            </w:pPr>
            <w:r>
              <w:t xml:space="preserve">UD → FX</w:t>
            </w:r>
          </w:p>
        </w:tc>
        <w:tc>
          <w:p>
            <w:pPr>
              <w:pStyle w:val="Compact"/>
              <w:jc w:val="left"/>
            </w:pPr>
            <w:r>
              <w:t xml:space="preserve">Display</w:t>
            </w:r>
          </w:p>
        </w:tc>
        <w:tc>
          <w:p>
            <w:pPr>
              <w:pStyle w:val="Compact"/>
              <w:jc w:val="left"/>
            </w:pPr>
            <w:r>
              <w:t xml:space="preserve">limit, utilised, DP, available, as_of</w:t>
            </w:r>
          </w:p>
        </w:tc>
        <w:tc>
          <w:p>
            <w:pPr>
              <w:pStyle w:val="Compact"/>
              <w:jc w:val="left"/>
            </w:pPr>
            <w:r>
              <w:t xml:space="preserve">FX</w:t>
            </w:r>
          </w:p>
        </w:tc>
        <w:tc>
          <w:p>
            <w:pPr>
              <w:pStyle w:val="Compact"/>
              <w:jc w:val="left"/>
            </w:pPr>
            <w:r>
              <w:t xml:space="preserve">n/a</w:t>
            </w:r>
          </w:p>
        </w:tc>
        <w:tc>
          <w:p>
            <w:pPr>
              <w:pStyle w:val="Compact"/>
              <w:jc w:val="left"/>
            </w:pPr>
            <w:r>
              <w:t xml:space="preserve">p95 ≤ 800 ms</w:t>
            </w:r>
          </w:p>
        </w:tc>
      </w:tr>
    </w:tbl>
    <w:p>
      <w:pPr>
        <w:pStyle w:val="Heading2"/>
      </w:pPr>
      <w:bookmarkStart w:id="57" w:name="X57d7e0a4cb5cdc955a1b969c1c28b52ad624774"/>
      <w:r>
        <w:t xml:space="preserve">6.4 Payments and mandates (</w:t>
      </w:r>
      <w:r>
        <w:rPr>
          <w:rStyle w:val="VerbatimChar"/>
        </w:rPr>
        <w:t xml:space="preserve">payments</w:t>
      </w:r>
      <w:r>
        <w:t xml:space="preserve">)</w:t>
      </w:r>
      <w:bookmarkEnd w:id="57"/>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MandateRegistered</w:t>
            </w:r>
            <w:r>
              <w:t xml:space="preserve"> </w:t>
            </w:r>
            <w:r>
              <w:t xml:space="preserve">(E)</w:t>
            </w:r>
          </w:p>
        </w:tc>
        <w:tc>
          <w:p>
            <w:pPr>
              <w:pStyle w:val="Compact"/>
              <w:jc w:val="left"/>
            </w:pPr>
            <w:r>
              <w:t xml:space="preserve">UD → FX</w:t>
            </w:r>
          </w:p>
        </w:tc>
        <w:tc>
          <w:p>
            <w:pPr>
              <w:pStyle w:val="Compact"/>
              <w:jc w:val="left"/>
            </w:pPr>
            <w:r>
              <w:t xml:space="preserve">Mandate confirmed</w:t>
            </w:r>
          </w:p>
        </w:tc>
        <w:tc>
          <w:p>
            <w:pPr>
              <w:pStyle w:val="Compact"/>
              <w:jc w:val="left"/>
            </w:pPr>
            <w:r>
              <w:t xml:space="preserve">umrn, type, sponsor bank, limits, validity, beneficiary = RE</w:t>
            </w:r>
          </w:p>
        </w:tc>
        <w:tc>
          <w:p>
            <w:pPr>
              <w:pStyle w:val="Compact"/>
              <w:jc w:val="left"/>
            </w:pPr>
            <w:r>
              <w:t xml:space="preserve">FX; UD evidence</w:t>
            </w:r>
          </w:p>
        </w:tc>
        <w:tc>
          <w:p>
            <w:pPr>
              <w:pStyle w:val="Compact"/>
              <w:jc w:val="left"/>
            </w:pPr>
            <w:r>
              <w:t xml:space="preserve">umrn</w:t>
            </w:r>
          </w:p>
        </w:tc>
        <w:tc>
          <w:p>
            <w:pPr>
              <w:pStyle w:val="Compact"/>
              <w:jc w:val="left"/>
            </w:pPr>
            <w:r>
              <w:t xml:space="preserve">std</w:t>
            </w:r>
          </w:p>
        </w:tc>
      </w:tr>
      <w:tr>
        <w:tc>
          <w:p>
            <w:pPr>
              <w:pStyle w:val="Compact"/>
              <w:jc w:val="left"/>
            </w:pPr>
            <w:r>
              <w:rPr>
                <w:rStyle w:val="VerbatimChar"/>
              </w:rPr>
              <w:t xml:space="preserve">PaymentReceived</w:t>
            </w:r>
            <w:r>
              <w:t xml:space="preserve"> </w:t>
            </w:r>
            <w:r>
              <w:t xml:space="preserve">(E)</w:t>
            </w:r>
          </w:p>
        </w:tc>
        <w:tc>
          <w:p>
            <w:pPr>
              <w:pStyle w:val="Compact"/>
              <w:jc w:val="left"/>
            </w:pPr>
            <w:r>
              <w:t xml:space="preserve">FX → UD, CL, EQ (under settlement)</w:t>
            </w:r>
          </w:p>
        </w:tc>
        <w:tc>
          <w:p>
            <w:pPr>
              <w:pStyle w:val="Compact"/>
              <w:jc w:val="left"/>
            </w:pPr>
            <w:r>
              <w:t xml:space="preserve">Receipt allocated</w:t>
            </w:r>
          </w:p>
        </w:tc>
        <w:tc>
          <w:p>
            <w:pPr>
              <w:pStyle w:val="Compact"/>
              <w:jc w:val="left"/>
            </w:pPr>
            <w:r>
              <w:t xml:space="preserve">utr, rail, amount, allocation by component and share, collected_by</w:t>
            </w:r>
          </w:p>
        </w:tc>
        <w:tc>
          <w:p>
            <w:pPr>
              <w:pStyle w:val="Compact"/>
              <w:jc w:val="left"/>
            </w:pPr>
            <w:r>
              <w:t xml:space="preserve">FX</w:t>
            </w:r>
          </w:p>
        </w:tc>
        <w:tc>
          <w:p>
            <w:pPr>
              <w:pStyle w:val="Compact"/>
              <w:jc w:val="left"/>
            </w:pPr>
            <w:r>
              <w:t xml:space="preserve">(loan_id, utr)</w:t>
            </w:r>
          </w:p>
        </w:tc>
        <w:tc>
          <w:p>
            <w:pPr>
              <w:pStyle w:val="Compact"/>
              <w:jc w:val="left"/>
            </w:pPr>
            <w:r>
              <w:t xml:space="preserve">Same day; agent cash same day (CF para 10(5))</w:t>
            </w:r>
          </w:p>
        </w:tc>
      </w:tr>
      <w:tr>
        <w:tc>
          <w:p>
            <w:pPr>
              <w:pStyle w:val="Compact"/>
              <w:jc w:val="left"/>
            </w:pPr>
            <w:r>
              <w:rPr>
                <w:rStyle w:val="VerbatimChar"/>
              </w:rPr>
              <w:t xml:space="preserve">PaymentBounced</w:t>
            </w:r>
            <w:r>
              <w:t xml:space="preserve"> </w:t>
            </w:r>
            <w:r>
              <w:t xml:space="preserve">(E)</w:t>
            </w:r>
          </w:p>
        </w:tc>
        <w:tc>
          <w:p>
            <w:pPr>
              <w:pStyle w:val="Compact"/>
              <w:jc w:val="left"/>
            </w:pPr>
            <w:r>
              <w:t xml:space="preserve">FX → UD, RS</w:t>
            </w:r>
          </w:p>
        </w:tc>
        <w:tc>
          <w:p>
            <w:pPr>
              <w:pStyle w:val="Compact"/>
              <w:jc w:val="left"/>
            </w:pPr>
            <w:r>
              <w:t xml:space="preserve">Mandate, cheque or UPI return</w:t>
            </w:r>
          </w:p>
        </w:tc>
        <w:tc>
          <w:p>
            <w:pPr>
              <w:pStyle w:val="Compact"/>
              <w:jc w:val="left"/>
            </w:pPr>
            <w:r>
              <w:t xml:space="preserve">instrument, return reason (feeds s.138 and s.25 PSS checks)</w:t>
            </w:r>
          </w:p>
        </w:tc>
        <w:tc>
          <w:p>
            <w:pPr>
              <w:pStyle w:val="Compact"/>
              <w:jc w:val="left"/>
            </w:pPr>
            <w:r>
              <w:t xml:space="preserve">FX</w:t>
            </w:r>
          </w:p>
        </w:tc>
        <w:tc>
          <w:p>
            <w:pPr>
              <w:pStyle w:val="Compact"/>
              <w:jc w:val="left"/>
            </w:pPr>
            <w:r>
              <w:t xml:space="preserve">(loan_id, instrument_ref, presentation_no)</w:t>
            </w:r>
          </w:p>
        </w:tc>
        <w:tc>
          <w:p>
            <w:pPr>
              <w:pStyle w:val="Compact"/>
              <w:jc w:val="left"/>
            </w:pPr>
            <w:r>
              <w:t xml:space="preserve">≤ 1 h of return file</w:t>
            </w:r>
          </w:p>
        </w:tc>
      </w:tr>
      <w:tr>
        <w:tc>
          <w:p>
            <w:pPr>
              <w:pStyle w:val="Compact"/>
              <w:jc w:val="left"/>
            </w:pPr>
            <w:r>
              <w:rPr>
                <w:rStyle w:val="VerbatimChar"/>
              </w:rPr>
              <w:t xml:space="preserve">DailyReconciliationFile</w:t>
            </w:r>
            <w:r>
              <w:t xml:space="preserve"> </w:t>
            </w:r>
            <w:r>
              <w:t xml:space="preserve">(E) file</w:t>
            </w:r>
          </w:p>
        </w:tc>
        <w:tc>
          <w:p>
            <w:pPr>
              <w:pStyle w:val="Compact"/>
              <w:jc w:val="left"/>
            </w:pPr>
            <w:r>
              <w:t xml:space="preserve">FX ↔ UD, CL</w:t>
            </w:r>
          </w:p>
        </w:tc>
        <w:tc>
          <w:p>
            <w:pPr>
              <w:pStyle w:val="Compact"/>
              <w:jc w:val="left"/>
            </w:pPr>
            <w:r>
              <w:t xml:space="preserve">Day close</w:t>
            </w:r>
          </w:p>
        </w:tc>
        <w:tc>
          <w:p>
            <w:pPr>
              <w:pStyle w:val="Compact"/>
              <w:jc w:val="left"/>
            </w:pPr>
            <w:r>
              <w:t xml:space="preserve">all flows with control totals</w:t>
            </w:r>
          </w:p>
        </w:tc>
        <w:tc>
          <w:p>
            <w:pPr>
              <w:pStyle w:val="Compact"/>
              <w:jc w:val="left"/>
            </w:pPr>
            <w:r>
              <w:t xml:space="preserve">Each side</w:t>
            </w:r>
          </w:p>
        </w:tc>
        <w:tc>
          <w:p>
            <w:pPr>
              <w:pStyle w:val="Compact"/>
              <w:jc w:val="left"/>
            </w:pPr>
            <w:r>
              <w:t xml:space="preserve">(producer, business_date)</w:t>
            </w:r>
          </w:p>
        </w:tc>
        <w:tc>
          <w:p>
            <w:pPr>
              <w:pStyle w:val="Compact"/>
              <w:jc w:val="left"/>
            </w:pPr>
            <w:r>
              <w:t xml:space="preserve">By 06:00 IST</w:t>
            </w:r>
          </w:p>
        </w:tc>
      </w:tr>
    </w:tbl>
    <w:p>
      <w:pPr>
        <w:pStyle w:val="Heading2"/>
      </w:pPr>
      <w:bookmarkStart w:id="58" w:name="X38ecbf4c2a44ff9c810016e919334105f490f11"/>
      <w:r>
        <w:t xml:space="preserve">6.5 Collateral (</w:t>
      </w:r>
      <w:r>
        <w:rPr>
          <w:rStyle w:val="VerbatimChar"/>
        </w:rPr>
        <w:t xml:space="preserve">collateral</w:t>
      </w:r>
      <w:r>
        <w:t xml:space="preserve">)</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CollateralHoldingsShared</w:t>
            </w:r>
            <w:r>
              <w:t xml:space="preserve"> </w:t>
            </w:r>
            <w:r>
              <w:t xml:space="preserve">(N+)</w:t>
            </w:r>
          </w:p>
        </w:tc>
        <w:tc>
          <w:p>
            <w:pPr>
              <w:pStyle w:val="Compact"/>
              <w:jc w:val="left"/>
            </w:pPr>
            <w:r>
              <w:t xml:space="preserve">UD → FX</w:t>
            </w:r>
          </w:p>
        </w:tc>
        <w:tc>
          <w:p>
            <w:pPr>
              <w:pStyle w:val="Compact"/>
              <w:jc w:val="left"/>
            </w:pPr>
            <w:r>
              <w:t xml:space="preserve">Holdings fetched with consent (CDSL LAS, NSDL, RTA or MF Central)</w:t>
            </w:r>
          </w:p>
        </w:tc>
        <w:tc>
          <w:p>
            <w:pPr>
              <w:pStyle w:val="Compact"/>
              <w:jc w:val="left"/>
            </w:pPr>
            <w:r>
              <w:t xml:space="preserve">ISIN or scheme, units, source, as_of</w:t>
            </w:r>
          </w:p>
        </w:tc>
        <w:tc>
          <w:p>
            <w:pPr>
              <w:pStyle w:val="Compact"/>
              <w:jc w:val="left"/>
            </w:pPr>
            <w:r>
              <w:t xml:space="preserve">Depository or RTA data; FX stores</w:t>
            </w:r>
          </w:p>
        </w:tc>
        <w:tc>
          <w:p>
            <w:pPr>
              <w:pStyle w:val="Compact"/>
              <w:jc w:val="left"/>
            </w:pPr>
            <w:r>
              <w:t xml:space="preserve">(application_id, snapshot_id)</w:t>
            </w:r>
          </w:p>
        </w:tc>
        <w:tc>
          <w:p>
            <w:pPr>
              <w:pStyle w:val="Compact"/>
              <w:jc w:val="left"/>
            </w:pPr>
            <w:r>
              <w:t xml:space="preserve">std</w:t>
            </w:r>
          </w:p>
        </w:tc>
      </w:tr>
      <w:tr>
        <w:tc>
          <w:p>
            <w:pPr>
              <w:pStyle w:val="Compact"/>
              <w:jc w:val="left"/>
            </w:pPr>
            <w:r>
              <w:t xml:space="preserve">API</w:t>
            </w:r>
            <w:r>
              <w:t xml:space="preserve"> </w:t>
            </w:r>
            <w:r>
              <w:rPr>
                <w:rStyle w:val="VerbatimChar"/>
              </w:rPr>
              <w:t xml:space="preserve">POST /v1/collateral/eligibility-quotes</w:t>
            </w:r>
          </w:p>
        </w:tc>
        <w:tc>
          <w:p>
            <w:pPr>
              <w:pStyle w:val="Compact"/>
              <w:jc w:val="left"/>
            </w:pPr>
            <w:r>
              <w:t xml:space="preserve">UD → FX</w:t>
            </w:r>
          </w:p>
        </w:tc>
        <w:tc>
          <w:p>
            <w:pPr>
              <w:pStyle w:val="Compact"/>
              <w:jc w:val="left"/>
            </w:pPr>
            <w:r>
              <w:t xml:space="preserve">Indicative value</w:t>
            </w:r>
          </w:p>
        </w:tc>
        <w:tc>
          <w:p>
            <w:pPr>
              <w:pStyle w:val="Compact"/>
              <w:jc w:val="left"/>
            </w:pPr>
            <w:r>
              <w:t xml:space="preserve">returns indicative eligible value and DP</w:t>
            </w:r>
          </w:p>
        </w:tc>
        <w:tc>
          <w:p>
            <w:pPr>
              <w:pStyle w:val="Compact"/>
              <w:jc w:val="left"/>
            </w:pPr>
            <w:r>
              <w:t xml:space="preserve">FX</w:t>
            </w:r>
          </w:p>
        </w:tc>
        <w:tc>
          <w:p>
            <w:pPr>
              <w:pStyle w:val="Compact"/>
              <w:jc w:val="left"/>
            </w:pPr>
            <w:r>
              <w:t xml:space="preserve">Idempotency-Key</w:t>
            </w:r>
          </w:p>
        </w:tc>
        <w:tc>
          <w:p>
            <w:pPr>
              <w:pStyle w:val="Compact"/>
              <w:jc w:val="left"/>
            </w:pPr>
            <w:r>
              <w:t xml:space="preserve">≤ 2 s</w:t>
            </w:r>
          </w:p>
        </w:tc>
      </w:tr>
      <w:tr>
        <w:tc>
          <w:p>
            <w:pPr>
              <w:pStyle w:val="Compact"/>
              <w:jc w:val="left"/>
            </w:pPr>
            <w:r>
              <w:rPr>
                <w:rStyle w:val="VerbatimChar"/>
              </w:rPr>
              <w:t xml:space="preserve">CollateralPledgeRequested</w:t>
            </w:r>
            <w:r>
              <w:t xml:space="preserve"> </w:t>
            </w:r>
            <w:r>
              <w:t xml:space="preserve">(N)</w:t>
            </w:r>
          </w:p>
        </w:tc>
        <w:tc>
          <w:p>
            <w:pPr>
              <w:pStyle w:val="Compact"/>
              <w:jc w:val="left"/>
            </w:pPr>
            <w:r>
              <w:t xml:space="preserve">FX → UD (or provider)</w:t>
            </w:r>
          </w:p>
        </w:tc>
        <w:tc>
          <w:p>
            <w:pPr>
              <w:pStyle w:val="Compact"/>
              <w:jc w:val="left"/>
            </w:pPr>
            <w:r>
              <w:t xml:space="preserve">Sanction requires pledge or lien</w:t>
            </w:r>
          </w:p>
        </w:tc>
        <w:tc>
          <w:p>
            <w:pPr>
              <w:pStyle w:val="Compact"/>
              <w:jc w:val="left"/>
            </w:pPr>
            <w:r>
              <w:t xml:space="preserve">securities, quantities, pledgee DP or RTA, agreement no, deadline</w:t>
            </w:r>
          </w:p>
        </w:tc>
        <w:tc>
          <w:p>
            <w:pPr>
              <w:pStyle w:val="Compact"/>
              <w:jc w:val="left"/>
            </w:pPr>
            <w:r>
              <w:t xml:space="preserve">FX</w:t>
            </w:r>
          </w:p>
        </w:tc>
        <w:tc>
          <w:p>
            <w:pPr>
              <w:pStyle w:val="Compact"/>
              <w:jc w:val="left"/>
            </w:pPr>
            <w:r>
              <w:t xml:space="preserve">pledge_request_id</w:t>
            </w:r>
          </w:p>
        </w:tc>
        <w:tc>
          <w:p>
            <w:pPr>
              <w:pStyle w:val="Compact"/>
              <w:jc w:val="left"/>
            </w:pPr>
            <w:r>
              <w:t xml:space="preserve">std</w:t>
            </w:r>
          </w:p>
        </w:tc>
      </w:tr>
      <w:tr>
        <w:tc>
          <w:p>
            <w:pPr>
              <w:pStyle w:val="Compact"/>
              <w:jc w:val="left"/>
            </w:pPr>
            <w:r>
              <w:rPr>
                <w:rStyle w:val="VerbatimChar"/>
              </w:rPr>
              <w:t xml:space="preserve">CollateralPledgeCreated</w:t>
            </w:r>
            <w:r>
              <w:t xml:space="preserve"> </w:t>
            </w:r>
            <w:r>
              <w:t xml:space="preserve">(N) signed</w:t>
            </w:r>
          </w:p>
        </w:tc>
        <w:tc>
          <w:p>
            <w:pPr>
              <w:pStyle w:val="Compact"/>
              <w:jc w:val="left"/>
            </w:pPr>
            <w:r>
              <w:t xml:space="preserve">FX → UD, CL</w:t>
            </w:r>
          </w:p>
        </w:tc>
        <w:tc>
          <w:p>
            <w:pPr>
              <w:pStyle w:val="Compact"/>
              <w:jc w:val="left"/>
            </w:pPr>
            <w:r>
              <w:t xml:space="preserve">Provider confirms encumbrance (NSDL, CDSL, RTA, sealed gold packet)</w:t>
            </w:r>
          </w:p>
        </w:tc>
        <w:tc>
          <w:p>
            <w:pPr>
              <w:pStyle w:val="Compact"/>
              <w:jc w:val="left"/>
            </w:pPr>
            <w:r>
              <w:t xml:space="preserve">pledge_ref, units or weight, provider, evidence hash</w:t>
            </w:r>
          </w:p>
        </w:tc>
        <w:tc>
          <w:p>
            <w:pPr>
              <w:pStyle w:val="Compact"/>
              <w:jc w:val="left"/>
            </w:pPr>
            <w:r>
              <w:t xml:space="preserve">FX; provider is external truth</w:t>
            </w:r>
          </w:p>
        </w:tc>
        <w:tc>
          <w:p>
            <w:pPr>
              <w:pStyle w:val="Compact"/>
              <w:jc w:val="left"/>
            </w:pPr>
            <w:r>
              <w:t xml:space="preserve">(provider, pledge_ref)</w:t>
            </w:r>
          </w:p>
        </w:tc>
        <w:tc>
          <w:p>
            <w:pPr>
              <w:pStyle w:val="Compact"/>
              <w:jc w:val="left"/>
            </w:pPr>
            <w:r>
              <w:t xml:space="preserve">std; disbursement gate</w:t>
            </w:r>
          </w:p>
        </w:tc>
      </w:tr>
      <w:tr>
        <w:tc>
          <w:p>
            <w:pPr>
              <w:pStyle w:val="Compact"/>
              <w:jc w:val="left"/>
            </w:pPr>
            <w:r>
              <w:rPr>
                <w:rStyle w:val="VerbatimChar"/>
              </w:rPr>
              <w:t xml:space="preserve">CollateralPledgeFailed</w:t>
            </w:r>
            <w:r>
              <w:t xml:space="preserve"> </w:t>
            </w:r>
            <w:r>
              <w:t xml:space="preserve">(N+)</w:t>
            </w:r>
          </w:p>
        </w:tc>
        <w:tc>
          <w:p>
            <w:pPr>
              <w:pStyle w:val="Compact"/>
              <w:jc w:val="left"/>
            </w:pPr>
            <w:r>
              <w:t xml:space="preserve">FX → UD</w:t>
            </w:r>
          </w:p>
        </w:tc>
        <w:tc>
          <w:p>
            <w:pPr>
              <w:pStyle w:val="Compact"/>
              <w:jc w:val="left"/>
            </w:pPr>
            <w:r>
              <w:t xml:space="preserve">Rejection, OTP failure, expiry</w:t>
            </w:r>
          </w:p>
        </w:tc>
        <w:tc>
          <w:p>
            <w:pPr>
              <w:pStyle w:val="Compact"/>
              <w:jc w:val="left"/>
            </w:pPr>
            <w:r>
              <w:t xml:space="preserve">reason, retry allowed</w:t>
            </w:r>
          </w:p>
        </w:tc>
        <w:tc>
          <w:p>
            <w:pPr>
              <w:pStyle w:val="Compact"/>
              <w:jc w:val="left"/>
            </w:pPr>
            <w:r>
              <w:t xml:space="preserve">FX</w:t>
            </w:r>
          </w:p>
        </w:tc>
        <w:tc>
          <w:p>
            <w:pPr>
              <w:pStyle w:val="Compact"/>
              <w:jc w:val="left"/>
            </w:pPr>
            <w:r>
              <w:t xml:space="preserve">(pledge_request_id, attempt)</w:t>
            </w:r>
          </w:p>
        </w:tc>
        <w:tc>
          <w:p>
            <w:pPr>
              <w:pStyle w:val="Compact"/>
              <w:jc w:val="left"/>
            </w:pPr>
            <w:r>
              <w:t xml:space="preserve">std</w:t>
            </w:r>
          </w:p>
        </w:tc>
      </w:tr>
      <w:tr>
        <w:tc>
          <w:p>
            <w:pPr>
              <w:pStyle w:val="Compact"/>
              <w:jc w:val="left"/>
            </w:pPr>
            <w:r>
              <w:rPr>
                <w:rStyle w:val="VerbatimChar"/>
              </w:rPr>
              <w:t xml:space="preserve">CollateralChargeRegistered</w:t>
            </w:r>
            <w:r>
              <w:t xml:space="preserve"> </w:t>
            </w:r>
            <w:r>
              <w:t xml:space="preserve">(N+)</w:t>
            </w:r>
          </w:p>
        </w:tc>
        <w:tc>
          <w:p>
            <w:pPr>
              <w:pStyle w:val="Compact"/>
              <w:jc w:val="left"/>
            </w:pPr>
            <w:r>
              <w:t xml:space="preserve">FX → UD, CL</w:t>
            </w:r>
          </w:p>
        </w:tc>
        <w:tc>
          <w:p>
            <w:pPr>
              <w:pStyle w:val="Compact"/>
              <w:jc w:val="left"/>
            </w:pPr>
            <w:r>
              <w:t xml:space="preserve">Mortgage, hypothecation, assignment or guarantee cover registered</w:t>
            </w:r>
          </w:p>
        </w:tc>
        <w:tc>
          <w:p>
            <w:pPr>
              <w:pStyle w:val="Compact"/>
              <w:jc w:val="left"/>
            </w:pPr>
            <w:r>
              <w:t xml:space="preserve">charge type, registry (CERSAI, VAHAN, TREDS, CGTMSE), registry_ref</w:t>
            </w:r>
          </w:p>
        </w:tc>
        <w:tc>
          <w:p>
            <w:pPr>
              <w:pStyle w:val="Compact"/>
              <w:jc w:val="left"/>
            </w:pPr>
            <w:r>
              <w:t xml:space="preserve">FX; registry external</w:t>
            </w:r>
          </w:p>
        </w:tc>
        <w:tc>
          <w:p>
            <w:pPr>
              <w:pStyle w:val="Compact"/>
              <w:jc w:val="left"/>
            </w:pPr>
            <w:r>
              <w:t xml:space="preserve">(registry, registry_ref)</w:t>
            </w:r>
          </w:p>
        </w:tc>
        <w:tc>
          <w:p>
            <w:pPr>
              <w:pStyle w:val="Compact"/>
              <w:jc w:val="left"/>
            </w:pPr>
            <w:r>
              <w:t xml:space="preserve">Per SARFAESI s.23 and CERSAI Rules [VERIFY: filing window]</w:t>
            </w:r>
          </w:p>
        </w:tc>
      </w:tr>
      <w:tr>
        <w:tc>
          <w:p>
            <w:pPr>
              <w:pStyle w:val="Compact"/>
              <w:jc w:val="left"/>
            </w:pPr>
            <w:r>
              <w:rPr>
                <w:rStyle w:val="VerbatimChar"/>
              </w:rPr>
              <w:t xml:space="preserve">CollateralValuationUpdated</w:t>
            </w:r>
            <w:r>
              <w:t xml:space="preserve"> </w:t>
            </w:r>
            <w:r>
              <w:t xml:space="preserve">(N)</w:t>
            </w:r>
          </w:p>
        </w:tc>
        <w:tc>
          <w:p>
            <w:pPr>
              <w:pStyle w:val="Compact"/>
              <w:jc w:val="left"/>
            </w:pPr>
            <w:r>
              <w:t xml:space="preserve">FX → UD, CL</w:t>
            </w:r>
          </w:p>
        </w:tc>
        <w:tc>
          <w:p>
            <w:pPr>
              <w:pStyle w:val="Compact"/>
              <w:jc w:val="left"/>
            </w:pPr>
            <w:r>
              <w:t xml:space="preserve">Valuation run, revaluation, gold assay</w:t>
            </w:r>
          </w:p>
        </w:tc>
        <w:tc>
          <w:p>
            <w:pPr>
              <w:pStyle w:val="Compact"/>
              <w:jc w:val="left"/>
            </w:pPr>
            <w:r>
              <w:t xml:space="preserve">value, price source and as_of, haircut version, DP, LTV, freeze flag</w:t>
            </w:r>
          </w:p>
        </w:tc>
        <w:tc>
          <w:p>
            <w:pPr>
              <w:pStyle w:val="Compact"/>
              <w:jc w:val="left"/>
            </w:pPr>
            <w:r>
              <w:t xml:space="preserve">FX</w:t>
            </w:r>
          </w:p>
        </w:tc>
        <w:tc>
          <w:p>
            <w:pPr>
              <w:pStyle w:val="Compact"/>
              <w:jc w:val="left"/>
            </w:pPr>
            <w:r>
              <w:t xml:space="preserve">(loan_id, valuation_run_id)</w:t>
            </w:r>
          </w:p>
        </w:tc>
        <w:tc>
          <w:p>
            <w:pPr>
              <w:pStyle w:val="Compact"/>
              <w:jc w:val="left"/>
            </w:pPr>
            <w:r>
              <w:t xml:space="preserve">LAS daily by 09:30 IST [REC]</w:t>
            </w:r>
          </w:p>
        </w:tc>
      </w:tr>
      <w:tr>
        <w:tc>
          <w:p>
            <w:pPr>
              <w:pStyle w:val="Compact"/>
              <w:jc w:val="left"/>
            </w:pPr>
            <w:r>
              <w:rPr>
                <w:rStyle w:val="VerbatimChar"/>
              </w:rPr>
              <w:t xml:space="preserve">MarginCallRaised</w:t>
            </w:r>
            <w:r>
              <w:t xml:space="preserve"> </w:t>
            </w:r>
            <w:r>
              <w:t xml:space="preserve">(N) signed</w:t>
            </w:r>
          </w:p>
        </w:tc>
        <w:tc>
          <w:p>
            <w:pPr>
              <w:pStyle w:val="Compact"/>
              <w:jc w:val="left"/>
            </w:pPr>
            <w:r>
              <w:t xml:space="preserve">FX → UD</w:t>
            </w:r>
          </w:p>
        </w:tc>
        <w:tc>
          <w:p>
            <w:pPr>
              <w:pStyle w:val="Compact"/>
              <w:jc w:val="left"/>
            </w:pPr>
            <w:r>
              <w:t xml:space="preserve">LTV above permitted level</w:t>
            </w:r>
          </w:p>
        </w:tc>
        <w:tc>
          <w:p>
            <w:pPr>
              <w:pStyle w:val="Compact"/>
              <w:jc w:val="left"/>
            </w:pPr>
            <w:r>
              <w:t xml:space="preserve">LTV, shortfall, cure options, cure_deadline, basis</w:t>
            </w:r>
          </w:p>
        </w:tc>
        <w:tc>
          <w:p>
            <w:pPr>
              <w:pStyle w:val="Compact"/>
              <w:jc w:val="left"/>
            </w:pPr>
            <w:r>
              <w:t xml:space="preserve">FX</w:t>
            </w:r>
          </w:p>
        </w:tc>
        <w:tc>
          <w:p>
            <w:pPr>
              <w:pStyle w:val="Compact"/>
              <w:jc w:val="left"/>
            </w:pPr>
            <w:r>
              <w:t xml:space="preserve">margin_call_id</w:t>
            </w:r>
          </w:p>
        </w:tc>
        <w:tc>
          <w:p>
            <w:pPr>
              <w:pStyle w:val="Compact"/>
              <w:jc w:val="left"/>
            </w:pPr>
            <w:r>
              <w:t xml:space="preserve">≤ 15 min; borrower told same day</w:t>
            </w:r>
          </w:p>
        </w:tc>
      </w:tr>
      <w:tr>
        <w:tc>
          <w:p>
            <w:pPr>
              <w:pStyle w:val="Compact"/>
              <w:jc w:val="left"/>
            </w:pPr>
            <w:r>
              <w:t xml:space="preserve">API</w:t>
            </w:r>
            <w:r>
              <w:t xml:space="preserve"> </w:t>
            </w:r>
            <w:r>
              <w:rPr>
                <w:rStyle w:val="VerbatimChar"/>
              </w:rPr>
              <w:t xml:space="preserve">POST /v1/margin-calls/{id}/cure-intents</w:t>
            </w:r>
          </w:p>
        </w:tc>
        <w:tc>
          <w:p>
            <w:pPr>
              <w:pStyle w:val="Compact"/>
              <w:jc w:val="left"/>
            </w:pPr>
            <w:r>
              <w:t xml:space="preserve">UD → FX</w:t>
            </w:r>
          </w:p>
        </w:tc>
        <w:tc>
          <w:p>
            <w:pPr>
              <w:pStyle w:val="Compact"/>
              <w:jc w:val="left"/>
            </w:pPr>
            <w:r>
              <w:t xml:space="preserve">Borrower chooses a cure</w:t>
            </w:r>
          </w:p>
        </w:tc>
        <w:tc>
          <w:p>
            <w:pPr>
              <w:pStyle w:val="Compact"/>
              <w:jc w:val="left"/>
            </w:pPr>
            <w:r>
              <w:t xml:space="preserve">top-up, part payment or sell-to-cure</w:t>
            </w:r>
          </w:p>
        </w:tc>
        <w:tc>
          <w:p>
            <w:pPr>
              <w:pStyle w:val="Compact"/>
              <w:jc w:val="left"/>
            </w:pPr>
            <w:r>
              <w:t xml:space="preserve">FX decides</w:t>
            </w:r>
          </w:p>
        </w:tc>
        <w:tc>
          <w:p>
            <w:pPr>
              <w:pStyle w:val="Compact"/>
              <w:jc w:val="left"/>
            </w:pPr>
            <w:r>
              <w:t xml:space="preserve">Idempotency-Key</w:t>
            </w:r>
          </w:p>
        </w:tc>
        <w:tc>
          <w:p>
            <w:pPr>
              <w:pStyle w:val="Compact"/>
              <w:jc w:val="left"/>
            </w:pPr>
            <w:r>
              <w:t xml:space="preserve">≤ 2 s</w:t>
            </w:r>
          </w:p>
        </w:tc>
      </w:tr>
      <w:tr>
        <w:tc>
          <w:p>
            <w:pPr>
              <w:pStyle w:val="Compact"/>
              <w:jc w:val="left"/>
            </w:pPr>
            <w:r>
              <w:rPr>
                <w:rStyle w:val="VerbatimChar"/>
              </w:rPr>
              <w:t xml:space="preserve">MarginCallCured</w:t>
            </w:r>
            <w:r>
              <w:t xml:space="preserve"> </w:t>
            </w:r>
            <w:r>
              <w:t xml:space="preserve">(N)</w:t>
            </w:r>
          </w:p>
        </w:tc>
        <w:tc>
          <w:p>
            <w:pPr>
              <w:pStyle w:val="Compact"/>
              <w:jc w:val="left"/>
            </w:pPr>
            <w:r>
              <w:t xml:space="preserve">FX → UD</w:t>
            </w:r>
          </w:p>
        </w:tc>
        <w:tc>
          <w:p>
            <w:pPr>
              <w:pStyle w:val="Compact"/>
              <w:jc w:val="left"/>
            </w:pPr>
            <w:r>
              <w:t xml:space="preserve">Shortfall cleared</w:t>
            </w:r>
          </w:p>
        </w:tc>
        <w:tc>
          <w:p>
            <w:pPr>
              <w:pStyle w:val="Compact"/>
              <w:jc w:val="left"/>
            </w:pPr>
            <w:r>
              <w:t xml:space="preserve">method, cured_at, post-cure LTV</w:t>
            </w:r>
          </w:p>
        </w:tc>
        <w:tc>
          <w:p>
            <w:pPr>
              <w:pStyle w:val="Compact"/>
              <w:jc w:val="left"/>
            </w:pPr>
            <w:r>
              <w:t xml:space="preserve">FX</w:t>
            </w:r>
          </w:p>
        </w:tc>
        <w:tc>
          <w:p>
            <w:pPr>
              <w:pStyle w:val="Compact"/>
              <w:jc w:val="left"/>
            </w:pPr>
            <w:r>
              <w:t xml:space="preserve">margin_call_id</w:t>
            </w:r>
          </w:p>
        </w:tc>
        <w:tc>
          <w:p>
            <w:pPr>
              <w:pStyle w:val="Compact"/>
              <w:jc w:val="left"/>
            </w:pPr>
            <w:r>
              <w:t xml:space="preserve">≤ 15 min</w:t>
            </w:r>
          </w:p>
        </w:tc>
      </w:tr>
      <w:tr>
        <w:tc>
          <w:p>
            <w:pPr>
              <w:pStyle w:val="Compact"/>
              <w:jc w:val="left"/>
            </w:pPr>
            <w:r>
              <w:rPr>
                <w:rStyle w:val="VerbatimChar"/>
              </w:rPr>
              <w:t xml:space="preserve">MarginCallLapsed</w:t>
            </w:r>
            <w:r>
              <w:t xml:space="preserve"> </w:t>
            </w:r>
            <w:r>
              <w:t xml:space="preserve">(N+)</w:t>
            </w:r>
          </w:p>
        </w:tc>
        <w:tc>
          <w:p>
            <w:pPr>
              <w:pStyle w:val="Compact"/>
              <w:jc w:val="left"/>
            </w:pPr>
            <w:r>
              <w:t xml:space="preserve">FX → UD, RS</w:t>
            </w:r>
          </w:p>
        </w:tc>
        <w:tc>
          <w:p>
            <w:pPr>
              <w:pStyle w:val="Compact"/>
              <w:jc w:val="left"/>
            </w:pPr>
            <w:r>
              <w:t xml:space="preserve">Deadline passed uncured</w:t>
            </w:r>
          </w:p>
        </w:tc>
        <w:tc>
          <w:p>
            <w:pPr>
              <w:pStyle w:val="Compact"/>
              <w:jc w:val="left"/>
            </w:pPr>
            <w:r>
              <w:t xml:space="preserve">shortfall, next step, freeze status</w:t>
            </w:r>
          </w:p>
        </w:tc>
        <w:tc>
          <w:p>
            <w:pPr>
              <w:pStyle w:val="Compact"/>
              <w:jc w:val="left"/>
            </w:pPr>
            <w:r>
              <w:t xml:space="preserve">FX</w:t>
            </w:r>
          </w:p>
        </w:tc>
        <w:tc>
          <w:p>
            <w:pPr>
              <w:pStyle w:val="Compact"/>
              <w:jc w:val="left"/>
            </w:pPr>
            <w:r>
              <w:t xml:space="preserve">margin_call_id</w:t>
            </w:r>
          </w:p>
        </w:tc>
        <w:tc>
          <w:p>
            <w:pPr>
              <w:pStyle w:val="Compact"/>
              <w:jc w:val="left"/>
            </w:pPr>
            <w:r>
              <w:t xml:space="preserve">At deadline</w:t>
            </w:r>
          </w:p>
        </w:tc>
      </w:tr>
      <w:tr>
        <w:tc>
          <w:p>
            <w:pPr>
              <w:pStyle w:val="Compact"/>
              <w:jc w:val="left"/>
            </w:pPr>
            <w:r>
              <w:rPr>
                <w:rStyle w:val="VerbatimChar"/>
              </w:rPr>
              <w:t xml:space="preserve">CollateralInvoked</w:t>
            </w:r>
            <w:r>
              <w:t xml:space="preserve"> </w:t>
            </w:r>
            <w:r>
              <w:t xml:space="preserve">(N) signed</w:t>
            </w:r>
          </w:p>
        </w:tc>
        <w:tc>
          <w:p>
            <w:pPr>
              <w:pStyle w:val="Compact"/>
              <w:jc w:val="left"/>
            </w:pPr>
            <w:r>
              <w:t xml:space="preserve">FX → UD, CL, RS</w:t>
            </w:r>
          </w:p>
        </w:tc>
        <w:tc>
          <w:p>
            <w:pPr>
              <w:pStyle w:val="Compact"/>
              <w:jc w:val="left"/>
            </w:pPr>
            <w:r>
              <w:t xml:space="preserve">Pledge invoked, guarantee claimed, deposit set off</w:t>
            </w:r>
          </w:p>
        </w:tc>
        <w:tc>
          <w:p>
            <w:pPr>
              <w:pStyle w:val="Compact"/>
              <w:jc w:val="left"/>
            </w:pPr>
            <w:r>
              <w:t xml:space="preserve">quantity, proceeds, notice ref</w:t>
            </w:r>
          </w:p>
        </w:tc>
        <w:tc>
          <w:p>
            <w:pPr>
              <w:pStyle w:val="Compact"/>
              <w:jc w:val="left"/>
            </w:pPr>
            <w:r>
              <w:t xml:space="preserve">FX</w:t>
            </w:r>
          </w:p>
        </w:tc>
        <w:tc>
          <w:p>
            <w:pPr>
              <w:pStyle w:val="Compact"/>
              <w:jc w:val="left"/>
            </w:pPr>
            <w:r>
              <w:t xml:space="preserve">(provider, invocation_ref)</w:t>
            </w:r>
          </w:p>
        </w:tc>
        <w:tc>
          <w:p>
            <w:pPr>
              <w:pStyle w:val="Compact"/>
              <w:jc w:val="left"/>
            </w:pPr>
            <w:r>
              <w:t xml:space="preserve">std</w:t>
            </w:r>
          </w:p>
        </w:tc>
      </w:tr>
      <w:tr>
        <w:tc>
          <w:p>
            <w:pPr>
              <w:pStyle w:val="Compact"/>
              <w:jc w:val="left"/>
            </w:pPr>
            <w:r>
              <w:rPr>
                <w:rStyle w:val="VerbatimChar"/>
              </w:rPr>
              <w:t xml:space="preserve">CollateralReleased</w:t>
            </w:r>
            <w:r>
              <w:t xml:space="preserve"> </w:t>
            </w:r>
            <w:r>
              <w:t xml:space="preserve">(N) signed</w:t>
            </w:r>
          </w:p>
        </w:tc>
        <w:tc>
          <w:p>
            <w:pPr>
              <w:pStyle w:val="Compact"/>
              <w:jc w:val="left"/>
            </w:pPr>
            <w:r>
              <w:t xml:space="preserve">FX → UD, CL</w:t>
            </w:r>
          </w:p>
        </w:tc>
        <w:tc>
          <w:p>
            <w:pPr>
              <w:pStyle w:val="Compact"/>
              <w:jc w:val="left"/>
            </w:pPr>
            <w:r>
              <w:t xml:space="preserve">Pledge closed, lien revoked, CERSAI satisfied, Vahan NOC, gold or documents returned</w:t>
            </w:r>
          </w:p>
        </w:tc>
        <w:tc>
          <w:p>
            <w:pPr>
              <w:pStyle w:val="Compact"/>
              <w:jc w:val="left"/>
            </w:pPr>
            <w:r>
              <w:t xml:space="preserve">release type, registry_ref, delay days, compensation (RBC paras 39, 69)</w:t>
            </w:r>
          </w:p>
        </w:tc>
        <w:tc>
          <w:p>
            <w:pPr>
              <w:pStyle w:val="Compact"/>
              <w:jc w:val="left"/>
            </w:pPr>
            <w:r>
              <w:t xml:space="preserve">FX</w:t>
            </w:r>
          </w:p>
        </w:tc>
        <w:tc>
          <w:p>
            <w:pPr>
              <w:pStyle w:val="Compact"/>
              <w:jc w:val="left"/>
            </w:pPr>
            <w:r>
              <w:t xml:space="preserve">(collateral_id, release_ref)</w:t>
            </w:r>
          </w:p>
        </w:tc>
        <w:tc>
          <w:p>
            <w:pPr>
              <w:pStyle w:val="Compact"/>
              <w:jc w:val="left"/>
            </w:pPr>
            <w:r>
              <w:t xml:space="preserve">Gold ≤ 7 working days (RBC para 58); documents ≤ 30 days (RBC para 35)</w:t>
            </w:r>
          </w:p>
        </w:tc>
      </w:tr>
    </w:tbl>
    <w:p>
      <w:pPr>
        <w:pStyle w:val="Heading2"/>
      </w:pPr>
      <w:bookmarkStart w:id="59" w:name="X8eafa732b495a58b1b75cad9f6af2801aa36366"/>
      <w:r>
        <w:t xml:space="preserve">6.6 Co-lending, transfers and consortium (</w:t>
      </w:r>
      <w:r>
        <w:rPr>
          <w:rStyle w:val="VerbatimChar"/>
        </w:rPr>
        <w:t xml:space="preserve">colending</w:t>
      </w:r>
      <w:r>
        <w:t xml:space="preserve">)</w:t>
      </w:r>
      <w:bookmarkEnd w:id="59"/>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CoLendingSplitConfirmed</w:t>
            </w:r>
            <w:r>
              <w:t xml:space="preserve"> </w:t>
            </w:r>
            <w:r>
              <w:t xml:space="preserve">(N)</w:t>
            </w:r>
          </w:p>
        </w:tc>
        <w:tc>
          <w:p>
            <w:pPr>
              <w:pStyle w:val="Compact"/>
              <w:jc w:val="left"/>
            </w:pPr>
            <w:r>
              <w:t xml:space="preserve">CL partner → originator</w:t>
            </w:r>
          </w:p>
        </w:tc>
        <w:tc>
          <w:p>
            <w:pPr>
              <w:pStyle w:val="Compact"/>
              <w:jc w:val="left"/>
            </w:pPr>
            <w:r>
              <w:t xml:space="preserve">Partner books its share</w:t>
            </w:r>
          </w:p>
        </w:tc>
        <w:tc>
          <w:p>
            <w:pPr>
              <w:pStyle w:val="Compact"/>
              <w:jc w:val="left"/>
            </w:pPr>
            <w:r>
              <w:t xml:space="preserve">share_pct, booked_on</w:t>
            </w:r>
          </w:p>
        </w:tc>
        <w:tc>
          <w:p>
            <w:pPr>
              <w:pStyle w:val="Compact"/>
              <w:jc w:val="left"/>
            </w:pPr>
            <w:r>
              <w:t xml:space="preserve">Each RE for its share</w:t>
            </w:r>
          </w:p>
        </w:tc>
        <w:tc>
          <w:p>
            <w:pPr>
              <w:pStyle w:val="Compact"/>
              <w:jc w:val="left"/>
            </w:pPr>
            <w:r>
              <w:t xml:space="preserve">(cla_id, loan_id)</w:t>
            </w:r>
          </w:p>
        </w:tc>
        <w:tc>
          <w:p>
            <w:pPr>
              <w:pStyle w:val="Compact"/>
              <w:jc w:val="left"/>
            </w:pPr>
            <w:r>
              <w:t xml:space="preserve">≤ 15 calendar days of disbursement (TDCR paras 113, 115)</w:t>
            </w:r>
          </w:p>
        </w:tc>
      </w:tr>
      <w:tr>
        <w:tc>
          <w:p>
            <w:pPr>
              <w:pStyle w:val="Compact"/>
              <w:jc w:val="left"/>
            </w:pPr>
            <w:r>
              <w:rPr>
                <w:rStyle w:val="VerbatimChar"/>
              </w:rPr>
              <w:t xml:space="preserve">CoLendingReceiptAllocated</w:t>
            </w:r>
            <w:r>
              <w:t xml:space="preserve"> </w:t>
            </w:r>
            <w:r>
              <w:t xml:space="preserve">(N+)</w:t>
            </w:r>
          </w:p>
        </w:tc>
        <w:tc>
          <w:p>
            <w:pPr>
              <w:pStyle w:val="Compact"/>
              <w:jc w:val="left"/>
            </w:pPr>
            <w:r>
              <w:t xml:space="preserve">Escrow-managing RE → other CL</w:t>
            </w:r>
          </w:p>
        </w:tc>
        <w:tc>
          <w:p>
            <w:pPr>
              <w:pStyle w:val="Compact"/>
              <w:jc w:val="left"/>
            </w:pPr>
            <w:r>
              <w:t xml:space="preserve">Escrow receipt appropriated</w:t>
            </w:r>
          </w:p>
        </w:tc>
        <w:tc>
          <w:p>
            <w:pPr>
              <w:pStyle w:val="Compact"/>
              <w:jc w:val="left"/>
            </w:pPr>
            <w:r>
              <w:t xml:space="preserve">utr, allocation by component and share</w:t>
            </w:r>
          </w:p>
        </w:tc>
        <w:tc>
          <w:p>
            <w:pPr>
              <w:pStyle w:val="Compact"/>
              <w:jc w:val="left"/>
            </w:pPr>
            <w:r>
              <w:t xml:space="preserve">Escrow-managing RE</w:t>
            </w:r>
          </w:p>
        </w:tc>
        <w:tc>
          <w:p>
            <w:pPr>
              <w:pStyle w:val="Compact"/>
              <w:jc w:val="left"/>
            </w:pPr>
            <w:r>
              <w:t xml:space="preserve">(cla_id, utr)</w:t>
            </w:r>
          </w:p>
        </w:tc>
        <w:tc>
          <w:p>
            <w:pPr>
              <w:pStyle w:val="Compact"/>
              <w:jc w:val="left"/>
            </w:pPr>
            <w:r>
              <w:t xml:space="preserve">Same day [REC]; escrow routing and appropriation per TDCR para 117</w:t>
            </w:r>
          </w:p>
        </w:tc>
      </w:tr>
      <w:tr>
        <w:tc>
          <w:p>
            <w:pPr>
              <w:pStyle w:val="Compact"/>
              <w:jc w:val="left"/>
            </w:pPr>
            <w:r>
              <w:rPr>
                <w:rStyle w:val="VerbatimChar"/>
              </w:rPr>
              <w:t xml:space="preserve">ClassificationSynced</w:t>
            </w:r>
            <w:r>
              <w:t xml:space="preserve"> </w:t>
            </w:r>
            <w:r>
              <w:t xml:space="preserve">(N) signed</w:t>
            </w:r>
          </w:p>
        </w:tc>
        <w:tc>
          <w:p>
            <w:pPr>
              <w:pStyle w:val="Compact"/>
              <w:jc w:val="left"/>
            </w:pPr>
            <w:r>
              <w:t xml:space="preserve">Either CL → other</w:t>
            </w:r>
          </w:p>
        </w:tc>
        <w:tc>
          <w:p>
            <w:pPr>
              <w:pStyle w:val="Compact"/>
              <w:jc w:val="left"/>
            </w:pPr>
            <w:r>
              <w:t xml:space="preserve">CLA exposure moves to SMA or NPA, or upgrades</w:t>
            </w:r>
          </w:p>
        </w:tc>
        <w:tc>
          <w:p>
            <w:pPr>
              <w:pStyle w:val="Compact"/>
              <w:jc w:val="left"/>
            </w:pPr>
            <w:r>
              <w:t xml:space="preserve">borrower ref, class, as_of, dpd, reason</w:t>
            </w:r>
          </w:p>
        </w:tc>
        <w:tc>
          <w:p>
            <w:pPr>
              <w:pStyle w:val="Compact"/>
              <w:jc w:val="left"/>
            </w:pPr>
            <w:r>
              <w:t xml:space="preserve">Classifying RE</w:t>
            </w:r>
          </w:p>
        </w:tc>
        <w:tc>
          <w:p>
            <w:pPr>
              <w:pStyle w:val="Compact"/>
              <w:jc w:val="left"/>
            </w:pPr>
            <w:r>
              <w:t xml:space="preserve">(cla_id, borrower, as_of)</w:t>
            </w:r>
          </w:p>
        </w:tc>
        <w:tc>
          <w:p>
            <w:pPr>
              <w:pStyle w:val="Compact"/>
              <w:jc w:val="left"/>
            </w:pPr>
            <w:r>
              <w:t xml:space="preserve">By 23:59 IST next working day (TDCR para 124)</w:t>
            </w:r>
          </w:p>
        </w:tc>
      </w:tr>
      <w:tr>
        <w:tc>
          <w:p>
            <w:pPr>
              <w:pStyle w:val="Compact"/>
              <w:jc w:val="left"/>
            </w:pPr>
            <w:r>
              <w:rPr>
                <w:rStyle w:val="VerbatimChar"/>
              </w:rPr>
              <w:t xml:space="preserve">LoanTransferred</w:t>
            </w:r>
            <w:r>
              <w:t xml:space="preserve"> </w:t>
            </w:r>
            <w:r>
              <w:t xml:space="preserve">(N)</w:t>
            </w:r>
          </w:p>
        </w:tc>
        <w:tc>
          <w:p>
            <w:pPr>
              <w:pStyle w:val="Compact"/>
              <w:jc w:val="left"/>
            </w:pPr>
            <w:r>
              <w:t xml:space="preserve">FX → transferee, UD (if servicing or mirroring), RS, EQ</w:t>
            </w:r>
          </w:p>
        </w:tc>
        <w:tc>
          <w:p>
            <w:pPr>
              <w:pStyle w:val="Compact"/>
              <w:jc w:val="left"/>
            </w:pPr>
            <w:r>
              <w:t xml:space="preserve">Transfer effective</w:t>
            </w:r>
          </w:p>
        </w:tc>
        <w:tc>
          <w:p>
            <w:pPr>
              <w:pStyle w:val="Compact"/>
              <w:jc w:val="left"/>
            </w:pPr>
            <w:r>
              <w:t xml:space="preserve">mode, transferee, share, servicer, payment instructions, notice ref (TPA s.131)</w:t>
            </w:r>
          </w:p>
        </w:tc>
        <w:tc>
          <w:p>
            <w:pPr>
              <w:pStyle w:val="Compact"/>
              <w:jc w:val="left"/>
            </w:pPr>
            <w:r>
              <w:t xml:space="preserve">Transferor</w:t>
            </w:r>
          </w:p>
        </w:tc>
        <w:tc>
          <w:p>
            <w:pPr>
              <w:pStyle w:val="Compact"/>
              <w:jc w:val="left"/>
            </w:pPr>
            <w:r>
              <w:t xml:space="preserve">(loan_id, transfer_id)</w:t>
            </w:r>
          </w:p>
        </w:tc>
        <w:tc>
          <w:p>
            <w:pPr>
              <w:pStyle w:val="Compact"/>
              <w:jc w:val="left"/>
            </w:pPr>
            <w:r>
              <w:t xml:space="preserve">≤ 1 working day</w:t>
            </w:r>
          </w:p>
        </w:tc>
      </w:tr>
      <w:tr>
        <w:tc>
          <w:p>
            <w:pPr>
              <w:pStyle w:val="Compact"/>
              <w:jc w:val="left"/>
            </w:pPr>
            <w:r>
              <w:rPr>
                <w:rStyle w:val="VerbatimChar"/>
              </w:rPr>
              <w:t xml:space="preserve">ServicerChanged</w:t>
            </w:r>
            <w:r>
              <w:t xml:space="preserve"> </w:t>
            </w:r>
            <w:r>
              <w:t xml:space="preserve">(N)</w:t>
            </w:r>
          </w:p>
        </w:tc>
        <w:tc>
          <w:p>
            <w:pPr>
              <w:pStyle w:val="Compact"/>
              <w:jc w:val="left"/>
            </w:pPr>
            <w:r>
              <w:t xml:space="preserve">FX → UD, CL, transferee</w:t>
            </w:r>
          </w:p>
        </w:tc>
        <w:tc>
          <w:p>
            <w:pPr>
              <w:pStyle w:val="Compact"/>
              <w:jc w:val="left"/>
            </w:pPr>
            <w:r>
              <w:t xml:space="preserve">Servicer appointed or replaced (TDCR para 30; SEC para 70)</w:t>
            </w:r>
          </w:p>
        </w:tc>
        <w:tc>
          <w:p>
            <w:pPr>
              <w:pStyle w:val="Compact"/>
              <w:jc w:val="left"/>
            </w:pPr>
            <w:r>
              <w:t xml:space="preserve">new servicer, date, borrower notice ref</w:t>
            </w:r>
          </w:p>
        </w:tc>
        <w:tc>
          <w:p>
            <w:pPr>
              <w:pStyle w:val="Compact"/>
              <w:jc w:val="left"/>
            </w:pPr>
            <w:r>
              <w:t xml:space="preserve">Transferor or SPE</w:t>
            </w:r>
          </w:p>
        </w:tc>
        <w:tc>
          <w:p>
            <w:pPr>
              <w:pStyle w:val="Compact"/>
              <w:jc w:val="left"/>
            </w:pPr>
            <w:r>
              <w:t xml:space="preserve">(loan_id, change_id)</w:t>
            </w:r>
          </w:p>
        </w:tc>
        <w:tc>
          <w:p>
            <w:pPr>
              <w:pStyle w:val="Compact"/>
              <w:jc w:val="left"/>
            </w:pPr>
            <w:r>
              <w:t xml:space="preserve">Borrower told before effect [REC]</w:t>
            </w:r>
          </w:p>
        </w:tc>
      </w:tr>
      <w:tr>
        <w:tc>
          <w:p>
            <w:pPr>
              <w:pStyle w:val="Compact"/>
              <w:jc w:val="left"/>
            </w:pPr>
            <w:r>
              <w:t xml:space="preserve">API</w:t>
            </w:r>
            <w:r>
              <w:t xml:space="preserve"> </w:t>
            </w:r>
            <w:r>
              <w:rPr>
                <w:rStyle w:val="VerbatimChar"/>
              </w:rPr>
              <w:t xml:space="preserve">POST /v1/ica/{ica_id}/votes</w:t>
            </w:r>
          </w:p>
        </w:tc>
        <w:tc>
          <w:p>
            <w:pPr>
              <w:pStyle w:val="Compact"/>
              <w:jc w:val="left"/>
            </w:pPr>
            <w:r>
              <w:t xml:space="preserve">Lenders → ICA lead</w:t>
            </w:r>
          </w:p>
        </w:tc>
        <w:tc>
          <w:p>
            <w:pPr>
              <w:pStyle w:val="Compact"/>
              <w:jc w:val="left"/>
            </w:pPr>
            <w:r>
              <w:t xml:space="preserve">ICA decision</w:t>
            </w:r>
          </w:p>
        </w:tc>
        <w:tc>
          <w:p>
            <w:pPr>
              <w:pStyle w:val="Compact"/>
              <w:jc w:val="left"/>
            </w:pPr>
            <w:r>
              <w:t xml:space="preserve">resolution id, lender, value, vote</w:t>
            </w:r>
          </w:p>
        </w:tc>
        <w:tc>
          <w:p>
            <w:pPr>
              <w:pStyle w:val="Compact"/>
              <w:jc w:val="left"/>
            </w:pPr>
            <w:r>
              <w:t xml:space="preserve">ICA lead</w:t>
            </w:r>
          </w:p>
        </w:tc>
        <w:tc>
          <w:p>
            <w:pPr>
              <w:pStyle w:val="Compact"/>
              <w:jc w:val="left"/>
            </w:pPr>
            <w:r>
              <w:t xml:space="preserve">Idempotency-Key</w:t>
            </w:r>
          </w:p>
        </w:tc>
        <w:tc>
          <w:p>
            <w:pPr>
              <w:pStyle w:val="Compact"/>
              <w:jc w:val="left"/>
            </w:pPr>
            <w:r>
              <w:t xml:space="preserve">Passes at 75% by value and 60% by number (RSA para 32)</w:t>
            </w:r>
          </w:p>
        </w:tc>
      </w:tr>
    </w:tbl>
    <w:p>
      <w:pPr>
        <w:pStyle w:val="Heading2"/>
      </w:pPr>
      <w:bookmarkStart w:id="60" w:name="X9aa8f754d95d3693d8470ff82024376ac70508c"/>
      <w:r>
        <w:t xml:space="preserve">6.7 Collections (</w:t>
      </w:r>
      <w:r>
        <w:rPr>
          <w:rStyle w:val="VerbatimChar"/>
        </w:rPr>
        <w:t xml:space="preserve">collections</w:t>
      </w:r>
      <w:r>
        <w:t xml:space="preserve">)</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CollectionAllocated</w:t>
            </w:r>
            <w:r>
              <w:t xml:space="preserve"> </w:t>
            </w:r>
            <w:r>
              <w:t xml:space="preserve">(E)</w:t>
            </w:r>
          </w:p>
        </w:tc>
        <w:tc>
          <w:p>
            <w:pPr>
              <w:pStyle w:val="Compact"/>
              <w:jc w:val="left"/>
            </w:pPr>
            <w:r>
              <w:t xml:space="preserve">FX → UD, AGY</w:t>
            </w:r>
          </w:p>
        </w:tc>
        <w:tc>
          <w:p>
            <w:pPr>
              <w:pStyle w:val="Compact"/>
              <w:jc w:val="left"/>
            </w:pPr>
            <w:r>
              <w:t xml:space="preserve">Allocation under an active appointment</w:t>
            </w:r>
          </w:p>
        </w:tc>
        <w:tc>
          <w:p>
            <w:pPr>
              <w:pStyle w:val="Compact"/>
              <w:jc w:val="left"/>
            </w:pPr>
            <w:r>
              <w:t xml:space="preserve">bucket, contact rules, agents, territory</w:t>
            </w:r>
          </w:p>
        </w:tc>
        <w:tc>
          <w:p>
            <w:pPr>
              <w:pStyle w:val="Compact"/>
              <w:jc w:val="left"/>
            </w:pPr>
            <w:r>
              <w:t xml:space="preserve">FX</w:t>
            </w:r>
          </w:p>
        </w:tc>
        <w:tc>
          <w:p>
            <w:pPr>
              <w:pStyle w:val="Compact"/>
              <w:jc w:val="left"/>
            </w:pPr>
            <w:r>
              <w:t xml:space="preserve">allocation_id</w:t>
            </w:r>
          </w:p>
        </w:tc>
        <w:tc>
          <w:p>
            <w:pPr>
              <w:pStyle w:val="Compact"/>
              <w:jc w:val="left"/>
            </w:pPr>
            <w:r>
              <w:t xml:space="preserve">Receiver rejects without matching appointment</w:t>
            </w:r>
          </w:p>
        </w:tc>
      </w:tr>
      <w:tr>
        <w:tc>
          <w:p>
            <w:pPr>
              <w:pStyle w:val="Compact"/>
              <w:jc w:val="left"/>
            </w:pPr>
            <w:r>
              <w:rPr>
                <w:rStyle w:val="VerbatimChar"/>
              </w:rPr>
              <w:t xml:space="preserve">CollectionDeallocated</w:t>
            </w:r>
            <w:r>
              <w:t xml:space="preserve"> </w:t>
            </w:r>
            <w:r>
              <w:t xml:space="preserve">(E)</w:t>
            </w:r>
          </w:p>
        </w:tc>
        <w:tc>
          <w:p>
            <w:pPr>
              <w:pStyle w:val="Compact"/>
              <w:jc w:val="left"/>
            </w:pPr>
            <w:r>
              <w:t xml:space="preserve">FX → UD, AGY</w:t>
            </w:r>
          </w:p>
        </w:tc>
        <w:tc>
          <w:p>
            <w:pPr>
              <w:pStyle w:val="Compact"/>
              <w:jc w:val="left"/>
            </w:pPr>
            <w:r>
              <w:t xml:space="preserve">Recall, cure, settlement, hold, appointment end</w:t>
            </w:r>
          </w:p>
        </w:tc>
        <w:tc>
          <w:p>
            <w:pPr>
              <w:pStyle w:val="Compact"/>
              <w:jc w:val="left"/>
            </w:pPr>
            <w:r>
              <w:t xml:space="preserve">reason</w:t>
            </w:r>
          </w:p>
        </w:tc>
        <w:tc>
          <w:p>
            <w:pPr>
              <w:pStyle w:val="Compact"/>
              <w:jc w:val="left"/>
            </w:pPr>
            <w:r>
              <w:t xml:space="preserve">FX</w:t>
            </w:r>
          </w:p>
        </w:tc>
        <w:tc>
          <w:p>
            <w:pPr>
              <w:pStyle w:val="Compact"/>
              <w:jc w:val="left"/>
            </w:pPr>
            <w:r>
              <w:t xml:space="preserve">allocation_id</w:t>
            </w:r>
          </w:p>
        </w:tc>
        <w:tc>
          <w:p>
            <w:pPr>
              <w:pStyle w:val="Compact"/>
              <w:jc w:val="left"/>
            </w:pPr>
            <w:r>
              <w:t xml:space="preserve">Contact stops immediately</w:t>
            </w:r>
          </w:p>
        </w:tc>
      </w:tr>
      <w:tr>
        <w:tc>
          <w:p>
            <w:pPr>
              <w:pStyle w:val="Compact"/>
              <w:jc w:val="left"/>
            </w:pPr>
            <w:r>
              <w:rPr>
                <w:rStyle w:val="VerbatimChar"/>
              </w:rPr>
              <w:t xml:space="preserve">RecoveryAgentNoticeSent</w:t>
            </w:r>
            <w:r>
              <w:t xml:space="preserve"> </w:t>
            </w:r>
            <w:r>
              <w:t xml:space="preserve">(N+)</w:t>
            </w:r>
          </w:p>
        </w:tc>
        <w:tc>
          <w:p>
            <w:pPr>
              <w:pStyle w:val="Compact"/>
              <w:jc w:val="left"/>
            </w:pPr>
            <w:r>
              <w:t xml:space="preserve">FX → UD, AGY</w:t>
            </w:r>
          </w:p>
        </w:tc>
        <w:tc>
          <w:p>
            <w:pPr>
              <w:pStyle w:val="Compact"/>
              <w:jc w:val="left"/>
            </w:pPr>
            <w:r>
              <w:t xml:space="preserve">Agent particulars sent to borrower by email or SMS</w:t>
            </w:r>
          </w:p>
        </w:tc>
        <w:tc>
          <w:p>
            <w:pPr>
              <w:pStyle w:val="Compact"/>
              <w:jc w:val="left"/>
            </w:pPr>
            <w:r>
              <w:t xml:space="preserve">agent details, delivery evidence</w:t>
            </w:r>
          </w:p>
        </w:tc>
        <w:tc>
          <w:p>
            <w:pPr>
              <w:pStyle w:val="Compact"/>
              <w:jc w:val="left"/>
            </w:pPr>
            <w:r>
              <w:t xml:space="preserve">FX</w:t>
            </w:r>
          </w:p>
        </w:tc>
        <w:tc>
          <w:p>
            <w:pPr>
              <w:pStyle w:val="Compact"/>
              <w:jc w:val="left"/>
            </w:pPr>
            <w:r>
              <w:t xml:space="preserve">(allocation_id, borrower)</w:t>
            </w:r>
          </w:p>
        </w:tc>
        <w:tc>
          <w:p>
            <w:pPr>
              <w:pStyle w:val="Compact"/>
              <w:jc w:val="left"/>
            </w:pPr>
            <w:r>
              <w:t xml:space="preserve">Before first contact (CF para 9(6); RBC paras 95–96)</w:t>
            </w:r>
          </w:p>
        </w:tc>
      </w:tr>
      <w:tr>
        <w:tc>
          <w:p>
            <w:pPr>
              <w:pStyle w:val="Compact"/>
              <w:jc w:val="left"/>
            </w:pPr>
            <w:r>
              <w:rPr>
                <w:rStyle w:val="VerbatimChar"/>
              </w:rPr>
              <w:t xml:space="preserve">CollectionActivityLogged</w:t>
            </w:r>
            <w:r>
              <w:t xml:space="preserve"> </w:t>
            </w:r>
            <w:r>
              <w:t xml:space="preserve">(E)</w:t>
            </w:r>
          </w:p>
        </w:tc>
        <w:tc>
          <w:p>
            <w:pPr>
              <w:pStyle w:val="Compact"/>
              <w:jc w:val="left"/>
            </w:pPr>
            <w:r>
              <w:t xml:space="preserve">UD, AGY → FX</w:t>
            </w:r>
          </w:p>
        </w:tc>
        <w:tc>
          <w:p>
            <w:pPr>
              <w:pStyle w:val="Compact"/>
              <w:jc w:val="left"/>
            </w:pPr>
            <w:r>
              <w:t xml:space="preserve">Call, message or visit attempt</w:t>
            </w:r>
          </w:p>
        </w:tc>
        <w:tc>
          <w:p>
            <w:pPr>
              <w:pStyle w:val="Compact"/>
              <w:jc w:val="left"/>
            </w:pPr>
            <w:r>
              <w:t xml:space="preserve">channel, outcome, recording ref, policy check id</w:t>
            </w:r>
          </w:p>
        </w:tc>
        <w:tc>
          <w:p>
            <w:pPr>
              <w:pStyle w:val="Compact"/>
              <w:jc w:val="left"/>
            </w:pPr>
            <w:r>
              <w:t xml:space="preserve">UD or AGY</w:t>
            </w:r>
          </w:p>
        </w:tc>
        <w:tc>
          <w:p>
            <w:pPr>
              <w:pStyle w:val="Compact"/>
              <w:jc w:val="left"/>
            </w:pPr>
            <w:r>
              <w:t xml:space="preserve">attempt_id</w:t>
            </w:r>
          </w:p>
        </w:tc>
        <w:tc>
          <w:p>
            <w:pPr>
              <w:pStyle w:val="Compact"/>
              <w:jc w:val="left"/>
            </w:pPr>
            <w:r>
              <w:t xml:space="preserve">≤ 15 min</w:t>
            </w:r>
          </w:p>
        </w:tc>
      </w:tr>
      <w:tr>
        <w:tc>
          <w:p>
            <w:pPr>
              <w:pStyle w:val="Compact"/>
              <w:jc w:val="left"/>
            </w:pPr>
            <w:r>
              <w:rPr>
                <w:rStyle w:val="VerbatimChar"/>
              </w:rPr>
              <w:t xml:space="preserve">PTPCaptured</w:t>
            </w:r>
            <w:r>
              <w:t xml:space="preserve"> </w:t>
            </w:r>
            <w:r>
              <w:t xml:space="preserve">(E)</w:t>
            </w:r>
          </w:p>
        </w:tc>
        <w:tc>
          <w:p>
            <w:pPr>
              <w:pStyle w:val="Compact"/>
              <w:jc w:val="left"/>
            </w:pPr>
            <w:r>
              <w:t xml:space="preserve">UD, AGY → FX</w:t>
            </w:r>
          </w:p>
        </w:tc>
        <w:tc>
          <w:p>
            <w:pPr>
              <w:pStyle w:val="Compact"/>
              <w:jc w:val="left"/>
            </w:pPr>
            <w:r>
              <w:t xml:space="preserve">Promise to pay</w:t>
            </w:r>
          </w:p>
        </w:tc>
        <w:tc>
          <w:p>
            <w:pPr>
              <w:pStyle w:val="Compact"/>
              <w:jc w:val="left"/>
            </w:pPr>
            <w:r>
              <w:t xml:space="preserve">amount, date, evidence</w:t>
            </w:r>
          </w:p>
        </w:tc>
        <w:tc>
          <w:p>
            <w:pPr>
              <w:pStyle w:val="Compact"/>
              <w:jc w:val="left"/>
            </w:pPr>
            <w:r>
              <w:t xml:space="preserve">UD or AGY</w:t>
            </w:r>
          </w:p>
        </w:tc>
        <w:tc>
          <w:p>
            <w:pPr>
              <w:pStyle w:val="Compact"/>
              <w:jc w:val="left"/>
            </w:pPr>
            <w:r>
              <w:t xml:space="preserve">ptp_id</w:t>
            </w:r>
          </w:p>
        </w:tc>
        <w:tc>
          <w:p>
            <w:pPr>
              <w:pStyle w:val="Compact"/>
              <w:jc w:val="left"/>
            </w:pPr>
            <w:r>
              <w:t xml:space="preserve">≤ 15 min</w:t>
            </w:r>
          </w:p>
        </w:tc>
      </w:tr>
      <w:tr>
        <w:tc>
          <w:p>
            <w:pPr>
              <w:pStyle w:val="Compact"/>
              <w:jc w:val="left"/>
            </w:pPr>
            <w:r>
              <w:rPr>
                <w:rStyle w:val="VerbatimChar"/>
              </w:rPr>
              <w:t xml:space="preserve">FieldVisitLogged</w:t>
            </w:r>
            <w:r>
              <w:t xml:space="preserve"> </w:t>
            </w:r>
            <w:r>
              <w:t xml:space="preserve">(E)</w:t>
            </w:r>
          </w:p>
        </w:tc>
        <w:tc>
          <w:p>
            <w:pPr>
              <w:pStyle w:val="Compact"/>
              <w:jc w:val="left"/>
            </w:pPr>
            <w:r>
              <w:t xml:space="preserve">UD, AGY, FIA → FX</w:t>
            </w:r>
          </w:p>
        </w:tc>
        <w:tc>
          <w:p>
            <w:pPr>
              <w:pStyle w:val="Compact"/>
              <w:jc w:val="left"/>
            </w:pPr>
            <w:r>
              <w:t xml:space="preserve">Field visit</w:t>
            </w:r>
          </w:p>
        </w:tc>
        <w:tc>
          <w:p>
            <w:pPr>
              <w:pStyle w:val="Compact"/>
              <w:jc w:val="left"/>
            </w:pPr>
            <w:r>
              <w:t xml:space="preserve">geo, time, premises photo, outcome</w:t>
            </w:r>
          </w:p>
        </w:tc>
        <w:tc>
          <w:p>
            <w:pPr>
              <w:pStyle w:val="Compact"/>
              <w:jc w:val="left"/>
            </w:pPr>
            <w:r>
              <w:t xml:space="preserve">Visiting system</w:t>
            </w:r>
          </w:p>
        </w:tc>
        <w:tc>
          <w:p>
            <w:pPr>
              <w:pStyle w:val="Compact"/>
              <w:jc w:val="left"/>
            </w:pPr>
            <w:r>
              <w:t xml:space="preserve">visit_id</w:t>
            </w:r>
          </w:p>
        </w:tc>
        <w:tc>
          <w:p>
            <w:pPr>
              <w:pStyle w:val="Compact"/>
              <w:jc w:val="left"/>
            </w:pPr>
            <w:r>
              <w:t xml:space="preserve">≤ 15 min</w:t>
            </w:r>
          </w:p>
        </w:tc>
      </w:tr>
      <w:tr>
        <w:tc>
          <w:p>
            <w:pPr>
              <w:pStyle w:val="Compact"/>
              <w:jc w:val="left"/>
            </w:pPr>
            <w:r>
              <w:rPr>
                <w:rStyle w:val="VerbatimChar"/>
              </w:rPr>
              <w:t xml:space="preserve">ReceiptIssued</w:t>
            </w:r>
            <w:r>
              <w:t xml:space="preserve"> </w:t>
            </w:r>
            <w:r>
              <w:t xml:space="preserve">(E)</w:t>
            </w:r>
          </w:p>
        </w:tc>
        <w:tc>
          <w:p>
            <w:pPr>
              <w:pStyle w:val="Compact"/>
              <w:jc w:val="left"/>
            </w:pPr>
            <w:r>
              <w:t xml:space="preserve">UD, AGY → FX</w:t>
            </w:r>
          </w:p>
        </w:tc>
        <w:tc>
          <w:p>
            <w:pPr>
              <w:pStyle w:val="Compact"/>
              <w:jc w:val="left"/>
            </w:pPr>
            <w:r>
              <w:t xml:space="preserve">Cash or instrument collected by appointed agent</w:t>
            </w:r>
          </w:p>
        </w:tc>
        <w:tc>
          <w:p>
            <w:pPr>
              <w:pStyle w:val="Compact"/>
              <w:jc w:val="left"/>
            </w:pPr>
            <w:r>
              <w:t xml:space="preserve">receipt_no, amount, deposit ref into RE account</w:t>
            </w:r>
          </w:p>
        </w:tc>
        <w:tc>
          <w:p>
            <w:pPr>
              <w:pStyle w:val="Compact"/>
              <w:jc w:val="left"/>
            </w:pPr>
            <w:r>
              <w:t xml:space="preserve">FX posting</w:t>
            </w:r>
          </w:p>
        </w:tc>
        <w:tc>
          <w:p>
            <w:pPr>
              <w:pStyle w:val="Compact"/>
              <w:jc w:val="left"/>
            </w:pPr>
            <w:r>
              <w:t xml:space="preserve">receipt_no</w:t>
            </w:r>
          </w:p>
        </w:tc>
        <w:tc>
          <w:p>
            <w:pPr>
              <w:pStyle w:val="Compact"/>
              <w:jc w:val="left"/>
            </w:pPr>
            <w:r>
              <w:t xml:space="preserve">Posted same day, no fee deducted (CF para 10(5))</w:t>
            </w:r>
          </w:p>
        </w:tc>
      </w:tr>
    </w:tbl>
    <w:p>
      <w:pPr>
        <w:pStyle w:val="Heading2"/>
      </w:pPr>
      <w:bookmarkStart w:id="61" w:name="X3784f482cee583179b49ae6d95069e12eb69c22"/>
      <w:r>
        <w:t xml:space="preserve">6.8 Recovery (</w:t>
      </w:r>
      <w:r>
        <w:rPr>
          <w:rStyle w:val="VerbatimChar"/>
        </w:rPr>
        <w:t xml:space="preserve">recovery</w:t>
      </w:r>
      <w:r>
        <w:t xml:space="preserve">)</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RecoveryCaseOpened</w:t>
            </w:r>
            <w:r>
              <w:t xml:space="preserve"> </w:t>
            </w:r>
            <w:r>
              <w:t xml:space="preserve">(N)</w:t>
            </w:r>
          </w:p>
        </w:tc>
        <w:tc>
          <w:p>
            <w:pPr>
              <w:pStyle w:val="Compact"/>
              <w:jc w:val="left"/>
            </w:pPr>
            <w:r>
              <w:t xml:space="preserve">RS → UD (projection), LDC</w:t>
            </w:r>
          </w:p>
        </w:tc>
        <w:tc>
          <w:p>
            <w:pPr>
              <w:pStyle w:val="Compact"/>
              <w:jc w:val="left"/>
            </w:pPr>
            <w:r>
              <w:t xml:space="preserve">Rule trigger (DPD, NPA, bounce, fraud, death) or manual</w:t>
            </w:r>
          </w:p>
        </w:tc>
        <w:tc>
          <w:p>
            <w:pPr>
              <w:pStyle w:val="Compact"/>
              <w:jc w:val="left"/>
            </w:pPr>
            <w:r>
              <w:t xml:space="preserve">trigger, permitted and blocked mechanisms, limitation dates, legal_stage</w:t>
            </w:r>
          </w:p>
        </w:tc>
        <w:tc>
          <w:p>
            <w:pPr>
              <w:pStyle w:val="Compact"/>
              <w:jc w:val="left"/>
            </w:pPr>
            <w:r>
              <w:t xml:space="preserve">RS</w:t>
            </w:r>
          </w:p>
        </w:tc>
        <w:tc>
          <w:p>
            <w:pPr>
              <w:pStyle w:val="Compact"/>
              <w:jc w:val="left"/>
            </w:pPr>
            <w:r>
              <w:t xml:space="preserve">recovery_case_id</w:t>
            </w:r>
          </w:p>
        </w:tc>
        <w:tc>
          <w:p>
            <w:pPr>
              <w:pStyle w:val="Compact"/>
              <w:jc w:val="left"/>
            </w:pPr>
            <w:r>
              <w:t xml:space="preserve">≤ 15 min</w:t>
            </w:r>
          </w:p>
        </w:tc>
      </w:tr>
      <w:tr>
        <w:tc>
          <w:p>
            <w:pPr>
              <w:pStyle w:val="Compact"/>
              <w:jc w:val="left"/>
            </w:pPr>
            <w:r>
              <w:rPr>
                <w:rStyle w:val="VerbatimChar"/>
              </w:rPr>
              <w:t xml:space="preserve">RecoveryStrategyChanged</w:t>
            </w:r>
            <w:r>
              <w:t xml:space="preserve"> </w:t>
            </w:r>
            <w:r>
              <w:t xml:space="preserve">(N)</w:t>
            </w:r>
          </w:p>
        </w:tc>
        <w:tc>
          <w:p>
            <w:pPr>
              <w:pStyle w:val="Compact"/>
              <w:jc w:val="left"/>
            </w:pPr>
            <w:r>
              <w:t xml:space="preserve">RS → UD (projection), AGY</w:t>
            </w:r>
          </w:p>
        </w:tc>
        <w:tc>
          <w:p>
            <w:pPr>
              <w:pStyle w:val="Compact"/>
              <w:jc w:val="left"/>
            </w:pPr>
            <w:r>
              <w:t xml:space="preserve">Re-evaluation on a material event</w:t>
            </w:r>
          </w:p>
        </w:tc>
        <w:tc>
          <w:p>
            <w:pPr>
              <w:pStyle w:val="Compact"/>
              <w:jc w:val="left"/>
            </w:pPr>
            <w:r>
              <w:t xml:space="preserve">mechanisms, rule version, approver, legal_stage</w:t>
            </w:r>
          </w:p>
        </w:tc>
        <w:tc>
          <w:p>
            <w:pPr>
              <w:pStyle w:val="Compact"/>
              <w:jc w:val="left"/>
            </w:pPr>
            <w:r>
              <w:t xml:space="preserve">RS</w:t>
            </w:r>
          </w:p>
        </w:tc>
        <w:tc>
          <w:p>
            <w:pPr>
              <w:pStyle w:val="Compact"/>
              <w:jc w:val="left"/>
            </w:pPr>
            <w:r>
              <w:t xml:space="preserve">(case_id, strategy_version)</w:t>
            </w:r>
          </w:p>
        </w:tc>
        <w:tc>
          <w:p>
            <w:pPr>
              <w:pStyle w:val="Compact"/>
              <w:jc w:val="left"/>
            </w:pPr>
            <w:r>
              <w:t xml:space="preserve">≤ 15 min</w:t>
            </w:r>
          </w:p>
        </w:tc>
      </w:tr>
      <w:tr>
        <w:tc>
          <w:p>
            <w:pPr>
              <w:pStyle w:val="Compact"/>
              <w:jc w:val="left"/>
            </w:pPr>
            <w:r>
              <w:rPr>
                <w:rStyle w:val="VerbatimChar"/>
              </w:rPr>
              <w:t xml:space="preserve">LegalNoticeIssued</w:t>
            </w:r>
            <w:r>
              <w:t xml:space="preserve"> </w:t>
            </w:r>
            <w:r>
              <w:t xml:space="preserve">(N) signed</w:t>
            </w:r>
          </w:p>
        </w:tc>
        <w:tc>
          <w:p>
            <w:pPr>
              <w:pStyle w:val="Compact"/>
              <w:jc w:val="left"/>
            </w:pPr>
            <w:r>
              <w:t xml:space="preserve">RS → DSP, UD (copy if permitted), EQ (ADR notices)</w:t>
            </w:r>
          </w:p>
        </w:tc>
        <w:tc>
          <w:p>
            <w:pPr>
              <w:pStyle w:val="Compact"/>
              <w:jc w:val="left"/>
            </w:pPr>
            <w:r>
              <w:t xml:space="preserve">Notice approved and signed</w:t>
            </w:r>
          </w:p>
        </w:tc>
        <w:tc>
          <w:p>
            <w:pPr>
              <w:pStyle w:val="Compact"/>
              <w:jc w:val="left"/>
            </w:pPr>
            <w:r>
              <w:t xml:space="preserve">instrument, statute ref, template version, addressees, dues, document hash, signer</w:t>
            </w:r>
          </w:p>
        </w:tc>
        <w:tc>
          <w:p>
            <w:pPr>
              <w:pStyle w:val="Compact"/>
              <w:jc w:val="left"/>
            </w:pPr>
            <w:r>
              <w:t xml:space="preserve">RS</w:t>
            </w:r>
          </w:p>
        </w:tc>
        <w:tc>
          <w:p>
            <w:pPr>
              <w:pStyle w:val="Compact"/>
              <w:jc w:val="left"/>
            </w:pPr>
            <w:r>
              <w:t xml:space="preserve">notice_id</w:t>
            </w:r>
          </w:p>
        </w:tc>
        <w:tc>
          <w:p>
            <w:pPr>
              <w:pStyle w:val="Compact"/>
              <w:jc w:val="left"/>
            </w:pPr>
            <w:r>
              <w:t xml:space="preserve">Dispatch same day [REC]</w:t>
            </w:r>
          </w:p>
        </w:tc>
      </w:tr>
      <w:tr>
        <w:tc>
          <w:p>
            <w:pPr>
              <w:pStyle w:val="Compact"/>
              <w:jc w:val="left"/>
            </w:pPr>
            <w:r>
              <w:rPr>
                <w:rStyle w:val="VerbatimChar"/>
              </w:rPr>
              <w:t xml:space="preserve">NoticeServiceUpdated</w:t>
            </w:r>
            <w:r>
              <w:t xml:space="preserve"> </w:t>
            </w:r>
            <w:r>
              <w:t xml:space="preserve">(N)</w:t>
            </w:r>
          </w:p>
        </w:tc>
        <w:tc>
          <w:p>
            <w:pPr>
              <w:pStyle w:val="Compact"/>
              <w:jc w:val="left"/>
            </w:pPr>
            <w:r>
              <w:t xml:space="preserve">DSP, EQ, UD (own in-app, SMS-link or email delivery only) → RS; RS → UD (projection, if the RE permits)</w:t>
            </w:r>
          </w:p>
        </w:tc>
        <w:tc>
          <w:p>
            <w:pPr>
              <w:pStyle w:val="Compact"/>
              <w:jc w:val="left"/>
            </w:pPr>
            <w:r>
              <w:t xml:space="preserve">Delivery event per party per mode</w:t>
            </w:r>
          </w:p>
        </w:tc>
        <w:tc>
          <w:p>
            <w:pPr>
              <w:pStyle w:val="Compact"/>
              <w:jc w:val="left"/>
            </w:pPr>
            <w:r>
              <w:t xml:space="preserve">channel (dispatch mode, EQUATOR or UDOFIN_APP), status, evidence, deemed service date (never set from a UD channel event), deadlines</w:t>
            </w:r>
          </w:p>
        </w:tc>
        <w:tc>
          <w:p>
            <w:pPr>
              <w:pStyle w:val="Compact"/>
              <w:jc w:val="left"/>
            </w:pPr>
            <w:r>
              <w:t xml:space="preserve">Provider event; RS register</w:t>
            </w:r>
          </w:p>
        </w:tc>
        <w:tc>
          <w:p>
            <w:pPr>
              <w:pStyle w:val="Compact"/>
              <w:jc w:val="left"/>
            </w:pPr>
            <w:r>
              <w:t xml:space="preserve">(notice_id, party_id, mode, provider_event_id)</w:t>
            </w:r>
          </w:p>
        </w:tc>
        <w:tc>
          <w:p>
            <w:pPr>
              <w:pStyle w:val="Compact"/>
              <w:jc w:val="left"/>
            </w:pPr>
            <w:r>
              <w:t xml:space="preserve">≤ 1 h</w:t>
            </w:r>
          </w:p>
        </w:tc>
      </w:tr>
      <w:tr>
        <w:tc>
          <w:p>
            <w:pPr>
              <w:pStyle w:val="Compact"/>
              <w:jc w:val="left"/>
            </w:pPr>
            <w:r>
              <w:rPr>
                <w:rStyle w:val="VerbatimChar"/>
              </w:rPr>
              <w:t xml:space="preserve">SettlementRequested</w:t>
            </w:r>
            <w:r>
              <w:t xml:space="preserve"> </w:t>
            </w:r>
            <w:r>
              <w:t xml:space="preserve">(A) API</w:t>
            </w:r>
            <w:r>
              <w:t xml:space="preserve"> </w:t>
            </w:r>
            <w:r>
              <w:rPr>
                <w:rStyle w:val="VerbatimChar"/>
              </w:rPr>
              <w:t xml:space="preserve">POST /v1/recovery-cases/{id}/settlement-requests</w:t>
            </w:r>
          </w:p>
        </w:tc>
        <w:tc>
          <w:p>
            <w:pPr>
              <w:pStyle w:val="Compact"/>
              <w:jc w:val="left"/>
            </w:pPr>
            <w:r>
              <w:t xml:space="preserve">UD, borrower portal → RS</w:t>
            </w:r>
          </w:p>
        </w:tc>
        <w:tc>
          <w:p>
            <w:pPr>
              <w:pStyle w:val="Compact"/>
              <w:jc w:val="left"/>
            </w:pPr>
            <w:r>
              <w:t xml:space="preserve">Borrower asks to settle</w:t>
            </w:r>
          </w:p>
        </w:tc>
        <w:tc>
          <w:p>
            <w:pPr>
              <w:pStyle w:val="Compact"/>
              <w:jc w:val="left"/>
            </w:pPr>
            <w:r>
              <w:t xml:space="preserve">proposal, reason, documents</w:t>
            </w:r>
          </w:p>
        </w:tc>
        <w:tc>
          <w:p>
            <w:pPr>
              <w:pStyle w:val="Compact"/>
              <w:jc w:val="left"/>
            </w:pPr>
            <w:r>
              <w:t xml:space="preserve">UD request; RS decision</w:t>
            </w:r>
          </w:p>
        </w:tc>
        <w:tc>
          <w:p>
            <w:pPr>
              <w:pStyle w:val="Compact"/>
              <w:jc w:val="left"/>
            </w:pPr>
            <w:r>
              <w:t xml:space="preserve">request_id</w:t>
            </w:r>
          </w:p>
        </w:tc>
        <w:tc>
          <w:p>
            <w:pPr>
              <w:pStyle w:val="Compact"/>
              <w:jc w:val="left"/>
            </w:pPr>
            <w:r>
              <w:t xml:space="preserve">Ack ≤ 1 working day [REC]</w:t>
            </w:r>
          </w:p>
        </w:tc>
      </w:tr>
      <w:tr>
        <w:tc>
          <w:p>
            <w:pPr>
              <w:pStyle w:val="Compact"/>
              <w:jc w:val="left"/>
            </w:pPr>
            <w:r>
              <w:rPr>
                <w:rStyle w:val="VerbatimChar"/>
              </w:rPr>
              <w:t xml:space="preserve">SettlementApproved</w:t>
            </w:r>
            <w:r>
              <w:t xml:space="preserve"> </w:t>
            </w:r>
            <w:r>
              <w:t xml:space="preserve">(N) signed</w:t>
            </w:r>
          </w:p>
        </w:tc>
        <w:tc>
          <w:p>
            <w:pPr>
              <w:pStyle w:val="Compact"/>
              <w:jc w:val="left"/>
            </w:pPr>
            <w:r>
              <w:t xml:space="preserve">RS → UD (projection), EQ</w:t>
            </w:r>
          </w:p>
        </w:tc>
        <w:tc>
          <w:p>
            <w:pPr>
              <w:pStyle w:val="Compact"/>
              <w:jc w:val="left"/>
            </w:pPr>
            <w:r>
              <w:t xml:space="preserve">Approval at required level</w:t>
            </w:r>
          </w:p>
        </w:tc>
        <w:tc>
          <w:p>
            <w:pPr>
              <w:pStyle w:val="Compact"/>
              <w:jc w:val="left"/>
            </w:pPr>
            <w:r>
              <w:t xml:space="preserve">terms, approver level (RSA para 16(5)), Board ref (fraud, WD), restructuring (para 89), consent decree (para 100), cooling end (para 95)</w:t>
            </w:r>
          </w:p>
        </w:tc>
        <w:tc>
          <w:p>
            <w:pPr>
              <w:pStyle w:val="Compact"/>
              <w:jc w:val="left"/>
            </w:pPr>
            <w:r>
              <w:t xml:space="preserve">RS</w:t>
            </w:r>
          </w:p>
        </w:tc>
        <w:tc>
          <w:p>
            <w:pPr>
              <w:pStyle w:val="Compact"/>
              <w:jc w:val="left"/>
            </w:pPr>
            <w:r>
              <w:t xml:space="preserve">(settlement_id, approval_version)</w:t>
            </w:r>
          </w:p>
        </w:tc>
        <w:tc>
          <w:p>
            <w:pPr>
              <w:pStyle w:val="Compact"/>
              <w:jc w:val="left"/>
            </w:pPr>
            <w:r>
              <w:t xml:space="preserve">≤ 15 min</w:t>
            </w:r>
          </w:p>
        </w:tc>
      </w:tr>
      <w:tr>
        <w:tc>
          <w:p>
            <w:pPr>
              <w:pStyle w:val="Compact"/>
              <w:jc w:val="left"/>
            </w:pPr>
            <w:r>
              <w:rPr>
                <w:rStyle w:val="VerbatimChar"/>
              </w:rPr>
              <w:t xml:space="preserve">SettlementOfferIssued</w:t>
            </w:r>
            <w:r>
              <w:t xml:space="preserve"> </w:t>
            </w:r>
            <w:r>
              <w:t xml:space="preserve">(N) signed</w:t>
            </w:r>
          </w:p>
        </w:tc>
        <w:tc>
          <w:p>
            <w:pPr>
              <w:pStyle w:val="Compact"/>
              <w:jc w:val="left"/>
            </w:pPr>
            <w:r>
              <w:t xml:space="preserve">RS → UD, EQ</w:t>
            </w:r>
          </w:p>
        </w:tc>
        <w:tc>
          <w:p>
            <w:pPr>
              <w:pStyle w:val="Compact"/>
              <w:jc w:val="left"/>
            </w:pPr>
            <w:r>
              <w:t xml:space="preserve">Offer within approval or approved band</w:t>
            </w:r>
          </w:p>
        </w:tc>
        <w:tc>
          <w:p>
            <w:pPr>
              <w:pStyle w:val="Compact"/>
              <w:jc w:val="left"/>
            </w:pPr>
            <w:r>
              <w:t xml:space="preserve">document, validity, RE-account payment instructions</w:t>
            </w:r>
          </w:p>
        </w:tc>
        <w:tc>
          <w:p>
            <w:pPr>
              <w:pStyle w:val="Compact"/>
              <w:jc w:val="left"/>
            </w:pPr>
            <w:r>
              <w:t xml:space="preserve">RS</w:t>
            </w:r>
          </w:p>
        </w:tc>
        <w:tc>
          <w:p>
            <w:pPr>
              <w:pStyle w:val="Compact"/>
              <w:jc w:val="left"/>
            </w:pPr>
            <w:r>
              <w:t xml:space="preserve">(settlement_id, offer_version)</w:t>
            </w:r>
          </w:p>
        </w:tc>
        <w:tc>
          <w:p>
            <w:pPr>
              <w:pStyle w:val="Compact"/>
              <w:jc w:val="left"/>
            </w:pPr>
            <w:r>
              <w:t xml:space="preserve">≤ 15 min</w:t>
            </w:r>
          </w:p>
        </w:tc>
      </w:tr>
      <w:tr>
        <w:tc>
          <w:p>
            <w:pPr>
              <w:pStyle w:val="Compact"/>
              <w:jc w:val="left"/>
            </w:pPr>
            <w:r>
              <w:rPr>
                <w:rStyle w:val="VerbatimChar"/>
              </w:rPr>
              <w:t xml:space="preserve">SettlementOfferAccepted</w:t>
            </w:r>
            <w:r>
              <w:t xml:space="preserve"> </w:t>
            </w:r>
            <w:r>
              <w:t xml:space="preserve">(N+)</w:t>
            </w:r>
          </w:p>
        </w:tc>
        <w:tc>
          <w:p>
            <w:pPr>
              <w:pStyle w:val="Compact"/>
              <w:jc w:val="left"/>
            </w:pPr>
            <w:r>
              <w:t xml:space="preserve">UD, EQ, portal → RS</w:t>
            </w:r>
          </w:p>
        </w:tc>
        <w:tc>
          <w:p>
            <w:pPr>
              <w:pStyle w:val="Compact"/>
              <w:jc w:val="left"/>
            </w:pPr>
            <w:r>
              <w:t xml:space="preserve">Borrower accepts by eSign or OTP</w:t>
            </w:r>
          </w:p>
        </w:tc>
        <w:tc>
          <w:p>
            <w:pPr>
              <w:pStyle w:val="Compact"/>
              <w:jc w:val="left"/>
            </w:pPr>
            <w:r>
              <w:t xml:space="preserve">acceptance evidence</w:t>
            </w:r>
          </w:p>
        </w:tc>
        <w:tc>
          <w:p>
            <w:pPr>
              <w:pStyle w:val="Compact"/>
              <w:jc w:val="left"/>
            </w:pPr>
            <w:r>
              <w:t xml:space="preserve">Capturer evidence; RS record</w:t>
            </w:r>
          </w:p>
        </w:tc>
        <w:tc>
          <w:p>
            <w:pPr>
              <w:pStyle w:val="Compact"/>
              <w:jc w:val="left"/>
            </w:pPr>
            <w:r>
              <w:t xml:space="preserve">(settlement_id, offer_version)</w:t>
            </w:r>
          </w:p>
        </w:tc>
        <w:tc>
          <w:p>
            <w:pPr>
              <w:pStyle w:val="Compact"/>
              <w:jc w:val="left"/>
            </w:pPr>
            <w:r>
              <w:t xml:space="preserve">std</w:t>
            </w:r>
          </w:p>
        </w:tc>
      </w:tr>
      <w:tr>
        <w:tc>
          <w:p>
            <w:pPr>
              <w:pStyle w:val="Compact"/>
              <w:jc w:val="left"/>
            </w:pPr>
            <w:r>
              <w:rPr>
                <w:rStyle w:val="VerbatimChar"/>
              </w:rPr>
              <w:t xml:space="preserve">SettlementBreached</w:t>
            </w:r>
            <w:r>
              <w:t xml:space="preserve"> </w:t>
            </w:r>
            <w:r>
              <w:t xml:space="preserve">(N)</w:t>
            </w:r>
          </w:p>
        </w:tc>
        <w:tc>
          <w:p>
            <w:pPr>
              <w:pStyle w:val="Compact"/>
              <w:jc w:val="left"/>
            </w:pPr>
            <w:r>
              <w:t xml:space="preserve">RS → UD, EQ</w:t>
            </w:r>
          </w:p>
        </w:tc>
        <w:tc>
          <w:p>
            <w:pPr>
              <w:pStyle w:val="Compact"/>
              <w:jc w:val="left"/>
            </w:pPr>
            <w:r>
              <w:t xml:space="preserve">Instalment unpaid beyond grace</w:t>
            </w:r>
          </w:p>
        </w:tc>
        <w:tc>
          <w:p>
            <w:pPr>
              <w:pStyle w:val="Compact"/>
              <w:jc w:val="left"/>
            </w:pPr>
            <w:r>
              <w:t xml:space="preserve">breach details, consequence</w:t>
            </w:r>
          </w:p>
        </w:tc>
        <w:tc>
          <w:p>
            <w:pPr>
              <w:pStyle w:val="Compact"/>
              <w:jc w:val="left"/>
            </w:pPr>
            <w:r>
              <w:t xml:space="preserve">RS</w:t>
            </w:r>
          </w:p>
        </w:tc>
        <w:tc>
          <w:p>
            <w:pPr>
              <w:pStyle w:val="Compact"/>
              <w:jc w:val="left"/>
            </w:pPr>
            <w:r>
              <w:t xml:space="preserve">(settlement_id, breach_seq)</w:t>
            </w:r>
          </w:p>
        </w:tc>
        <w:tc>
          <w:p>
            <w:pPr>
              <w:pStyle w:val="Compact"/>
              <w:jc w:val="left"/>
            </w:pPr>
            <w:r>
              <w:t xml:space="preserve">≤ 1 working day</w:t>
            </w:r>
          </w:p>
        </w:tc>
      </w:tr>
      <w:tr>
        <w:tc>
          <w:p>
            <w:pPr>
              <w:pStyle w:val="Compact"/>
              <w:jc w:val="left"/>
            </w:pPr>
            <w:r>
              <w:rPr>
                <w:rStyle w:val="VerbatimChar"/>
              </w:rPr>
              <w:t xml:space="preserve">AssetRepossessed</w:t>
            </w:r>
            <w:r>
              <w:t xml:space="preserve"> </w:t>
            </w:r>
            <w:r>
              <w:t xml:space="preserve">(N)</w:t>
            </w:r>
          </w:p>
        </w:tc>
        <w:tc>
          <w:p>
            <w:pPr>
              <w:pStyle w:val="Compact"/>
              <w:jc w:val="left"/>
            </w:pPr>
            <w:r>
              <w:t xml:space="preserve">RS → UD (projection)</w:t>
            </w:r>
          </w:p>
        </w:tc>
        <w:tc>
          <w:p>
            <w:pPr>
              <w:pStyle w:val="Compact"/>
              <w:jc w:val="left"/>
            </w:pPr>
            <w:r>
              <w:t xml:space="preserve">Repossession or SARFAESI possession</w:t>
            </w:r>
          </w:p>
        </w:tc>
        <w:tc>
          <w:p>
            <w:pPr>
              <w:pStyle w:val="Compact"/>
              <w:jc w:val="left"/>
            </w:pPr>
            <w:r>
              <w:t xml:space="preserve">mode, date, possession memo or panchnama, inventory</w:t>
            </w:r>
          </w:p>
        </w:tc>
        <w:tc>
          <w:p>
            <w:pPr>
              <w:pStyle w:val="Compact"/>
              <w:jc w:val="left"/>
            </w:pPr>
            <w:r>
              <w:t xml:space="preserve">RS</w:t>
            </w:r>
          </w:p>
        </w:tc>
        <w:tc>
          <w:p>
            <w:pPr>
              <w:pStyle w:val="Compact"/>
              <w:jc w:val="left"/>
            </w:pPr>
            <w:r>
              <w:t xml:space="preserve">(collateral_id, repossession_id)</w:t>
            </w:r>
          </w:p>
        </w:tc>
        <w:tc>
          <w:p>
            <w:pPr>
              <w:pStyle w:val="Compact"/>
              <w:jc w:val="left"/>
            </w:pPr>
            <w:r>
              <w:t xml:space="preserve">≤ 1 h</w:t>
            </w:r>
          </w:p>
        </w:tc>
      </w:tr>
      <w:tr>
        <w:tc>
          <w:p>
            <w:pPr>
              <w:pStyle w:val="Compact"/>
              <w:jc w:val="left"/>
            </w:pPr>
            <w:r>
              <w:rPr>
                <w:rStyle w:val="VerbatimChar"/>
              </w:rPr>
              <w:t xml:space="preserve">AuctionScheduled</w:t>
            </w:r>
            <w:r>
              <w:t xml:space="preserve"> </w:t>
            </w:r>
            <w:r>
              <w:t xml:space="preserve">(N)</w:t>
            </w:r>
          </w:p>
        </w:tc>
        <w:tc>
          <w:p>
            <w:pPr>
              <w:pStyle w:val="Compact"/>
              <w:jc w:val="left"/>
            </w:pPr>
            <w:r>
              <w:t xml:space="preserve">RS → UD (projection), auction adapter</w:t>
            </w:r>
          </w:p>
        </w:tc>
        <w:tc>
          <w:p>
            <w:pPr>
              <w:pStyle w:val="Compact"/>
              <w:jc w:val="left"/>
            </w:pPr>
            <w:r>
              <w:t xml:space="preserve">Sale notice published</w:t>
            </w:r>
          </w:p>
        </w:tc>
        <w:tc>
          <w:p>
            <w:pPr>
              <w:pStyle w:val="Compact"/>
              <w:jc w:val="left"/>
            </w:pPr>
            <w:r>
              <w:t xml:space="preserve">platform, reserve, date, notice refs</w:t>
            </w:r>
          </w:p>
        </w:tc>
        <w:tc>
          <w:p>
            <w:pPr>
              <w:pStyle w:val="Compact"/>
              <w:jc w:val="left"/>
            </w:pPr>
            <w:r>
              <w:t xml:space="preserve">RS</w:t>
            </w:r>
          </w:p>
        </w:tc>
        <w:tc>
          <w:p>
            <w:pPr>
              <w:pStyle w:val="Compact"/>
              <w:jc w:val="left"/>
            </w:pPr>
            <w:r>
              <w:t xml:space="preserve">(asset_sale_id, attempt)</w:t>
            </w:r>
          </w:p>
        </w:tc>
        <w:tc>
          <w:p>
            <w:pPr>
              <w:pStyle w:val="Compact"/>
              <w:jc w:val="left"/>
            </w:pPr>
            <w:r>
              <w:t xml:space="preserve">≥ 30 days after sale notice (SARFAESI Rule 9(1)); gold RBC paras 60–66</w:t>
            </w:r>
          </w:p>
        </w:tc>
      </w:tr>
      <w:tr>
        <w:tc>
          <w:p>
            <w:pPr>
              <w:pStyle w:val="Compact"/>
              <w:jc w:val="left"/>
            </w:pPr>
            <w:r>
              <w:rPr>
                <w:rStyle w:val="VerbatimChar"/>
              </w:rPr>
              <w:t xml:space="preserve">AuctionConcluded</w:t>
            </w:r>
            <w:r>
              <w:t xml:space="preserve"> </w:t>
            </w:r>
            <w:r>
              <w:t xml:space="preserve">(N)</w:t>
            </w:r>
          </w:p>
        </w:tc>
        <w:tc>
          <w:p>
            <w:pPr>
              <w:pStyle w:val="Compact"/>
              <w:jc w:val="left"/>
            </w:pPr>
            <w:r>
              <w:t xml:space="preserve">RS, auction adapter → UD (projection)</w:t>
            </w:r>
          </w:p>
        </w:tc>
        <w:tc>
          <w:p>
            <w:pPr>
              <w:pStyle w:val="Compact"/>
              <w:jc w:val="left"/>
            </w:pPr>
            <w:r>
              <w:t xml:space="preserve">Auction closed</w:t>
            </w:r>
          </w:p>
        </w:tc>
        <w:tc>
          <w:p>
            <w:pPr>
              <w:pStyle w:val="Compact"/>
              <w:jc w:val="left"/>
            </w:pPr>
            <w:r>
              <w:t xml:space="preserve">result, price, deposit and balance dates</w:t>
            </w:r>
          </w:p>
        </w:tc>
        <w:tc>
          <w:p>
            <w:pPr>
              <w:pStyle w:val="Compact"/>
              <w:jc w:val="left"/>
            </w:pPr>
            <w:r>
              <w:t xml:space="preserve">RS</w:t>
            </w:r>
          </w:p>
        </w:tc>
        <w:tc>
          <w:p>
            <w:pPr>
              <w:pStyle w:val="Compact"/>
              <w:jc w:val="left"/>
            </w:pPr>
            <w:r>
              <w:t xml:space="preserve">(asset_sale_id, attempt)</w:t>
            </w:r>
          </w:p>
        </w:tc>
        <w:tc>
          <w:p>
            <w:pPr>
              <w:pStyle w:val="Compact"/>
              <w:jc w:val="left"/>
            </w:pPr>
            <w:r>
              <w:t xml:space="preserve">25% by next working day; balance ≤ 15 days (Rule 9(3)–(4))</w:t>
            </w:r>
          </w:p>
        </w:tc>
      </w:tr>
      <w:tr>
        <w:tc>
          <w:p>
            <w:pPr>
              <w:pStyle w:val="Compact"/>
              <w:jc w:val="left"/>
            </w:pPr>
            <w:r>
              <w:rPr>
                <w:rStyle w:val="VerbatimChar"/>
              </w:rPr>
              <w:t xml:space="preserve">RecoveryReceiptPosted</w:t>
            </w:r>
            <w:r>
              <w:t xml:space="preserve"> </w:t>
            </w:r>
            <w:r>
              <w:t xml:space="preserve">(N) signed</w:t>
            </w:r>
          </w:p>
        </w:tc>
        <w:tc>
          <w:p>
            <w:pPr>
              <w:pStyle w:val="Compact"/>
              <w:jc w:val="left"/>
            </w:pPr>
            <w:r>
              <w:t xml:space="preserve">RS (FX ledger) → UD, EQ, CL, DLG provider</w:t>
            </w:r>
          </w:p>
        </w:tc>
        <w:tc>
          <w:p>
            <w:pPr>
              <w:pStyle w:val="Compact"/>
              <w:jc w:val="left"/>
            </w:pPr>
            <w:r>
              <w:t xml:space="preserve">Recovery receipt appropriated</w:t>
            </w:r>
          </w:p>
        </w:tc>
        <w:tc>
          <w:p>
            <w:pPr>
              <w:pStyle w:val="Compact"/>
              <w:jc w:val="left"/>
            </w:pPr>
            <w:r>
              <w:t xml:space="preserve">source, amount, appropriation (s.13(7) for SARFAESI), shares</w:t>
            </w:r>
          </w:p>
        </w:tc>
        <w:tc>
          <w:p>
            <w:pPr>
              <w:pStyle w:val="Compact"/>
              <w:jc w:val="left"/>
            </w:pPr>
            <w:r>
              <w:t xml:space="preserve">FX</w:t>
            </w:r>
          </w:p>
        </w:tc>
        <w:tc>
          <w:p>
            <w:pPr>
              <w:pStyle w:val="Compact"/>
              <w:jc w:val="left"/>
            </w:pPr>
            <w:r>
              <w:t xml:space="preserve">(loan_id, receipt_ref)</w:t>
            </w:r>
          </w:p>
        </w:tc>
        <w:tc>
          <w:p>
            <w:pPr>
              <w:pStyle w:val="Compact"/>
              <w:jc w:val="left"/>
            </w:pPr>
            <w:r>
              <w:t xml:space="preserve">Same day</w:t>
            </w:r>
          </w:p>
        </w:tc>
      </w:tr>
      <w:tr>
        <w:tc>
          <w:p>
            <w:pPr>
              <w:pStyle w:val="Compact"/>
              <w:jc w:val="left"/>
            </w:pPr>
            <w:r>
              <w:rPr>
                <w:rStyle w:val="VerbatimChar"/>
              </w:rPr>
              <w:t xml:space="preserve">SurplusRefunded</w:t>
            </w:r>
            <w:r>
              <w:t xml:space="preserve"> </w:t>
            </w:r>
            <w:r>
              <w:t xml:space="preserve">(N+)</w:t>
            </w:r>
          </w:p>
        </w:tc>
        <w:tc>
          <w:p>
            <w:pPr>
              <w:pStyle w:val="Compact"/>
              <w:jc w:val="left"/>
            </w:pPr>
            <w:r>
              <w:t xml:space="preserve">RS → UD</w:t>
            </w:r>
          </w:p>
        </w:tc>
        <w:tc>
          <w:p>
            <w:pPr>
              <w:pStyle w:val="Compact"/>
              <w:jc w:val="left"/>
            </w:pPr>
            <w:r>
              <w:t xml:space="preserve">Surplus paid to borrower or persons entitled</w:t>
            </w:r>
          </w:p>
        </w:tc>
        <w:tc>
          <w:p>
            <w:pPr>
              <w:pStyle w:val="Compact"/>
              <w:jc w:val="left"/>
            </w:pPr>
            <w:r>
              <w:t xml:space="preserve">amount, utr, days from receipt</w:t>
            </w:r>
          </w:p>
        </w:tc>
        <w:tc>
          <w:p>
            <w:pPr>
              <w:pStyle w:val="Compact"/>
              <w:jc w:val="left"/>
            </w:pPr>
            <w:r>
              <w:t xml:space="preserve">RS</w:t>
            </w:r>
          </w:p>
        </w:tc>
        <w:tc>
          <w:p>
            <w:pPr>
              <w:pStyle w:val="Compact"/>
              <w:jc w:val="left"/>
            </w:pPr>
            <w:r>
              <w:t xml:space="preserve">asset_sale_id</w:t>
            </w:r>
          </w:p>
        </w:tc>
        <w:tc>
          <w:p>
            <w:pPr>
              <w:pStyle w:val="Compact"/>
              <w:jc w:val="left"/>
            </w:pPr>
            <w:r>
              <w:t xml:space="preserve">Gold ≤ 7 working days (RBC para 66)</w:t>
            </w:r>
          </w:p>
        </w:tc>
      </w:tr>
      <w:tr>
        <w:tc>
          <w:p>
            <w:pPr>
              <w:pStyle w:val="Compact"/>
              <w:jc w:val="left"/>
            </w:pPr>
            <w:r>
              <w:rPr>
                <w:rStyle w:val="VerbatimChar"/>
              </w:rPr>
              <w:t xml:space="preserve">RecoveryCaseClosed</w:t>
            </w:r>
            <w:r>
              <w:t xml:space="preserve"> </w:t>
            </w:r>
            <w:r>
              <w:t xml:space="preserve">(N)</w:t>
            </w:r>
          </w:p>
        </w:tc>
        <w:tc>
          <w:p>
            <w:pPr>
              <w:pStyle w:val="Compact"/>
              <w:jc w:val="left"/>
            </w:pPr>
            <w:r>
              <w:t xml:space="preserve">RS → UD, LDC</w:t>
            </w:r>
          </w:p>
        </w:tc>
        <w:tc>
          <w:p>
            <w:pPr>
              <w:pStyle w:val="Compact"/>
              <w:jc w:val="left"/>
            </w:pPr>
            <w:r>
              <w:t xml:space="preserve">Case ends</w:t>
            </w:r>
          </w:p>
        </w:tc>
        <w:tc>
          <w:p>
            <w:pPr>
              <w:pStyle w:val="Compact"/>
              <w:jc w:val="left"/>
            </w:pPr>
            <w:r>
              <w:t xml:space="preserve">closure reason</w:t>
            </w:r>
          </w:p>
        </w:tc>
        <w:tc>
          <w:p>
            <w:pPr>
              <w:pStyle w:val="Compact"/>
              <w:jc w:val="left"/>
            </w:pPr>
            <w:r>
              <w:t xml:space="preserve">RS</w:t>
            </w:r>
          </w:p>
        </w:tc>
        <w:tc>
          <w:p>
            <w:pPr>
              <w:pStyle w:val="Compact"/>
              <w:jc w:val="left"/>
            </w:pPr>
            <w:r>
              <w:t xml:space="preserve">recovery_case_id</w:t>
            </w:r>
          </w:p>
        </w:tc>
        <w:tc>
          <w:p>
            <w:pPr>
              <w:pStyle w:val="Compact"/>
              <w:jc w:val="left"/>
            </w:pPr>
            <w:r>
              <w:t xml:space="preserve">≤ 15 min</w:t>
            </w:r>
          </w:p>
        </w:tc>
      </w:tr>
      <w:tr>
        <w:tc>
          <w:p>
            <w:pPr>
              <w:pStyle w:val="Compact"/>
              <w:jc w:val="left"/>
            </w:pPr>
            <w:r>
              <w:t xml:space="preserve">API</w:t>
            </w:r>
            <w:r>
              <w:t xml:space="preserve"> </w:t>
            </w:r>
            <w:r>
              <w:rPr>
                <w:rStyle w:val="VerbatimChar"/>
              </w:rPr>
              <w:t xml:space="preserve">GET /v1/recovery-cases/{id}</w:t>
            </w:r>
          </w:p>
        </w:tc>
        <w:tc>
          <w:p>
            <w:pPr>
              <w:pStyle w:val="Compact"/>
              <w:jc w:val="left"/>
            </w:pPr>
            <w:r>
              <w:t xml:space="preserve">UD, EQ → RS</w:t>
            </w:r>
          </w:p>
        </w:tc>
        <w:tc>
          <w:p>
            <w:pPr>
              <w:pStyle w:val="Compact"/>
              <w:jc w:val="left"/>
            </w:pPr>
            <w:r>
              <w:t xml:space="preserve">Display or referral</w:t>
            </w:r>
          </w:p>
        </w:tc>
        <w:tc>
          <w:p>
            <w:pPr>
              <w:pStyle w:val="Compact"/>
              <w:jc w:val="left"/>
            </w:pPr>
            <w:r>
              <w:t xml:space="preserve">projection by scope</w:t>
            </w:r>
          </w:p>
        </w:tc>
        <w:tc>
          <w:p>
            <w:pPr>
              <w:pStyle w:val="Compact"/>
              <w:jc w:val="left"/>
            </w:pPr>
            <w:r>
              <w:t xml:space="preserve">RS</w:t>
            </w:r>
          </w:p>
        </w:tc>
        <w:tc>
          <w:p>
            <w:pPr>
              <w:pStyle w:val="Compact"/>
              <w:jc w:val="left"/>
            </w:pPr>
            <w:r>
              <w:t xml:space="preserve">n/a</w:t>
            </w:r>
          </w:p>
        </w:tc>
        <w:tc>
          <w:p>
            <w:pPr>
              <w:pStyle w:val="Compact"/>
              <w:jc w:val="left"/>
            </w:pPr>
            <w:r>
              <w:t xml:space="preserve">p95 ≤ 800 ms</w:t>
            </w:r>
          </w:p>
        </w:tc>
      </w:tr>
    </w:tbl>
    <w:p>
      <w:pPr>
        <w:pStyle w:val="Heading2"/>
      </w:pPr>
      <w:bookmarkStart w:id="62" w:name="X9dc4a459dfd10ad4e6aa5a68c0e6fd5c885d200"/>
      <w:r>
        <w:t xml:space="preserve">6.9 ADR — Equator or another provider (</w:t>
      </w:r>
      <w:r>
        <w:rPr>
          <w:rStyle w:val="VerbatimChar"/>
        </w:rPr>
        <w:t xml:space="preserve">adr</w:t>
      </w:r>
      <w:r>
        <w:t xml:space="preserve">)</w:t>
      </w:r>
      <w:bookmarkEnd w:id="62"/>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ADRReferralCreated</w:t>
            </w:r>
            <w:r>
              <w:t xml:space="preserve"> </w:t>
            </w:r>
            <w:r>
              <w:t xml:space="preserve">(N) signed; API</w:t>
            </w:r>
            <w:r>
              <w:t xml:space="preserve"> </w:t>
            </w:r>
            <w:r>
              <w:rPr>
                <w:rStyle w:val="VerbatimChar"/>
              </w:rPr>
              <w:t xml:space="preserve">POST /v1/adr/referrals</w:t>
            </w:r>
            <w:r>
              <w:t xml:space="preserve"> </w:t>
            </w:r>
            <w:r>
              <w:t xml:space="preserve">at EQ</w:t>
            </w:r>
          </w:p>
        </w:tc>
        <w:tc>
          <w:p>
            <w:pPr>
              <w:pStyle w:val="Compact"/>
              <w:jc w:val="left"/>
            </w:pPr>
            <w:r>
              <w:t xml:space="preserve">RS → EQ, UD (projection), LDC</w:t>
            </w:r>
          </w:p>
        </w:tc>
        <w:tc>
          <w:p>
            <w:pPr>
              <w:pStyle w:val="Compact"/>
              <w:jc w:val="left"/>
            </w:pPr>
            <w:r>
              <w:t xml:space="preserve">RE referral after Part 8.2 gates</w:t>
            </w:r>
          </w:p>
        </w:tc>
        <w:tc>
          <w:p>
            <w:pPr>
              <w:pStyle w:val="Compact"/>
              <w:jc w:val="left"/>
            </w:pPr>
            <w:r>
              <w:t xml:space="preserve">process, basis, clause ref, stamp proof, claim, parties, pack hashes, sealed mandate ref</w:t>
            </w:r>
          </w:p>
        </w:tc>
        <w:tc>
          <w:p>
            <w:pPr>
              <w:pStyle w:val="Compact"/>
              <w:jc w:val="left"/>
            </w:pPr>
            <w:r>
              <w:t xml:space="preserve">RS referral; EQ docket</w:t>
            </w:r>
          </w:p>
        </w:tc>
        <w:tc>
          <w:p>
            <w:pPr>
              <w:pStyle w:val="Compact"/>
              <w:jc w:val="left"/>
            </w:pPr>
            <w:r>
              <w:t xml:space="preserve">referral_id</w:t>
            </w:r>
          </w:p>
        </w:tc>
        <w:tc>
          <w:p>
            <w:pPr>
              <w:pStyle w:val="Compact"/>
              <w:jc w:val="left"/>
            </w:pPr>
            <w:r>
              <w:t xml:space="preserve">Sync ack; screening ≤ 2 business days</w:t>
            </w:r>
          </w:p>
        </w:tc>
      </w:tr>
      <w:tr>
        <w:tc>
          <w:p>
            <w:pPr>
              <w:pStyle w:val="Compact"/>
              <w:jc w:val="left"/>
            </w:pPr>
            <w:r>
              <w:rPr>
                <w:rStyle w:val="VerbatimChar"/>
              </w:rPr>
              <w:t xml:space="preserve">ADRConsentRecorded</w:t>
            </w:r>
            <w:r>
              <w:t xml:space="preserve"> </w:t>
            </w:r>
            <w:r>
              <w:t xml:space="preserve">(N) signed</w:t>
            </w:r>
          </w:p>
        </w:tc>
        <w:tc>
          <w:p>
            <w:pPr>
              <w:pStyle w:val="Compact"/>
              <w:jc w:val="left"/>
            </w:pPr>
            <w:r>
              <w:t xml:space="preserve">EQ (or RS) → RS, UD</w:t>
            </w:r>
          </w:p>
        </w:tc>
        <w:tc>
          <w:p>
            <w:pPr>
              <w:pStyle w:val="Compact"/>
              <w:jc w:val="left"/>
            </w:pPr>
            <w:r>
              <w:t xml:space="preserve">Consent, decline or deemed decline</w:t>
            </w:r>
          </w:p>
        </w:tc>
        <w:tc>
          <w:p>
            <w:pPr>
              <w:pStyle w:val="Compact"/>
              <w:jc w:val="left"/>
            </w:pPr>
            <w:r>
              <w:t xml:space="preserve">consent type, decision, method, evidence hash</w:t>
            </w:r>
          </w:p>
        </w:tc>
        <w:tc>
          <w:p>
            <w:pPr>
              <w:pStyle w:val="Compact"/>
              <w:jc w:val="left"/>
            </w:pPr>
            <w:r>
              <w:t xml:space="preserve">Capturer</w:t>
            </w:r>
          </w:p>
        </w:tc>
        <w:tc>
          <w:p>
            <w:pPr>
              <w:pStyle w:val="Compact"/>
              <w:jc w:val="left"/>
            </w:pPr>
            <w:r>
              <w:t xml:space="preserve">(adr_case_id, party_id, consent_type)</w:t>
            </w:r>
          </w:p>
        </w:tc>
        <w:tc>
          <w:p>
            <w:pPr>
              <w:pStyle w:val="Compact"/>
              <w:jc w:val="left"/>
            </w:pPr>
            <w:r>
              <w:t xml:space="preserve">std</w:t>
            </w:r>
          </w:p>
        </w:tc>
      </w:tr>
      <w:tr>
        <w:tc>
          <w:p>
            <w:pPr>
              <w:pStyle w:val="Compact"/>
              <w:jc w:val="left"/>
            </w:pPr>
            <w:r>
              <w:rPr>
                <w:rStyle w:val="VerbatimChar"/>
              </w:rPr>
              <w:t xml:space="preserve">ADRNeutralAppointed</w:t>
            </w:r>
            <w:r>
              <w:t xml:space="preserve"> </w:t>
            </w:r>
            <w:r>
              <w:t xml:space="preserve">(N)</w:t>
            </w:r>
          </w:p>
        </w:tc>
        <w:tc>
          <w:p>
            <w:pPr>
              <w:pStyle w:val="Compact"/>
              <w:jc w:val="left"/>
            </w:pPr>
            <w:r>
              <w:t xml:space="preserve">EQ → RS, UD (name only)</w:t>
            </w:r>
          </w:p>
        </w:tc>
        <w:tc>
          <w:p>
            <w:pPr>
              <w:pStyle w:val="Compact"/>
              <w:jc w:val="left"/>
            </w:pPr>
            <w:r>
              <w:t xml:space="preserve">Appointment accepted after disclosure</w:t>
            </w:r>
          </w:p>
        </w:tc>
        <w:tc>
          <w:p>
            <w:pPr>
              <w:pStyle w:val="Compact"/>
              <w:jc w:val="left"/>
            </w:pPr>
            <w:r>
              <w:t xml:space="preserve">neutral, selection-log ref, Sixth Schedule disclosure, challenge end</w:t>
            </w:r>
          </w:p>
        </w:tc>
        <w:tc>
          <w:p>
            <w:pPr>
              <w:pStyle w:val="Compact"/>
              <w:jc w:val="left"/>
            </w:pPr>
            <w:r>
              <w:t xml:space="preserve">EQ</w:t>
            </w:r>
          </w:p>
        </w:tc>
        <w:tc>
          <w:p>
            <w:pPr>
              <w:pStyle w:val="Compact"/>
              <w:jc w:val="left"/>
            </w:pPr>
            <w:r>
              <w:t xml:space="preserve">(adr_case_id, appointment_seq)</w:t>
            </w:r>
          </w:p>
        </w:tc>
        <w:tc>
          <w:p>
            <w:pPr>
              <w:pStyle w:val="Compact"/>
              <w:jc w:val="left"/>
            </w:pPr>
            <w:r>
              <w:t xml:space="preserve">≤ 7 days [REC]</w:t>
            </w:r>
          </w:p>
        </w:tc>
      </w:tr>
      <w:tr>
        <w:tc>
          <w:p>
            <w:pPr>
              <w:pStyle w:val="Compact"/>
              <w:jc w:val="left"/>
            </w:pPr>
            <w:r>
              <w:rPr>
                <w:rStyle w:val="VerbatimChar"/>
              </w:rPr>
              <w:t xml:space="preserve">ADRHearingScheduled</w:t>
            </w:r>
            <w:r>
              <w:t xml:space="preserve"> </w:t>
            </w:r>
            <w:r>
              <w:t xml:space="preserve">(N)</w:t>
            </w:r>
          </w:p>
        </w:tc>
        <w:tc>
          <w:p>
            <w:pPr>
              <w:pStyle w:val="Compact"/>
              <w:jc w:val="left"/>
            </w:pPr>
            <w:r>
              <w:t xml:space="preserve">EQ → RS, UD</w:t>
            </w:r>
          </w:p>
        </w:tc>
        <w:tc>
          <w:p>
            <w:pPr>
              <w:pStyle w:val="Compact"/>
              <w:jc w:val="left"/>
            </w:pPr>
            <w:r>
              <w:t xml:space="preserve">Hearing or session fixed</w:t>
            </w:r>
          </w:p>
        </w:tc>
        <w:tc>
          <w:p>
            <w:pPr>
              <w:pStyle w:val="Compact"/>
              <w:jc w:val="left"/>
            </w:pPr>
            <w:r>
              <w:t xml:space="preserve">date, mode; party link via launch flow (4.4)</w:t>
            </w:r>
          </w:p>
        </w:tc>
        <w:tc>
          <w:p>
            <w:pPr>
              <w:pStyle w:val="Compact"/>
              <w:jc w:val="left"/>
            </w:pPr>
            <w:r>
              <w:t xml:space="preserve">EQ</w:t>
            </w:r>
          </w:p>
        </w:tc>
        <w:tc>
          <w:p>
            <w:pPr>
              <w:pStyle w:val="Compact"/>
              <w:jc w:val="left"/>
            </w:pPr>
            <w:r>
              <w:t xml:space="preserve">(adr_case_id, hearing_id)</w:t>
            </w:r>
          </w:p>
        </w:tc>
        <w:tc>
          <w:p>
            <w:pPr>
              <w:pStyle w:val="Compact"/>
              <w:jc w:val="left"/>
            </w:pPr>
            <w:r>
              <w:t xml:space="preserve">≥ 3 days before [REC]</w:t>
            </w:r>
          </w:p>
        </w:tc>
      </w:tr>
      <w:tr>
        <w:tc>
          <w:p>
            <w:pPr>
              <w:pStyle w:val="Compact"/>
              <w:jc w:val="left"/>
            </w:pPr>
            <w:r>
              <w:rPr>
                <w:rStyle w:val="VerbatimChar"/>
              </w:rPr>
              <w:t xml:space="preserve">ADRCaseStatusChanged</w:t>
            </w:r>
            <w:r>
              <w:t xml:space="preserve"> </w:t>
            </w:r>
            <w:r>
              <w:t xml:space="preserve">(N)</w:t>
            </w:r>
          </w:p>
        </w:tc>
        <w:tc>
          <w:p>
            <w:pPr>
              <w:pStyle w:val="Compact"/>
              <w:jc w:val="left"/>
            </w:pPr>
            <w:r>
              <w:t xml:space="preserve">EQ → RS, UD (projection)</w:t>
            </w:r>
          </w:p>
        </w:tc>
        <w:tc>
          <w:p>
            <w:pPr>
              <w:pStyle w:val="Compact"/>
              <w:jc w:val="left"/>
            </w:pPr>
            <w:r>
              <w:t xml:space="preserve">Transition (Part 8.3)</w:t>
            </w:r>
          </w:p>
        </w:tc>
        <w:tc>
          <w:p>
            <w:pPr>
              <w:pStyle w:val="Compact"/>
              <w:jc w:val="left"/>
            </w:pPr>
            <w:r>
              <w:t xml:space="preserve">from, to, reason, clocks, borrower_action_required</w:t>
            </w:r>
          </w:p>
        </w:tc>
        <w:tc>
          <w:p>
            <w:pPr>
              <w:pStyle w:val="Compact"/>
              <w:jc w:val="left"/>
            </w:pPr>
            <w:r>
              <w:t xml:space="preserve">EQ</w:t>
            </w:r>
          </w:p>
        </w:tc>
        <w:tc>
          <w:p>
            <w:pPr>
              <w:pStyle w:val="Compact"/>
              <w:jc w:val="left"/>
            </w:pPr>
            <w:r>
              <w:t xml:space="preserve">(adr_case_id, seq)</w:t>
            </w:r>
          </w:p>
        </w:tc>
        <w:tc>
          <w:p>
            <w:pPr>
              <w:pStyle w:val="Compact"/>
              <w:jc w:val="left"/>
            </w:pPr>
            <w:r>
              <w:t xml:space="preserve">std</w:t>
            </w:r>
          </w:p>
        </w:tc>
      </w:tr>
      <w:tr>
        <w:tc>
          <w:p>
            <w:pPr>
              <w:pStyle w:val="Compact"/>
              <w:jc w:val="left"/>
            </w:pPr>
            <w:r>
              <w:rPr>
                <w:rStyle w:val="VerbatimChar"/>
              </w:rPr>
              <w:t xml:space="preserve">ADROutcomeRecorded</w:t>
            </w:r>
            <w:r>
              <w:t xml:space="preserve"> </w:t>
            </w:r>
            <w:r>
              <w:t xml:space="preserve">(N) signed</w:t>
            </w:r>
          </w:p>
        </w:tc>
        <w:tc>
          <w:p>
            <w:pPr>
              <w:pStyle w:val="Compact"/>
              <w:jc w:val="left"/>
            </w:pPr>
            <w:r>
              <w:t xml:space="preserve">EQ → RS, UD (summary)</w:t>
            </w:r>
          </w:p>
        </w:tc>
        <w:tc>
          <w:p>
            <w:pPr>
              <w:pStyle w:val="Compact"/>
              <w:jc w:val="left"/>
            </w:pPr>
            <w:r>
              <w:t xml:space="preserve">Award or settlement signed and stamped; non-settlement; withdrawal</w:t>
            </w:r>
          </w:p>
        </w:tc>
        <w:tc>
          <w:p>
            <w:pPr>
              <w:pStyle w:val="Compact"/>
              <w:jc w:val="left"/>
            </w:pPr>
            <w:r>
              <w:t xml:space="preserve">outcome type, terms, document hash, e-stamp, served_at, s.34 window</w:t>
            </w:r>
          </w:p>
        </w:tc>
        <w:tc>
          <w:p>
            <w:pPr>
              <w:pStyle w:val="Compact"/>
              <w:jc w:val="left"/>
            </w:pPr>
            <w:r>
              <w:t xml:space="preserve">EQ instrument; RS loan effect</w:t>
            </w:r>
          </w:p>
        </w:tc>
        <w:tc>
          <w:p>
            <w:pPr>
              <w:pStyle w:val="Compact"/>
              <w:jc w:val="left"/>
            </w:pPr>
            <w:r>
              <w:t xml:space="preserve">(adr_case_id, outcome_seq)</w:t>
            </w:r>
          </w:p>
        </w:tc>
        <w:tc>
          <w:p>
            <w:pPr>
              <w:pStyle w:val="Compact"/>
              <w:jc w:val="left"/>
            </w:pPr>
            <w:r>
              <w:t xml:space="preserve">Stamp at signing; certified copy ≤ 2 business days [REC]</w:t>
            </w:r>
          </w:p>
        </w:tc>
      </w:tr>
      <w:tr>
        <w:tc>
          <w:p>
            <w:pPr>
              <w:pStyle w:val="Compact"/>
              <w:jc w:val="left"/>
            </w:pPr>
            <w:r>
              <w:rPr>
                <w:rStyle w:val="VerbatimChar"/>
              </w:rPr>
              <w:t xml:space="preserve">ADROutcomeComplianceUpdated</w:t>
            </w:r>
            <w:r>
              <w:t xml:space="preserve"> </w:t>
            </w:r>
            <w:r>
              <w:t xml:space="preserve">(N)</w:t>
            </w:r>
          </w:p>
        </w:tc>
        <w:tc>
          <w:p>
            <w:pPr>
              <w:pStyle w:val="Compact"/>
              <w:jc w:val="left"/>
            </w:pPr>
            <w:r>
              <w:t xml:space="preserve">RS → EQ, UD</w:t>
            </w:r>
          </w:p>
        </w:tc>
        <w:tc>
          <w:p>
            <w:pPr>
              <w:pStyle w:val="Compact"/>
              <w:jc w:val="left"/>
            </w:pPr>
            <w:r>
              <w:t xml:space="preserve">Payment or breach against schedule</w:t>
            </w:r>
          </w:p>
        </w:tc>
        <w:tc>
          <w:p>
            <w:pPr>
              <w:pStyle w:val="Compact"/>
              <w:jc w:val="left"/>
            </w:pPr>
            <w:r>
              <w:t xml:space="preserve">status, amounts</w:t>
            </w:r>
          </w:p>
        </w:tc>
        <w:tc>
          <w:p>
            <w:pPr>
              <w:pStyle w:val="Compact"/>
              <w:jc w:val="left"/>
            </w:pPr>
            <w:r>
              <w:t xml:space="preserve">RS</w:t>
            </w:r>
          </w:p>
        </w:tc>
        <w:tc>
          <w:p>
            <w:pPr>
              <w:pStyle w:val="Compact"/>
              <w:jc w:val="left"/>
            </w:pPr>
            <w:r>
              <w:t xml:space="preserve">(adr_case_id, compliance_seq)</w:t>
            </w:r>
          </w:p>
        </w:tc>
        <w:tc>
          <w:p>
            <w:pPr>
              <w:pStyle w:val="Compact"/>
              <w:jc w:val="left"/>
            </w:pPr>
            <w:r>
              <w:t xml:space="preserve">≤ 1 working day</w:t>
            </w:r>
          </w:p>
        </w:tc>
      </w:tr>
      <w:tr>
        <w:tc>
          <w:p>
            <w:pPr>
              <w:pStyle w:val="Compact"/>
              <w:jc w:val="left"/>
            </w:pPr>
            <w:r>
              <w:t xml:space="preserve">API</w:t>
            </w:r>
            <w:r>
              <w:t xml:space="preserve"> </w:t>
            </w:r>
            <w:r>
              <w:rPr>
                <w:rStyle w:val="VerbatimChar"/>
              </w:rPr>
              <w:t xml:space="preserve">PUT /v1/adr/cases/{id}/settlement-mandate</w:t>
            </w:r>
          </w:p>
        </w:tc>
        <w:tc>
          <w:p>
            <w:pPr>
              <w:pStyle w:val="Compact"/>
              <w:jc w:val="left"/>
            </w:pPr>
            <w:r>
              <w:t xml:space="preserve">RS → EQ</w:t>
            </w:r>
          </w:p>
        </w:tc>
        <w:tc>
          <w:p>
            <w:pPr>
              <w:pStyle w:val="Compact"/>
              <w:jc w:val="left"/>
            </w:pPr>
            <w:r>
              <w:t xml:space="preserve">Set or change settlement band</w:t>
            </w:r>
          </w:p>
        </w:tc>
        <w:tc>
          <w:p>
            <w:pPr>
              <w:pStyle w:val="Compact"/>
              <w:jc w:val="left"/>
            </w:pPr>
            <w:r>
              <w:t xml:space="preserve">floor, tenor, waiver limit, approver, expiry</w:t>
            </w:r>
          </w:p>
        </w:tc>
        <w:tc>
          <w:p>
            <w:pPr>
              <w:pStyle w:val="Compact"/>
              <w:jc w:val="left"/>
            </w:pPr>
            <w:r>
              <w:t xml:space="preserve">RS</w:t>
            </w:r>
          </w:p>
        </w:tc>
        <w:tc>
          <w:p>
            <w:pPr>
              <w:pStyle w:val="Compact"/>
              <w:jc w:val="left"/>
            </w:pPr>
            <w:r>
              <w:t xml:space="preserve">Idempotency-Key</w:t>
            </w:r>
          </w:p>
        </w:tc>
        <w:tc>
          <w:p>
            <w:pPr>
              <w:pStyle w:val="Compact"/>
              <w:jc w:val="left"/>
            </w:pPr>
            <w:r>
              <w:t xml:space="preserve">Never visible to borrower or UD</w:t>
            </w:r>
          </w:p>
        </w:tc>
      </w:tr>
      <w:tr>
        <w:tc>
          <w:p>
            <w:pPr>
              <w:pStyle w:val="Compact"/>
              <w:jc w:val="left"/>
            </w:pPr>
            <w:r>
              <w:t xml:space="preserve">API</w:t>
            </w:r>
            <w:r>
              <w:t xml:space="preserve"> </w:t>
            </w:r>
            <w:r>
              <w:rPr>
                <w:rStyle w:val="VerbatimChar"/>
              </w:rPr>
              <w:t xml:space="preserve">POST /v1/adr/cases/{id}/withdrawal</w:t>
            </w:r>
          </w:p>
        </w:tc>
        <w:tc>
          <w:p>
            <w:pPr>
              <w:pStyle w:val="Compact"/>
              <w:jc w:val="left"/>
            </w:pPr>
            <w:r>
              <w:t xml:space="preserve">RS → EQ</w:t>
            </w:r>
          </w:p>
        </w:tc>
        <w:tc>
          <w:p>
            <w:pPr>
              <w:pStyle w:val="Compact"/>
              <w:jc w:val="left"/>
            </w:pPr>
            <w:r>
              <w:t xml:space="preserve">RE withdraws</w:t>
            </w:r>
          </w:p>
        </w:tc>
        <w:tc>
          <w:p>
            <w:pPr>
              <w:pStyle w:val="Compact"/>
              <w:jc w:val="left"/>
            </w:pPr>
            <w:r>
              <w:t xml:space="preserve">reason</w:t>
            </w:r>
          </w:p>
        </w:tc>
        <w:tc>
          <w:p>
            <w:pPr>
              <w:pStyle w:val="Compact"/>
              <w:jc w:val="left"/>
            </w:pPr>
            <w:r>
              <w:t xml:space="preserve">RS</w:t>
            </w:r>
          </w:p>
        </w:tc>
        <w:tc>
          <w:p>
            <w:pPr>
              <w:pStyle w:val="Compact"/>
              <w:jc w:val="left"/>
            </w:pPr>
            <w:r>
              <w:t xml:space="preserve">Idempotency-Key</w:t>
            </w:r>
          </w:p>
        </w:tc>
        <w:tc>
          <w:p>
            <w:pPr>
              <w:pStyle w:val="Compact"/>
              <w:jc w:val="left"/>
            </w:pPr>
            <w:r>
              <w:t xml:space="preserve">≤ 1 working day</w:t>
            </w:r>
          </w:p>
        </w:tc>
      </w:tr>
    </w:tbl>
    <w:p>
      <w:pPr>
        <w:pStyle w:val="BodyText"/>
      </w:pPr>
      <w:r>
        <w:rPr>
          <w:b/>
        </w:rPr>
        <w:t xml:space="preserve">Party-initiated referrals from LawDocs</w:t>
      </w:r>
      <w:r>
        <w:t xml:space="preserve"> </w:t>
      </w:r>
      <w:r>
        <w:rPr>
          <w:i/>
        </w:rPr>
        <w:t xml:space="preserve">(v1.2, from LD App. Y)</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Change</w:t>
            </w:r>
          </w:p>
        </w:tc>
        <w:tc>
          <w:tcPr>
            <w:tcBorders>
              <w:bottom w:val="single"/>
            </w:tcBorders>
            <w:vAlign w:val="bottom"/>
          </w:tcPr>
          <w:p>
            <w:pPr>
              <w:pStyle w:val="Compact"/>
              <w:jc w:val="left"/>
            </w:pPr>
            <w:r>
              <w:t xml:space="preserve">Detail</w:t>
            </w:r>
          </w:p>
        </w:tc>
      </w:tr>
      <w:tr>
        <w:tc>
          <w:p>
            <w:pPr>
              <w:pStyle w:val="Compact"/>
              <w:jc w:val="left"/>
            </w:pPr>
            <w:r>
              <w:rPr>
                <w:rStyle w:val="VerbatimChar"/>
              </w:rPr>
              <w:t xml:space="preserve">ADRReferralCreated</w:t>
            </w:r>
            <w:r>
              <w:t xml:space="preserve"> </w:t>
            </w:r>
            <w:r>
              <w:t xml:space="preserve">producer</w:t>
            </w:r>
          </w:p>
        </w:tc>
        <w:tc>
          <w:p>
            <w:pPr>
              <w:pStyle w:val="Compact"/>
              <w:jc w:val="left"/>
            </w:pPr>
            <w:r>
              <w:t xml:space="preserve">Add LD for</w:t>
            </w:r>
            <w:r>
              <w:t xml:space="preserve"> </w:t>
            </w:r>
            <w:r>
              <w:rPr>
                <w:b/>
              </w:rPr>
              <w:t xml:space="preserve">non-loan disputes</w:t>
            </w:r>
            <w:r>
              <w:t xml:space="preserve"> </w:t>
            </w:r>
            <w:r>
              <w:t xml:space="preserve">where the LawDocs user (individual or organisation) is a party. LD can never refer an RE's loan dispute (</w:t>
            </w:r>
            <w:r>
              <w:rPr>
                <w:rStyle w:val="VerbatimChar"/>
              </w:rPr>
              <w:t xml:space="preserve">regulatory-guard</w:t>
            </w:r>
            <w:r>
              <w:t xml:space="preserve">); 8.1 "only the RE refers" remains the rule for loan disputes</w:t>
            </w:r>
          </w:p>
        </w:tc>
      </w:tr>
      <w:tr>
        <w:tc>
          <w:p>
            <w:pPr>
              <w:pStyle w:val="Compact"/>
              <w:jc w:val="left"/>
            </w:pPr>
            <w:r>
              <w:t xml:space="preserve">New optional fields (N12+)</w:t>
            </w:r>
          </w:p>
        </w:tc>
        <w:tc>
          <w:p>
            <w:pPr>
              <w:pStyle w:val="Compact"/>
              <w:jc w:val="left"/>
            </w:pPr>
            <w:r>
              <w:rPr>
                <w:rStyle w:val="VerbatimChar"/>
              </w:rPr>
              <w:t xml:space="preserve">dispute_origin</w:t>
            </w:r>
            <w:r>
              <w:t xml:space="preserve"> </w:t>
            </w:r>
            <w:r>
              <w:t xml:space="preserve">(5.3),</w:t>
            </w:r>
            <w:r>
              <w:t xml:space="preserve"> </w:t>
            </w:r>
            <w:r>
              <w:rPr>
                <w:rStyle w:val="VerbatimChar"/>
              </w:rPr>
              <w:t xml:space="preserve">referring_party_role</w:t>
            </w:r>
            <w:r>
              <w:t xml:space="preserve"> </w:t>
            </w:r>
            <w:r>
              <w:t xml:space="preserve">(CLAIMANT, RESPONDENT, JOINT),</w:t>
            </w:r>
            <w:r>
              <w:t xml:space="preserve"> </w:t>
            </w:r>
            <w:r>
              <w:rPr>
                <w:rStyle w:val="VerbatimChar"/>
              </w:rPr>
              <w:t xml:space="preserve">referrer_product</w:t>
            </w:r>
            <w:r>
              <w:t xml:space="preserve"> </w:t>
            </w:r>
            <w:r>
              <w:t xml:space="preserve">(RS, LD)</w:t>
            </w:r>
          </w:p>
        </w:tc>
      </w:tr>
      <w:tr>
        <w:tc>
          <w:p>
            <w:pPr>
              <w:pStyle w:val="Compact"/>
              <w:jc w:val="left"/>
            </w:pPr>
            <w:r>
              <w:t xml:space="preserve">New scope</w:t>
            </w:r>
          </w:p>
        </w:tc>
        <w:tc>
          <w:p>
            <w:pPr>
              <w:pStyle w:val="Compact"/>
              <w:jc w:val="left"/>
            </w:pPr>
            <w:r>
              <w:rPr>
                <w:rStyle w:val="VerbatimChar"/>
              </w:rPr>
              <w:t xml:space="preserve">adr.referral:create.party</w:t>
            </w:r>
            <w:r>
              <w:t xml:space="preserve"> </w:t>
            </w:r>
            <w:r>
              <w:t xml:space="preserve">— issued only to LD (4.5);</w:t>
            </w:r>
            <w:r>
              <w:t xml:space="preserve"> </w:t>
            </w:r>
            <w:r>
              <w:rPr>
                <w:rStyle w:val="VerbatimChar"/>
              </w:rPr>
              <w:t xml:space="preserve">adr.referral:create</w:t>
            </w:r>
            <w:r>
              <w:t xml:space="preserve"> </w:t>
            </w:r>
            <w:r>
              <w:t xml:space="preserve">unchanged (RE systems only)</w:t>
            </w:r>
          </w:p>
        </w:tc>
      </w:tr>
      <w:tr>
        <w:tc>
          <w:p>
            <w:pPr>
              <w:pStyle w:val="Compact"/>
              <w:jc w:val="left"/>
            </w:pPr>
            <w:r>
              <w:t xml:space="preserve">LD gates before referral (logged)</w:t>
            </w:r>
          </w:p>
        </w:tc>
        <w:tc>
          <w:p>
            <w:pPr>
              <w:pStyle w:val="Compact"/>
              <w:jc w:val="left"/>
            </w:pPr>
            <w:r>
              <w:t xml:space="preserve">Arbitration only with a clause naming an institution or written post-dispute consent (A&amp;C Act s.7, s.7(4)(b)); no unilateral appointment (</w:t>
            </w:r>
            <w:r>
              <w:rPr>
                <w:i/>
              </w:rPr>
              <w:t xml:space="preserve">Perkins Eastman v HSCC</w:t>
            </w:r>
            <w:r>
              <w:t xml:space="preserve"> </w:t>
            </w:r>
            <w:r>
              <w:t xml:space="preserve">(2020) 20 SCC 760;</w:t>
            </w:r>
            <w:r>
              <w:t xml:space="preserve"> </w:t>
            </w:r>
            <w:r>
              <w:rPr>
                <w:i/>
              </w:rPr>
              <w:t xml:space="preserve">CORE v ECI-SPIC-SMO-MCML (JV)</w:t>
            </w:r>
            <w:r>
              <w:t xml:space="preserve">, SC, 8 Nov 2024); non-arbitrable categories blocked (matrimonial status, custody, testamentary validity, criminal matters, insolvency in rem;</w:t>
            </w:r>
            <w:r>
              <w:t xml:space="preserve"> </w:t>
            </w:r>
            <w:r>
              <w:rPr>
                <w:i/>
              </w:rPr>
              <w:t xml:space="preserve">Vidya Drolia</w:t>
            </w:r>
            <w:r>
              <w:t xml:space="preserve"> </w:t>
            </w:r>
            <w:r>
              <w:t xml:space="preserve">tests); a pending consumer complaint cannot be compelled to arbitration (</w:t>
            </w:r>
            <w:r>
              <w:rPr>
                <w:i/>
              </w:rPr>
              <w:t xml:space="preserve">Emaar MGF v Aftab Singh</w:t>
            </w:r>
            <w:r>
              <w:t xml:space="preserve">); IBC moratorium where known; commercial suits route through Commercial Courts Act s.12A pre-institution mediation (statutory authorities, not Equator) where the user intends to sue without urgent relief [LAW]</w:t>
            </w:r>
          </w:p>
        </w:tc>
      </w:tr>
      <w:tr>
        <w:tc>
          <w:p>
            <w:pPr>
              <w:pStyle w:val="Compact"/>
              <w:jc w:val="left"/>
            </w:pPr>
            <w:r>
              <w:t xml:space="preserve">Consumers</w:t>
            </w:r>
          </w:p>
        </w:tc>
        <w:tc>
          <w:p>
            <w:pPr>
              <w:pStyle w:val="Compact"/>
              <w:jc w:val="left"/>
            </w:pPr>
            <w:r>
              <w:t xml:space="preserve">Add LD (party view, projection subject</w:t>
            </w:r>
            <w:r>
              <w:t xml:space="preserve"> </w:t>
            </w:r>
            <w:r>
              <w:rPr>
                <w:rStyle w:val="VerbatimChar"/>
              </w:rPr>
              <w:t xml:space="preserve">[EventName].party</w:t>
            </w:r>
            <w:r>
              <w:t xml:space="preserve">) for</w:t>
            </w:r>
            <w:r>
              <w:t xml:space="preserve"> </w:t>
            </w:r>
            <w:r>
              <w:rPr>
                <w:rStyle w:val="VerbatimChar"/>
              </w:rPr>
              <w:t xml:space="preserve">ADRCaseStatusChanged</w:t>
            </w:r>
            <w:r>
              <w:t xml:space="preserve">,</w:t>
            </w:r>
            <w:r>
              <w:t xml:space="preserve"> </w:t>
            </w:r>
            <w:r>
              <w:rPr>
                <w:rStyle w:val="VerbatimChar"/>
              </w:rPr>
              <w:t xml:space="preserve">ADRHearingScheduled</w:t>
            </w:r>
            <w:r>
              <w:t xml:space="preserve">,</w:t>
            </w:r>
            <w:r>
              <w:t xml:space="preserve"> </w:t>
            </w:r>
            <w:r>
              <w:rPr>
                <w:rStyle w:val="VerbatimChar"/>
              </w:rPr>
              <w:t xml:space="preserve">ADRNeutralAppointed</w:t>
            </w:r>
            <w:r>
              <w:t xml:space="preserve"> </w:t>
            </w:r>
            <w:r>
              <w:t xml:space="preserve">(name only),</w:t>
            </w:r>
            <w:r>
              <w:t xml:space="preserve"> </w:t>
            </w:r>
            <w:r>
              <w:rPr>
                <w:rStyle w:val="VerbatimChar"/>
              </w:rPr>
              <w:t xml:space="preserve">ADROutcomeRecorded</w:t>
            </w:r>
            <w:r>
              <w:t xml:space="preserve"> </w:t>
            </w:r>
            <w:r>
              <w:t xml:space="preserve">(summary and document reference); LD never receives hearing content, selection logs, mandates or other parties' documents (4.4, 8.4)</w:t>
            </w:r>
          </w:p>
        </w:tc>
      </w:tr>
      <w:tr>
        <w:tc>
          <w:p>
            <w:pPr>
              <w:pStyle w:val="Compact"/>
              <w:jc w:val="left"/>
            </w:pPr>
            <w:r>
              <w:t xml:space="preserve">Disclosure and neutrality</w:t>
            </w:r>
          </w:p>
        </w:tc>
        <w:tc>
          <w:p>
            <w:pPr>
              <w:pStyle w:val="Compact"/>
              <w:jc w:val="left"/>
            </w:pPr>
            <w:r>
              <w:t xml:space="preserve">Every LD screen presenting Equator states "Equator Resolution is an Infrabyx group company" and shows other configured providers (8.1); in LawDocs, Equator is one ODR provider behind LawDocs' provider-neutral</w:t>
            </w:r>
            <w:r>
              <w:t xml:space="preserve"> </w:t>
            </w:r>
            <w:r>
              <w:rPr>
                <w:rStyle w:val="VerbatimChar"/>
              </w:rPr>
              <w:t xml:space="preserve">ODR</w:t>
            </w:r>
            <w:r>
              <w:t xml:space="preserve"> </w:t>
            </w:r>
            <w:r>
              <w:t xml:space="preserve">port, never pre-selected, default or mandatory; the user (or both parties under the clause) chooses; provider ordering is neutral; a model clause naming Equator is offered only alongside clauses naming other institutions</w:t>
            </w:r>
          </w:p>
        </w:tc>
      </w:tr>
      <w:tr>
        <w:tc>
          <w:p>
            <w:pPr>
              <w:pStyle w:val="Compact"/>
              <w:jc w:val="left"/>
            </w:pPr>
            <w:r>
              <w:t xml:space="preserve">eSign</w:t>
            </w:r>
          </w:p>
        </w:tc>
        <w:tc>
          <w:p>
            <w:pPr>
              <w:pStyle w:val="Compact"/>
              <w:jc w:val="left"/>
            </w:pPr>
            <w:r>
              <w:t xml:space="preserve">Equator signs awards and settlement agreements through its own ESP route; where a LawDocs user executes a settlement in LawDocs it is a LawDocs-hosted ceremony in the user's own tenant and Equator receives evidence by document reference only (principle 15). The optional</w:t>
            </w:r>
            <w:r>
              <w:t xml:space="preserve"> </w:t>
            </w:r>
            <w:r>
              <w:rPr>
                <w:rStyle w:val="VerbatimChar"/>
              </w:rPr>
              <w:t xml:space="preserve">lawdocs_esign</w:t>
            </w:r>
            <w:r>
              <w:t xml:space="preserve"> </w:t>
            </w:r>
            <w:r>
              <w:t xml:space="preserve">route on Equator's</w:t>
            </w:r>
            <w:r>
              <w:t xml:space="preserve"> </w:t>
            </w:r>
            <w:r>
              <w:rPr>
                <w:rStyle w:val="VerbatimChar"/>
              </w:rPr>
              <w:t xml:space="preserve">ESIGN</w:t>
            </w:r>
            <w:r>
              <w:t xml:space="preserve"> </w:t>
            </w:r>
            <w:r>
              <w:t xml:space="preserve">port (EQ Appendix AC) is withdrawn</w:t>
            </w:r>
          </w:p>
        </w:tc>
      </w:tr>
    </w:tbl>
    <w:p>
      <w:pPr>
        <w:pStyle w:val="Heading2"/>
      </w:pPr>
      <w:bookmarkStart w:id="63" w:name="X02e7560895903ef1ea091ac7ee5b805b17931ec"/>
      <w:r>
        <w:t xml:space="preserve">6.10 Litigation (</w:t>
      </w:r>
      <w:r>
        <w:rPr>
          <w:rStyle w:val="VerbatimChar"/>
        </w:rPr>
        <w:t xml:space="preserve">litigation</w:t>
      </w:r>
      <w:r>
        <w:t xml:space="preserve">)</w:t>
      </w:r>
      <w:bookmarkEnd w:id="63"/>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LitigationCaseOpened</w:t>
            </w:r>
            <w:r>
              <w:t xml:space="preserve"> </w:t>
            </w:r>
            <w:r>
              <w:t xml:space="preserve">(N)</w:t>
            </w:r>
          </w:p>
        </w:tc>
        <w:tc>
          <w:p>
            <w:pPr>
              <w:pStyle w:val="Compact"/>
              <w:jc w:val="left"/>
            </w:pPr>
            <w:r>
              <w:t xml:space="preserve">RS → LDC, UD (if permitted)</w:t>
            </w:r>
          </w:p>
        </w:tc>
        <w:tc>
          <w:p>
            <w:pPr>
              <w:pStyle w:val="Compact"/>
              <w:jc w:val="left"/>
            </w:pPr>
            <w:r>
              <w:t xml:space="preserve">RE filing, or borrower-initiated proceeding received (s.17, consumer, writ, PLA)</w:t>
            </w:r>
          </w:p>
        </w:tc>
        <w:tc>
          <w:p>
            <w:pPr>
              <w:pStyle w:val="Compact"/>
              <w:jc w:val="left"/>
            </w:pPr>
            <w:r>
              <w:t xml:space="preserve">role, mechanism, forum, CNR, claim, linked ids</w:t>
            </w:r>
          </w:p>
        </w:tc>
        <w:tc>
          <w:p>
            <w:pPr>
              <w:pStyle w:val="Compact"/>
              <w:jc w:val="left"/>
            </w:pPr>
            <w:r>
              <w:t xml:space="preserve">RS</w:t>
            </w:r>
          </w:p>
        </w:tc>
        <w:tc>
          <w:p>
            <w:pPr>
              <w:pStyle w:val="Compact"/>
              <w:jc w:val="left"/>
            </w:pPr>
            <w:r>
              <w:t xml:space="preserve">lit_case_id</w:t>
            </w:r>
          </w:p>
        </w:tc>
        <w:tc>
          <w:p>
            <w:pPr>
              <w:pStyle w:val="Compact"/>
              <w:jc w:val="left"/>
            </w:pPr>
            <w:r>
              <w:t xml:space="preserve">≤ 1 working day</w:t>
            </w:r>
          </w:p>
        </w:tc>
      </w:tr>
      <w:tr>
        <w:tc>
          <w:p>
            <w:pPr>
              <w:pStyle w:val="Compact"/>
              <w:jc w:val="left"/>
            </w:pPr>
            <w:r>
              <w:rPr>
                <w:rStyle w:val="VerbatimChar"/>
              </w:rPr>
              <w:t xml:space="preserve">LitigationCaseUpdated</w:t>
            </w:r>
            <w:r>
              <w:t xml:space="preserve"> </w:t>
            </w:r>
            <w:r>
              <w:t xml:space="preserve">(N)</w:t>
            </w:r>
          </w:p>
        </w:tc>
        <w:tc>
          <w:p>
            <w:pPr>
              <w:pStyle w:val="Compact"/>
              <w:jc w:val="left"/>
            </w:pPr>
            <w:r>
              <w:t xml:space="preserve">RS (from CDA and counsel) → LDC, UD (projection)</w:t>
            </w:r>
          </w:p>
        </w:tc>
        <w:tc>
          <w:p>
            <w:pPr>
              <w:pStyle w:val="Compact"/>
              <w:jc w:val="left"/>
            </w:pPr>
            <w:r>
              <w:t xml:space="preserve">Stage, stay, substitution, counsel change</w:t>
            </w:r>
          </w:p>
        </w:tc>
        <w:tc>
          <w:p>
            <w:pPr>
              <w:pStyle w:val="Compact"/>
              <w:jc w:val="left"/>
            </w:pPr>
            <w:r>
              <w:t xml:space="preserve">stage, stay, substitution, legal_stage</w:t>
            </w:r>
          </w:p>
        </w:tc>
        <w:tc>
          <w:p>
            <w:pPr>
              <w:pStyle w:val="Compact"/>
              <w:jc w:val="left"/>
            </w:pPr>
            <w:r>
              <w:t xml:space="preserve">RS</w:t>
            </w:r>
          </w:p>
        </w:tc>
        <w:tc>
          <w:p>
            <w:pPr>
              <w:pStyle w:val="Compact"/>
              <w:jc w:val="left"/>
            </w:pPr>
            <w:r>
              <w:t xml:space="preserve">(lit_case_id, seq)</w:t>
            </w:r>
          </w:p>
        </w:tc>
        <w:tc>
          <w:p>
            <w:pPr>
              <w:pStyle w:val="Compact"/>
              <w:jc w:val="left"/>
            </w:pPr>
            <w:r>
              <w:t xml:space="preserve">≤ 1 working day</w:t>
            </w:r>
          </w:p>
        </w:tc>
      </w:tr>
      <w:tr>
        <w:tc>
          <w:p>
            <w:pPr>
              <w:pStyle w:val="Compact"/>
              <w:jc w:val="left"/>
            </w:pPr>
            <w:r>
              <w:rPr>
                <w:rStyle w:val="VerbatimChar"/>
              </w:rPr>
              <w:t xml:space="preserve">HearingScheduled</w:t>
            </w:r>
            <w:r>
              <w:t xml:space="preserve"> </w:t>
            </w:r>
            <w:r>
              <w:t xml:space="preserve">(N)</w:t>
            </w:r>
          </w:p>
        </w:tc>
        <w:tc>
          <w:p>
            <w:pPr>
              <w:pStyle w:val="Compact"/>
              <w:jc w:val="left"/>
            </w:pPr>
            <w:r>
              <w:t xml:space="preserve">RS → counsel portal, LDC, UD (date only)</w:t>
            </w:r>
          </w:p>
        </w:tc>
        <w:tc>
          <w:p>
            <w:pPr>
              <w:pStyle w:val="Compact"/>
              <w:jc w:val="left"/>
            </w:pPr>
            <w:r>
              <w:t xml:space="preserve">Next date or cause-list match</w:t>
            </w:r>
          </w:p>
        </w:tc>
        <w:tc>
          <w:p>
            <w:pPr>
              <w:pStyle w:val="Compact"/>
              <w:jc w:val="left"/>
            </w:pPr>
            <w:r>
              <w:t xml:space="preserve">date, bench, item, purpose</w:t>
            </w:r>
          </w:p>
        </w:tc>
        <w:tc>
          <w:p>
            <w:pPr>
              <w:pStyle w:val="Compact"/>
              <w:jc w:val="left"/>
            </w:pPr>
            <w:r>
              <w:t xml:space="preserve">RS</w:t>
            </w:r>
          </w:p>
        </w:tc>
        <w:tc>
          <w:p>
            <w:pPr>
              <w:pStyle w:val="Compact"/>
              <w:jc w:val="left"/>
            </w:pPr>
            <w:r>
              <w:t xml:space="preserve">(lit_case_id, date, item)</w:t>
            </w:r>
          </w:p>
        </w:tc>
        <w:tc>
          <w:p>
            <w:pPr>
              <w:pStyle w:val="Compact"/>
              <w:jc w:val="left"/>
            </w:pPr>
            <w:r>
              <w:t xml:space="preserve">Same day</w:t>
            </w:r>
          </w:p>
        </w:tc>
      </w:tr>
      <w:tr>
        <w:tc>
          <w:p>
            <w:pPr>
              <w:pStyle w:val="Compact"/>
              <w:jc w:val="left"/>
            </w:pPr>
            <w:r>
              <w:rPr>
                <w:rStyle w:val="VerbatimChar"/>
              </w:rPr>
              <w:t xml:space="preserve">OrderRecorded</w:t>
            </w:r>
            <w:r>
              <w:t xml:space="preserve"> </w:t>
            </w:r>
            <w:r>
              <w:t xml:space="preserve">(N) signed</w:t>
            </w:r>
          </w:p>
        </w:tc>
        <w:tc>
          <w:p>
            <w:pPr>
              <w:pStyle w:val="Compact"/>
              <w:jc w:val="left"/>
            </w:pPr>
            <w:r>
              <w:t xml:space="preserve">RS → LDC</w:t>
            </w:r>
          </w:p>
        </w:tc>
        <w:tc>
          <w:p>
            <w:pPr>
              <w:pStyle w:val="Compact"/>
              <w:jc w:val="left"/>
            </w:pPr>
            <w:r>
              <w:t xml:space="preserve">Order or decree verified</w:t>
            </w:r>
          </w:p>
        </w:tc>
        <w:tc>
          <w:p>
            <w:pPr>
              <w:pStyle w:val="Compact"/>
              <w:jc w:val="left"/>
            </w:pPr>
            <w:r>
              <w:t xml:space="preserve">order type, directions with due dates, document hash</w:t>
            </w:r>
          </w:p>
        </w:tc>
        <w:tc>
          <w:p>
            <w:pPr>
              <w:pStyle w:val="Compact"/>
              <w:jc w:val="left"/>
            </w:pPr>
            <w:r>
              <w:t xml:space="preserve">RS</w:t>
            </w:r>
          </w:p>
        </w:tc>
        <w:tc>
          <w:p>
            <w:pPr>
              <w:pStyle w:val="Compact"/>
              <w:jc w:val="left"/>
            </w:pPr>
            <w:r>
              <w:t xml:space="preserve">(lit_case_id, order_id)</w:t>
            </w:r>
          </w:p>
        </w:tc>
        <w:tc>
          <w:p>
            <w:pPr>
              <w:pStyle w:val="Compact"/>
              <w:jc w:val="left"/>
            </w:pPr>
            <w:r>
              <w:t xml:space="preserve">≤ 1 working day</w:t>
            </w:r>
          </w:p>
        </w:tc>
      </w:tr>
      <w:tr>
        <w:tc>
          <w:p>
            <w:pPr>
              <w:pStyle w:val="Compact"/>
              <w:jc w:val="left"/>
            </w:pPr>
            <w:r>
              <w:rPr>
                <w:rStyle w:val="VerbatimChar"/>
              </w:rPr>
              <w:t xml:space="preserve">LitigationCaseClosed</w:t>
            </w:r>
            <w:r>
              <w:t xml:space="preserve"> </w:t>
            </w:r>
            <w:r>
              <w:t xml:space="preserve">(N)</w:t>
            </w:r>
          </w:p>
        </w:tc>
        <w:tc>
          <w:p>
            <w:pPr>
              <w:pStyle w:val="Compact"/>
              <w:jc w:val="left"/>
            </w:pPr>
            <w:r>
              <w:t xml:space="preserve">RS → LDC, UD</w:t>
            </w:r>
          </w:p>
        </w:tc>
        <w:tc>
          <w:p>
            <w:pPr>
              <w:pStyle w:val="Compact"/>
              <w:jc w:val="left"/>
            </w:pPr>
            <w:r>
              <w:t xml:space="preserve">Disposal, withdrawal, consent decree</w:t>
            </w:r>
          </w:p>
        </w:tc>
        <w:tc>
          <w:p>
            <w:pPr>
              <w:pStyle w:val="Compact"/>
              <w:jc w:val="left"/>
            </w:pPr>
            <w:r>
              <w:t xml:space="preserve">outcome, amount, date</w:t>
            </w:r>
          </w:p>
        </w:tc>
        <w:tc>
          <w:p>
            <w:pPr>
              <w:pStyle w:val="Compact"/>
              <w:jc w:val="left"/>
            </w:pPr>
            <w:r>
              <w:t xml:space="preserve">RS</w:t>
            </w:r>
          </w:p>
        </w:tc>
        <w:tc>
          <w:p>
            <w:pPr>
              <w:pStyle w:val="Compact"/>
              <w:jc w:val="left"/>
            </w:pPr>
            <w:r>
              <w:t xml:space="preserve">lit_case_id</w:t>
            </w:r>
          </w:p>
        </w:tc>
        <w:tc>
          <w:p>
            <w:pPr>
              <w:pStyle w:val="Compact"/>
              <w:jc w:val="left"/>
            </w:pPr>
            <w:r>
              <w:t xml:space="preserve">≤ 1 working day</w:t>
            </w:r>
          </w:p>
        </w:tc>
      </w:tr>
    </w:tbl>
    <w:p>
      <w:pPr>
        <w:pStyle w:val="BodyText"/>
      </w:pPr>
      <w:r>
        <w:rPr>
          <w:b/>
        </w:rPr>
        <w:t xml:space="preserve">Consumer added in v1.2</w:t>
      </w:r>
      <w:r>
        <w:t xml:space="preserve"> </w:t>
      </w:r>
      <w:r>
        <w:rPr>
          <w:i/>
        </w:rPr>
        <w:t xml:space="preserve">(v1.2, from LD App. Y)</w:t>
      </w:r>
      <w:r>
        <w:t xml:space="preserve">: LD consumes</w:t>
      </w:r>
      <w:r>
        <w:t xml:space="preserve"> </w:t>
      </w:r>
      <w:r>
        <w:rPr>
          <w:rStyle w:val="VerbatimChar"/>
        </w:rPr>
        <w:t xml:space="preserve">LitigationCaseOpened</w:t>
      </w:r>
      <w:r>
        <w:t xml:space="preserve">,</w:t>
      </w:r>
      <w:r>
        <w:t xml:space="preserve"> </w:t>
      </w:r>
      <w:r>
        <w:rPr>
          <w:rStyle w:val="VerbatimChar"/>
        </w:rPr>
        <w:t xml:space="preserve">LitigationCaseUpdated</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 </w:t>
      </w:r>
      <w:r>
        <w:t xml:space="preserve">and</w:t>
      </w:r>
      <w:r>
        <w:t xml:space="preserve"> </w:t>
      </w:r>
      <w:r>
        <w:rPr>
          <w:rStyle w:val="VerbatimChar"/>
        </w:rPr>
        <w:t xml:space="preserve">LitigationCaseClosed</w:t>
      </w:r>
      <w:r>
        <w:t xml:space="preserve"> </w:t>
      </w:r>
      <w:r>
        <w:t xml:space="preserve">through a new projection subject</w:t>
      </w:r>
      <w:r>
        <w:t xml:space="preserve"> </w:t>
      </w:r>
      <w:r>
        <w:rPr>
          <w:rStyle w:val="VerbatimChar"/>
        </w:rPr>
        <w:t xml:space="preserve">[EventName].legal</w:t>
      </w:r>
      <w:r>
        <w:t xml:space="preserve">, delivered only to the RE's own LD tenant under</w:t>
      </w:r>
      <w:r>
        <w:t xml:space="preserve"> </w:t>
      </w:r>
      <w:r>
        <w:rPr>
          <w:rStyle w:val="VerbatimChar"/>
        </w:rPr>
        <w:t xml:space="preserve">finbyx_legal_link</w:t>
      </w:r>
      <w:r>
        <w:t xml:space="preserve"> </w:t>
      </w:r>
      <w:r>
        <w:t xml:space="preserve">with scope</w:t>
      </w:r>
      <w:r>
        <w:t xml:space="preserve"> </w:t>
      </w:r>
      <w:r>
        <w:rPr>
          <w:rStyle w:val="VerbatimChar"/>
        </w:rPr>
        <w:t xml:space="preserve">litigation.case:read.legal</w:t>
      </w:r>
      <w:r>
        <w:t xml:space="preserve"> </w:t>
      </w:r>
      <w:r>
        <w:t xml:space="preserve">and</w:t>
      </w:r>
      <w:r>
        <w:t xml:space="preserve"> </w:t>
      </w:r>
      <w:r>
        <w:rPr>
          <w:rStyle w:val="VerbatimChar"/>
        </w:rPr>
        <w:t xml:space="preserve">legalbasis = LEGAL_CLAIM</w:t>
      </w:r>
      <w:r>
        <w:t xml:space="preserve">. RS remains owner; LD shows a read-only projection; no producer or schema change.</w:t>
      </w:r>
    </w:p>
    <w:p>
      <w:pPr>
        <w:pStyle w:val="Heading2"/>
      </w:pPr>
      <w:bookmarkStart w:id="64" w:name="X935518ae5f85776b1421e1b52de34d5dc23a531"/>
      <w:r>
        <w:t xml:space="preserve">6.11 DLG (</w:t>
      </w:r>
      <w:r>
        <w:rPr>
          <w:rStyle w:val="VerbatimChar"/>
        </w:rPr>
        <w:t xml:space="preserve">dlg</w:t>
      </w:r>
      <w:r>
        <w:t xml:space="preserve">)</w:t>
      </w:r>
      <w:bookmarkEnd w:id="64"/>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DLGArrangementRegistered</w:t>
            </w:r>
            <w:r>
              <w:t xml:space="preserve"> </w:t>
            </w:r>
            <w:r>
              <w:t xml:space="preserve">(E)</w:t>
            </w:r>
          </w:p>
        </w:tc>
        <w:tc>
          <w:p>
            <w:pPr>
              <w:pStyle w:val="Compact"/>
              <w:jc w:val="left"/>
            </w:pPr>
            <w:r>
              <w:t xml:space="preserve">FX ↔ UD</w:t>
            </w:r>
          </w:p>
        </w:tc>
        <w:tc>
          <w:p>
            <w:pPr>
              <w:pStyle w:val="Compact"/>
              <w:jc w:val="left"/>
            </w:pPr>
            <w:r>
              <w:t xml:space="preserve">Entered or renewed</w:t>
            </w:r>
          </w:p>
        </w:tc>
        <w:tc>
          <w:p>
            <w:pPr>
              <w:pStyle w:val="Compact"/>
              <w:jc w:val="left"/>
            </w:pPr>
            <w:r>
              <w:t xml:space="preserve">form (CF para 23), fixed set, cap, tenor, auditor declaration (para 20(3))</w:t>
            </w:r>
          </w:p>
        </w:tc>
        <w:tc>
          <w:p>
            <w:pPr>
              <w:pStyle w:val="Compact"/>
              <w:jc w:val="left"/>
            </w:pPr>
            <w:r>
              <w:t xml:space="preserve">FX ledger; UD own records</w:t>
            </w:r>
          </w:p>
        </w:tc>
        <w:tc>
          <w:p>
            <w:pPr>
              <w:pStyle w:val="Compact"/>
              <w:jc w:val="left"/>
            </w:pPr>
            <w:r>
              <w:t xml:space="preserve">(dlg_id, version)</w:t>
            </w:r>
          </w:p>
        </w:tc>
        <w:tc>
          <w:p>
            <w:pPr>
              <w:pStyle w:val="Compact"/>
              <w:jc w:val="left"/>
            </w:pPr>
            <w:r>
              <w:t xml:space="preserve">Before reliance</w:t>
            </w:r>
          </w:p>
        </w:tc>
      </w:tr>
      <w:tr>
        <w:tc>
          <w:p>
            <w:pPr>
              <w:pStyle w:val="Compact"/>
              <w:jc w:val="left"/>
            </w:pPr>
            <w:r>
              <w:rPr>
                <w:rStyle w:val="VerbatimChar"/>
              </w:rPr>
              <w:t xml:space="preserve">DLGInvocationRaised</w:t>
            </w:r>
            <w:r>
              <w:t xml:space="preserve"> </w:t>
            </w:r>
            <w:r>
              <w:t xml:space="preserve">(E)</w:t>
            </w:r>
          </w:p>
        </w:tc>
        <w:tc>
          <w:p>
            <w:pPr>
              <w:pStyle w:val="Compact"/>
              <w:jc w:val="left"/>
            </w:pPr>
            <w:r>
              <w:t xml:space="preserve">FX → UD</w:t>
            </w:r>
          </w:p>
        </w:tc>
        <w:tc>
          <w:p>
            <w:pPr>
              <w:pStyle w:val="Compact"/>
              <w:jc w:val="left"/>
            </w:pPr>
            <w:r>
              <w:t xml:space="preserve">RE invokes</w:t>
            </w:r>
          </w:p>
        </w:tc>
        <w:tc>
          <w:p>
            <w:pPr>
              <w:pStyle w:val="Compact"/>
              <w:jc w:val="left"/>
            </w:pPr>
            <w:r>
              <w:t xml:space="preserve">loans, amount, overdue days</w:t>
            </w:r>
          </w:p>
        </w:tc>
        <w:tc>
          <w:p>
            <w:pPr>
              <w:pStyle w:val="Compact"/>
              <w:jc w:val="left"/>
            </w:pPr>
            <w:r>
              <w:t xml:space="preserve">FX</w:t>
            </w:r>
          </w:p>
        </w:tc>
        <w:tc>
          <w:p>
            <w:pPr>
              <w:pStyle w:val="Compact"/>
              <w:jc w:val="left"/>
            </w:pPr>
            <w:r>
              <w:t xml:space="preserve">invocation_id</w:t>
            </w:r>
          </w:p>
        </w:tc>
        <w:tc>
          <w:p>
            <w:pPr>
              <w:pStyle w:val="Compact"/>
              <w:jc w:val="left"/>
            </w:pPr>
            <w:r>
              <w:t xml:space="preserve">Within 120 days overdue (CF para 27(1))</w:t>
            </w:r>
          </w:p>
        </w:tc>
      </w:tr>
      <w:tr>
        <w:tc>
          <w:p>
            <w:pPr>
              <w:pStyle w:val="Compact"/>
              <w:jc w:val="left"/>
            </w:pPr>
            <w:r>
              <w:rPr>
                <w:rStyle w:val="VerbatimChar"/>
              </w:rPr>
              <w:t xml:space="preserve">DLGInvocationSettled</w:t>
            </w:r>
            <w:r>
              <w:t xml:space="preserve"> </w:t>
            </w:r>
            <w:r>
              <w:t xml:space="preserve">(E)</w:t>
            </w:r>
          </w:p>
        </w:tc>
        <w:tc>
          <w:p>
            <w:pPr>
              <w:pStyle w:val="Compact"/>
              <w:jc w:val="left"/>
            </w:pPr>
            <w:r>
              <w:t xml:space="preserve">FX ↔ UD</w:t>
            </w:r>
          </w:p>
        </w:tc>
        <w:tc>
          <w:p>
            <w:pPr>
              <w:pStyle w:val="Compact"/>
              <w:jc w:val="left"/>
            </w:pPr>
            <w:r>
              <w:t xml:space="preserve">Cover appropriated</w:t>
            </w:r>
          </w:p>
        </w:tc>
        <w:tc>
          <w:p>
            <w:pPr>
              <w:pStyle w:val="Compact"/>
              <w:jc w:val="left"/>
            </w:pPr>
            <w:r>
              <w:t xml:space="preserve">amount, method</w:t>
            </w:r>
          </w:p>
        </w:tc>
        <w:tc>
          <w:p>
            <w:pPr>
              <w:pStyle w:val="Compact"/>
              <w:jc w:val="left"/>
            </w:pPr>
            <w:r>
              <w:t xml:space="preserve">FX</w:t>
            </w:r>
          </w:p>
        </w:tc>
        <w:tc>
          <w:p>
            <w:pPr>
              <w:pStyle w:val="Compact"/>
              <w:jc w:val="left"/>
            </w:pPr>
            <w:r>
              <w:t xml:space="preserve">invocation_id</w:t>
            </w:r>
          </w:p>
        </w:tc>
        <w:tc>
          <w:p>
            <w:pPr>
              <w:pStyle w:val="Compact"/>
              <w:jc w:val="left"/>
            </w:pPr>
            <w:r>
              <w:t xml:space="preserve">≤ 1 working day</w:t>
            </w:r>
          </w:p>
        </w:tc>
      </w:tr>
      <w:tr>
        <w:tc>
          <w:p>
            <w:pPr>
              <w:pStyle w:val="Compact"/>
              <w:jc w:val="left"/>
            </w:pPr>
            <w:r>
              <w:rPr>
                <w:rStyle w:val="VerbatimChar"/>
              </w:rPr>
              <w:t xml:space="preserve">DLGPortfolioCoverage</w:t>
            </w:r>
            <w:r>
              <w:t xml:space="preserve"> </w:t>
            </w:r>
            <w:r>
              <w:t xml:space="preserve">(E)</w:t>
            </w:r>
          </w:p>
        </w:tc>
        <w:tc>
          <w:p>
            <w:pPr>
              <w:pStyle w:val="Compact"/>
              <w:jc w:val="left"/>
            </w:pPr>
            <w:r>
              <w:t xml:space="preserve">FX → UD</w:t>
            </w:r>
          </w:p>
        </w:tc>
        <w:tc>
          <w:p>
            <w:pPr>
              <w:pStyle w:val="Compact"/>
              <w:jc w:val="left"/>
            </w:pPr>
            <w:r>
              <w:t xml:space="preserve">Month end</w:t>
            </w:r>
          </w:p>
        </w:tc>
        <w:tc>
          <w:p>
            <w:pPr>
              <w:pStyle w:val="Compact"/>
              <w:jc w:val="left"/>
            </w:pPr>
            <w:r>
              <w:t xml:space="preserve">disbursed, cap, cover, invoked, remaining</w:t>
            </w:r>
          </w:p>
        </w:tc>
        <w:tc>
          <w:p>
            <w:pPr>
              <w:pStyle w:val="Compact"/>
              <w:jc w:val="left"/>
            </w:pPr>
            <w:r>
              <w:t xml:space="preserve">FX</w:t>
            </w:r>
          </w:p>
        </w:tc>
        <w:tc>
          <w:p>
            <w:pPr>
              <w:pStyle w:val="Compact"/>
              <w:jc w:val="left"/>
            </w:pPr>
            <w:r>
              <w:t xml:space="preserve">(dlg_set_id, month)</w:t>
            </w:r>
          </w:p>
        </w:tc>
        <w:tc>
          <w:p>
            <w:pPr>
              <w:pStyle w:val="Compact"/>
              <w:jc w:val="left"/>
            </w:pPr>
            <w:r>
              <w:t xml:space="preserve">≤ 3 working days</w:t>
            </w:r>
          </w:p>
        </w:tc>
      </w:tr>
      <w:tr>
        <w:tc>
          <w:p>
            <w:pPr>
              <w:pStyle w:val="Compact"/>
              <w:jc w:val="left"/>
            </w:pPr>
            <w:r>
              <w:rPr>
                <w:rStyle w:val="VerbatimChar"/>
              </w:rPr>
              <w:t xml:space="preserve">DLGDisclosurePublished</w:t>
            </w:r>
            <w:r>
              <w:t xml:space="preserve"> </w:t>
            </w:r>
            <w:r>
              <w:t xml:space="preserve">(A)</w:t>
            </w:r>
          </w:p>
        </w:tc>
        <w:tc>
          <w:p>
            <w:pPr>
              <w:pStyle w:val="Compact"/>
              <w:jc w:val="left"/>
            </w:pPr>
            <w:r>
              <w:t xml:space="preserve">UD → FX, LDC</w:t>
            </w:r>
          </w:p>
        </w:tc>
        <w:tc>
          <w:p>
            <w:pPr>
              <w:pStyle w:val="Compact"/>
              <w:jc w:val="left"/>
            </w:pPr>
            <w:r>
              <w:t xml:space="preserve">Monthly disclosure published</w:t>
            </w:r>
          </w:p>
        </w:tc>
        <w:tc>
          <w:p>
            <w:pPr>
              <w:pStyle w:val="Compact"/>
              <w:jc w:val="left"/>
            </w:pPr>
            <w:r>
              <w:t xml:space="preserve">month, URL, document hash</w:t>
            </w:r>
          </w:p>
        </w:tc>
        <w:tc>
          <w:p>
            <w:pPr>
              <w:pStyle w:val="Compact"/>
              <w:jc w:val="left"/>
            </w:pPr>
            <w:r>
              <w:t xml:space="preserve">UD</w:t>
            </w:r>
          </w:p>
        </w:tc>
        <w:tc>
          <w:p>
            <w:pPr>
              <w:pStyle w:val="Compact"/>
              <w:jc w:val="left"/>
            </w:pPr>
            <w:r>
              <w:t xml:space="preserve">(lsp_id, month)</w:t>
            </w:r>
          </w:p>
        </w:tc>
        <w:tc>
          <w:p>
            <w:pPr>
              <w:pStyle w:val="Compact"/>
              <w:jc w:val="left"/>
            </w:pPr>
            <w:r>
              <w:t xml:space="preserve">≤ 7 working days of month end (CF para 28)</w:t>
            </w:r>
          </w:p>
        </w:tc>
      </w:tr>
      <w:tr>
        <w:tc>
          <w:p>
            <w:pPr>
              <w:pStyle w:val="Compact"/>
              <w:jc w:val="left"/>
            </w:pPr>
            <w:r>
              <w:rPr>
                <w:rStyle w:val="VerbatimChar"/>
              </w:rPr>
              <w:t xml:space="preserve">DLGRecoveryShared</w:t>
            </w:r>
            <w:r>
              <w:t xml:space="preserve"> </w:t>
            </w:r>
            <w:r>
              <w:t xml:space="preserve">(N+)</w:t>
            </w:r>
          </w:p>
        </w:tc>
        <w:tc>
          <w:p>
            <w:pPr>
              <w:pStyle w:val="Compact"/>
              <w:jc w:val="left"/>
            </w:pPr>
            <w:r>
              <w:t xml:space="preserve">FX → UD</w:t>
            </w:r>
          </w:p>
        </w:tc>
        <w:tc>
          <w:p>
            <w:pPr>
              <w:pStyle w:val="Compact"/>
              <w:jc w:val="left"/>
            </w:pPr>
            <w:r>
              <w:t xml:space="preserve">Post-invocation recovery shared per contract (CF para 25(3)); never credited to the loan (25(2))</w:t>
            </w:r>
          </w:p>
        </w:tc>
        <w:tc>
          <w:p>
            <w:pPr>
              <w:pStyle w:val="Compact"/>
              <w:jc w:val="left"/>
            </w:pPr>
            <w:r>
              <w:t xml:space="preserve">loan, receipt_ref, share</w:t>
            </w:r>
          </w:p>
        </w:tc>
        <w:tc>
          <w:p>
            <w:pPr>
              <w:pStyle w:val="Compact"/>
              <w:jc w:val="left"/>
            </w:pPr>
            <w:r>
              <w:t xml:space="preserve">FX</w:t>
            </w:r>
          </w:p>
        </w:tc>
        <w:tc>
          <w:p>
            <w:pPr>
              <w:pStyle w:val="Compact"/>
              <w:jc w:val="left"/>
            </w:pPr>
            <w:r>
              <w:t xml:space="preserve">(dlg_id, receipt_ref)</w:t>
            </w:r>
          </w:p>
        </w:tc>
        <w:tc>
          <w:p>
            <w:pPr>
              <w:pStyle w:val="Compact"/>
              <w:jc w:val="left"/>
            </w:pPr>
            <w:r>
              <w:t xml:space="preserve">Per contract</w:t>
            </w:r>
          </w:p>
        </w:tc>
      </w:tr>
    </w:tbl>
    <w:p>
      <w:pPr>
        <w:pStyle w:val="Heading2"/>
      </w:pPr>
      <w:bookmarkStart w:id="65" w:name="Xe0f5abde2bcd7ed1fc8b766e75320f7432d2f14"/>
      <w:r>
        <w:t xml:space="preserve">6.12 Grievance (</w:t>
      </w:r>
      <w:r>
        <w:rPr>
          <w:rStyle w:val="VerbatimChar"/>
        </w:rPr>
        <w:t xml:space="preserve">grievance</w:t>
      </w:r>
      <w:r>
        <w:t xml:space="preserve">)</w:t>
      </w:r>
      <w:bookmarkEnd w:id="65"/>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GrievanceRaised</w:t>
            </w:r>
            <w:r>
              <w:t xml:space="preserve"> </w:t>
            </w:r>
            <w:r>
              <w:t xml:space="preserve">(E)</w:t>
            </w:r>
          </w:p>
        </w:tc>
        <w:tc>
          <w:p>
            <w:pPr>
              <w:pStyle w:val="Compact"/>
              <w:jc w:val="left"/>
            </w:pPr>
            <w:r>
              <w:t xml:space="preserve">UD, FX, EQ → grievance host</w:t>
            </w:r>
          </w:p>
        </w:tc>
        <w:tc>
          <w:p>
            <w:pPr>
              <w:pStyle w:val="Compact"/>
              <w:jc w:val="left"/>
            </w:pPr>
            <w:r>
              <w:t xml:space="preserve">Complaint on any channel</w:t>
            </w:r>
          </w:p>
        </w:tc>
        <w:tc>
          <w:p>
            <w:pPr>
              <w:pStyle w:val="Compact"/>
              <w:jc w:val="left"/>
            </w:pPr>
            <w:r>
              <w:t xml:space="preserve">channel, category, description, attachments</w:t>
            </w:r>
          </w:p>
        </w:tc>
        <w:tc>
          <w:p>
            <w:pPr>
              <w:pStyle w:val="Compact"/>
              <w:jc w:val="left"/>
            </w:pPr>
            <w:r>
              <w:t xml:space="preserve">Host (FX, UD lender portal or LDC)</w:t>
            </w:r>
          </w:p>
        </w:tc>
        <w:tc>
          <w:p>
            <w:pPr>
              <w:pStyle w:val="Compact"/>
              <w:jc w:val="left"/>
            </w:pPr>
            <w:r>
              <w:t xml:space="preserve">grievance_id</w:t>
            </w:r>
          </w:p>
        </w:tc>
        <w:tc>
          <w:p>
            <w:pPr>
              <w:pStyle w:val="Compact"/>
              <w:jc w:val="left"/>
            </w:pPr>
            <w:r>
              <w:t xml:space="preserve">Ack same day</w:t>
            </w:r>
          </w:p>
        </w:tc>
      </w:tr>
      <w:tr>
        <w:tc>
          <w:p>
            <w:pPr>
              <w:pStyle w:val="Compact"/>
              <w:jc w:val="left"/>
            </w:pPr>
            <w:r>
              <w:rPr>
                <w:rStyle w:val="VerbatimChar"/>
              </w:rPr>
              <w:t xml:space="preserve">GrievanceUpdated</w:t>
            </w:r>
            <w:r>
              <w:t xml:space="preserve"> </w:t>
            </w:r>
            <w:r>
              <w:t xml:space="preserve">(E)</w:t>
            </w:r>
          </w:p>
        </w:tc>
        <w:tc>
          <w:p>
            <w:pPr>
              <w:pStyle w:val="Compact"/>
              <w:jc w:val="left"/>
            </w:pPr>
            <w:r>
              <w:t xml:space="preserve">Host → UD, FX</w:t>
            </w:r>
          </w:p>
        </w:tc>
        <w:tc>
          <w:p>
            <w:pPr>
              <w:pStyle w:val="Compact"/>
              <w:jc w:val="left"/>
            </w:pPr>
            <w:r>
              <w:t xml:space="preserve">Status or response</w:t>
            </w:r>
          </w:p>
        </w:tc>
        <w:tc>
          <w:p>
            <w:pPr>
              <w:pStyle w:val="Compact"/>
              <w:jc w:val="left"/>
            </w:pPr>
            <w:r>
              <w:t xml:space="preserve">status, response</w:t>
            </w:r>
          </w:p>
        </w:tc>
        <w:tc>
          <w:p>
            <w:pPr>
              <w:pStyle w:val="Compact"/>
              <w:jc w:val="left"/>
            </w:pPr>
            <w:r>
              <w:t xml:space="preserve">Host</w:t>
            </w:r>
          </w:p>
        </w:tc>
        <w:tc>
          <w:p>
            <w:pPr>
              <w:pStyle w:val="Compact"/>
              <w:jc w:val="left"/>
            </w:pPr>
            <w:r>
              <w:t xml:space="preserve">(grievance_id, seq)</w:t>
            </w:r>
          </w:p>
        </w:tc>
        <w:tc>
          <w:p>
            <w:pPr>
              <w:pStyle w:val="Compact"/>
              <w:jc w:val="left"/>
            </w:pPr>
            <w:r>
              <w:t xml:space="preserve">RE clock (CF para 12; IO rules)</w:t>
            </w:r>
          </w:p>
        </w:tc>
      </w:tr>
      <w:tr>
        <w:tc>
          <w:p>
            <w:pPr>
              <w:pStyle w:val="Compact"/>
              <w:jc w:val="left"/>
            </w:pPr>
            <w:r>
              <w:rPr>
                <w:rStyle w:val="VerbatimChar"/>
              </w:rPr>
              <w:t xml:space="preserve">GrievanceEscalated</w:t>
            </w:r>
            <w:r>
              <w:t xml:space="preserve"> </w:t>
            </w:r>
            <w:r>
              <w:t xml:space="preserve">(E)</w:t>
            </w:r>
          </w:p>
        </w:tc>
        <w:tc>
          <w:p>
            <w:pPr>
              <w:pStyle w:val="Compact"/>
              <w:jc w:val="left"/>
            </w:pPr>
            <w:r>
              <w:t xml:space="preserve">Host → UD, FX</w:t>
            </w:r>
          </w:p>
        </w:tc>
        <w:tc>
          <w:p>
            <w:pPr>
              <w:pStyle w:val="Compact"/>
              <w:jc w:val="left"/>
            </w:pPr>
            <w:r>
              <w:t xml:space="preserve">Escalation to IO, RB-IOS information, or ADR suggested</w:t>
            </w:r>
          </w:p>
        </w:tc>
        <w:tc>
          <w:p>
            <w:pPr>
              <w:pStyle w:val="Compact"/>
              <w:jc w:val="left"/>
            </w:pPr>
            <w:r>
              <w:t xml:space="preserve">level, reason, ADR-suggested flag (only the RE refers)</w:t>
            </w:r>
          </w:p>
        </w:tc>
        <w:tc>
          <w:p>
            <w:pPr>
              <w:pStyle w:val="Compact"/>
              <w:jc w:val="left"/>
            </w:pPr>
            <w:r>
              <w:t xml:space="preserve">Host</w:t>
            </w:r>
          </w:p>
        </w:tc>
        <w:tc>
          <w:p>
            <w:pPr>
              <w:pStyle w:val="Compact"/>
              <w:jc w:val="left"/>
            </w:pPr>
            <w:r>
              <w:t xml:space="preserve">(grievance_id, level)</w:t>
            </w:r>
          </w:p>
        </w:tc>
        <w:tc>
          <w:p>
            <w:pPr>
              <w:pStyle w:val="Compact"/>
              <w:jc w:val="left"/>
            </w:pPr>
            <w:r>
              <w:t xml:space="preserve">Per IO and RB-IOS rules</w:t>
            </w:r>
          </w:p>
        </w:tc>
      </w:tr>
      <w:tr>
        <w:tc>
          <w:p>
            <w:pPr>
              <w:pStyle w:val="Compact"/>
              <w:jc w:val="left"/>
            </w:pPr>
            <w:r>
              <w:rPr>
                <w:rStyle w:val="VerbatimChar"/>
              </w:rPr>
              <w:t xml:space="preserve">OmbudsmanReferralRecorded</w:t>
            </w:r>
            <w:r>
              <w:t xml:space="preserve"> </w:t>
            </w:r>
            <w:r>
              <w:t xml:space="preserve">(N11)</w:t>
            </w:r>
          </w:p>
        </w:tc>
        <w:tc>
          <w:p>
            <w:pPr>
              <w:pStyle w:val="Compact"/>
              <w:jc w:val="left"/>
            </w:pPr>
            <w:r>
              <w:t xml:space="preserve">UD (borrower-declared filing), FX or RE system (Ombudsman stages the RE reports) → grievance host, UD, LDC</w:t>
            </w:r>
          </w:p>
        </w:tc>
        <w:tc>
          <w:p>
            <w:pPr>
              <w:pStyle w:val="Compact"/>
              <w:jc w:val="left"/>
            </w:pPr>
            <w:r>
              <w:t xml:space="preserve">Borrower declares a filing with the RBI Ombudsman (CMS or CRPC) or another external forum; RE reports later stages</w:t>
            </w:r>
          </w:p>
        </w:tc>
        <w:tc>
          <w:p>
            <w:pPr>
              <w:pStyle w:val="Compact"/>
              <w:jc w:val="left"/>
            </w:pPr>
            <w:r>
              <w:t xml:space="preserve">external reference, forum (RBIOS_2026, COOP_OMBUDSMAN, REGISTRAR, CONSUMER_COMMISSION, OTHER), declared_at, stage (FILED, FACILITATION, CONCILIATION, ADVISORY, AWARD, CLOSED); the borrower files, never Udofin</w:t>
            </w:r>
          </w:p>
        </w:tc>
        <w:tc>
          <w:p>
            <w:pPr>
              <w:pStyle w:val="Compact"/>
              <w:jc w:val="left"/>
            </w:pPr>
            <w:r>
              <w:t xml:space="preserve">Declarant; RE for stages</w:t>
            </w:r>
          </w:p>
        </w:tc>
        <w:tc>
          <w:p>
            <w:pPr>
              <w:pStyle w:val="Compact"/>
              <w:jc w:val="left"/>
            </w:pPr>
            <w:r>
              <w:t xml:space="preserve">(grievance_id, forum, external_ref, stage)</w:t>
            </w:r>
          </w:p>
        </w:tc>
        <w:tc>
          <w:p>
            <w:pPr>
              <w:pStyle w:val="Compact"/>
              <w:jc w:val="left"/>
            </w:pPr>
            <w:r>
              <w:t xml:space="preserve">std; Udofin shows the external route from the RE's final reply or the end of its 30-day period until 90 days after that period (RB-IOS 2026 cl.10(1)(f)–(g)) [VERIFY: day-count convention]; never shown to society members</w:t>
            </w:r>
          </w:p>
        </w:tc>
      </w:tr>
      <w:tr>
        <w:tc>
          <w:p>
            <w:pPr>
              <w:pStyle w:val="Compact"/>
              <w:jc w:val="left"/>
            </w:pPr>
            <w:r>
              <w:rPr>
                <w:rStyle w:val="VerbatimChar"/>
              </w:rPr>
              <w:t xml:space="preserve">GrievanceReopened</w:t>
            </w:r>
            <w:r>
              <w:t xml:space="preserve"> </w:t>
            </w:r>
            <w:r>
              <w:t xml:space="preserve">(N11)</w:t>
            </w:r>
          </w:p>
        </w:tc>
        <w:tc>
          <w:p>
            <w:pPr>
              <w:pStyle w:val="Compact"/>
              <w:jc w:val="left"/>
            </w:pPr>
            <w:r>
              <w:t xml:space="preserve">UD, FX borrower portal → grievance host</w:t>
            </w:r>
          </w:p>
        </w:tc>
        <w:tc>
          <w:p>
            <w:pPr>
              <w:pStyle w:val="Compact"/>
              <w:jc w:val="left"/>
            </w:pPr>
            <w:r>
              <w:t xml:space="preserve">Borrower reopens within 30 days of closure with a reason [REC]</w:t>
            </w:r>
          </w:p>
        </w:tc>
        <w:tc>
          <w:p>
            <w:pPr>
              <w:pStyle w:val="Compact"/>
              <w:jc w:val="left"/>
            </w:pPr>
            <w:r>
              <w:t xml:space="preserve">reason, reopened_at; same case id; the RE treats it as a fresh receipt</w:t>
            </w:r>
          </w:p>
        </w:tc>
        <w:tc>
          <w:p>
            <w:pPr>
              <w:pStyle w:val="Compact"/>
              <w:jc w:val="left"/>
            </w:pPr>
            <w:r>
              <w:t xml:space="preserve">Host</w:t>
            </w:r>
          </w:p>
        </w:tc>
        <w:tc>
          <w:p>
            <w:pPr>
              <w:pStyle w:val="Compact"/>
              <w:jc w:val="left"/>
            </w:pPr>
            <w:r>
              <w:t xml:space="preserve">(grievance_id, reopen_seq)</w:t>
            </w:r>
          </w:p>
        </w:tc>
        <w:tc>
          <w:p>
            <w:pPr>
              <w:pStyle w:val="Compact"/>
              <w:jc w:val="left"/>
            </w:pPr>
            <w:r>
              <w:t xml:space="preserve">Ack same day</w:t>
            </w:r>
          </w:p>
        </w:tc>
      </w:tr>
      <w:tr>
        <w:tc>
          <w:p>
            <w:pPr>
              <w:pStyle w:val="Compact"/>
              <w:jc w:val="left"/>
            </w:pPr>
            <w:r>
              <w:rPr>
                <w:rStyle w:val="VerbatimChar"/>
              </w:rPr>
              <w:t xml:space="preserve">GrievanceRated</w:t>
            </w:r>
            <w:r>
              <w:t xml:space="preserve"> </w:t>
            </w:r>
            <w:r>
              <w:t xml:space="preserve">(N11)</w:t>
            </w:r>
          </w:p>
        </w:tc>
        <w:tc>
          <w:p>
            <w:pPr>
              <w:pStyle w:val="Compact"/>
              <w:jc w:val="left"/>
            </w:pPr>
            <w:r>
              <w:t xml:space="preserve">UD, FX borrower portal → grievance host; LDC (aggregates)</w:t>
            </w:r>
          </w:p>
        </w:tc>
        <w:tc>
          <w:p>
            <w:pPr>
              <w:pStyle w:val="Compact"/>
              <w:jc w:val="left"/>
            </w:pPr>
            <w:r>
              <w:t xml:space="preserve">Borrower rates the resolution after closure</w:t>
            </w:r>
          </w:p>
        </w:tc>
        <w:tc>
          <w:p>
            <w:pPr>
              <w:pStyle w:val="Compact"/>
              <w:jc w:val="left"/>
            </w:pPr>
            <w:r>
              <w:t xml:space="preserve">rating 1–5, optional text; never shown to the handling agent before closure; a low rating offers escalation, never a retention offer</w:t>
            </w:r>
          </w:p>
        </w:tc>
        <w:tc>
          <w:p>
            <w:pPr>
              <w:pStyle w:val="Compact"/>
              <w:jc w:val="left"/>
            </w:pPr>
            <w:r>
              <w:t xml:space="preserve">Host</w:t>
            </w:r>
          </w:p>
        </w:tc>
        <w:tc>
          <w:p>
            <w:pPr>
              <w:pStyle w:val="Compact"/>
              <w:jc w:val="left"/>
            </w:pPr>
            <w:r>
              <w:t xml:space="preserve">(grievance_id, rating_seq)</w:t>
            </w:r>
          </w:p>
        </w:tc>
        <w:tc>
          <w:p>
            <w:pPr>
              <w:pStyle w:val="Compact"/>
              <w:jc w:val="left"/>
            </w:pPr>
            <w:r>
              <w:t xml:space="preserve">std</w:t>
            </w:r>
          </w:p>
        </w:tc>
      </w:tr>
    </w:tbl>
    <w:p>
      <w:pPr>
        <w:pStyle w:val="Heading2"/>
      </w:pPr>
      <w:bookmarkStart w:id="66" w:name="X385053f7377af98232e70c5e03b2575ea4d234d"/>
      <w:r>
        <w:t xml:space="preserve">6.13 Documents (</w:t>
      </w:r>
      <w:r>
        <w:rPr>
          <w:rStyle w:val="VerbatimChar"/>
        </w:rPr>
        <w:t xml:space="preserve">documents</w:t>
      </w:r>
      <w:r>
        <w:t xml:space="preserve">)</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DocumentShared</w:t>
            </w:r>
            <w:r>
              <w:t xml:space="preserve"> </w:t>
            </w:r>
            <w:r>
              <w:t xml:space="preserve">(N+)</w:t>
            </w:r>
          </w:p>
        </w:tc>
        <w:tc>
          <w:p>
            <w:pPr>
              <w:pStyle w:val="Compact"/>
              <w:jc w:val="left"/>
            </w:pPr>
            <w:r>
              <w:t xml:space="preserve">Any → permitted consumer</w:t>
            </w:r>
          </w:p>
        </w:tc>
        <w:tc>
          <w:p>
            <w:pPr>
              <w:pStyle w:val="Compact"/>
              <w:jc w:val="left"/>
            </w:pPr>
            <w:r>
              <w:t xml:space="preserve">Document made available</w:t>
            </w:r>
          </w:p>
        </w:tc>
        <w:tc>
          <w:p>
            <w:pPr>
              <w:pStyle w:val="Compact"/>
              <w:jc w:val="left"/>
            </w:pPr>
            <w:r>
              <w:t xml:space="preserve">type, sha256, JWS, retention class, legal hold</w:t>
            </w:r>
          </w:p>
        </w:tc>
        <w:tc>
          <w:p>
            <w:pPr>
              <w:pStyle w:val="Compact"/>
              <w:jc w:val="left"/>
            </w:pPr>
            <w:r>
              <w:t xml:space="preserve">Producer</w:t>
            </w:r>
          </w:p>
        </w:tc>
        <w:tc>
          <w:p>
            <w:pPr>
              <w:pStyle w:val="Compact"/>
              <w:jc w:val="left"/>
            </w:pPr>
            <w:r>
              <w:t xml:space="preserve">(document_id, version)</w:t>
            </w:r>
          </w:p>
        </w:tc>
        <w:tc>
          <w:p>
            <w:pPr>
              <w:pStyle w:val="Compact"/>
              <w:jc w:val="left"/>
            </w:pPr>
            <w:r>
              <w:t xml:space="preserve">std</w:t>
            </w:r>
          </w:p>
        </w:tc>
      </w:tr>
      <w:tr>
        <w:tc>
          <w:p>
            <w:pPr>
              <w:pStyle w:val="Compact"/>
              <w:jc w:val="left"/>
            </w:pPr>
            <w:r>
              <w:t xml:space="preserve">API</w:t>
            </w:r>
            <w:r>
              <w:t xml:space="preserve"> </w:t>
            </w:r>
            <w:r>
              <w:rPr>
                <w:rStyle w:val="VerbatimChar"/>
              </w:rPr>
              <w:t xml:space="preserve">GET /v1/documents/{id}</w:t>
            </w:r>
          </w:p>
        </w:tc>
        <w:tc>
          <w:p>
            <w:pPr>
              <w:pStyle w:val="Compact"/>
              <w:jc w:val="left"/>
            </w:pPr>
            <w:r>
              <w:t xml:space="preserve">Consumer → producer</w:t>
            </w:r>
          </w:p>
        </w:tc>
        <w:tc>
          <w:p>
            <w:pPr>
              <w:pStyle w:val="Compact"/>
              <w:jc w:val="left"/>
            </w:pPr>
            <w:r>
              <w:t xml:space="preserve">Retrieve</w:t>
            </w:r>
          </w:p>
        </w:tc>
        <w:tc>
          <w:p>
            <w:pPr>
              <w:pStyle w:val="Compact"/>
              <w:jc w:val="left"/>
            </w:pPr>
            <w:r>
              <w:t xml:space="preserve">signed India-hosted URL valid ≤ 15 min, sha256, JWS</w:t>
            </w:r>
          </w:p>
        </w:tc>
        <w:tc>
          <w:p>
            <w:pPr>
              <w:pStyle w:val="Compact"/>
              <w:jc w:val="left"/>
            </w:pPr>
            <w:r>
              <w:t xml:space="preserve">Producer</w:t>
            </w:r>
          </w:p>
        </w:tc>
        <w:tc>
          <w:p>
            <w:pPr>
              <w:pStyle w:val="Compact"/>
              <w:jc w:val="left"/>
            </w:pPr>
            <w:r>
              <w:t xml:space="preserve">n/a</w:t>
            </w:r>
          </w:p>
        </w:tc>
        <w:tc>
          <w:p>
            <w:pPr>
              <w:pStyle w:val="Compact"/>
              <w:jc w:val="left"/>
            </w:pPr>
            <w:r>
              <w:t xml:space="preserve">p95 ≤ 800 ms</w:t>
            </w:r>
          </w:p>
        </w:tc>
      </w:tr>
      <w:tr>
        <w:tc>
          <w:p>
            <w:pPr>
              <w:pStyle w:val="Compact"/>
              <w:jc w:val="left"/>
            </w:pPr>
            <w:r>
              <w:t xml:space="preserve">API</w:t>
            </w:r>
            <w:r>
              <w:t xml:space="preserve"> </w:t>
            </w:r>
            <w:r>
              <w:rPr>
                <w:rStyle w:val="VerbatimChar"/>
              </w:rPr>
              <w:t xml:space="preserve">POST /v1/document-deposits</w:t>
            </w:r>
            <w:r>
              <w:t xml:space="preserve"> </w:t>
            </w:r>
            <w:r>
              <w:t xml:space="preserve">(N12+)</w:t>
            </w:r>
            <w:r>
              <w:t xml:space="preserve"> </w:t>
            </w:r>
            <w:r>
              <w:rPr>
                <w:i/>
              </w:rPr>
              <w:t xml:space="preserve">(v1.2, from LD App. Y)</w:t>
            </w:r>
          </w:p>
        </w:tc>
        <w:tc>
          <w:p>
            <w:pPr>
              <w:pStyle w:val="Compact"/>
              <w:jc w:val="left"/>
            </w:pPr>
            <w:r>
              <w:t xml:space="preserve">UD (or another approved app, on a delegated user token under</w:t>
            </w:r>
            <w:r>
              <w:t xml:space="preserve"> </w:t>
            </w:r>
            <w:r>
              <w:rPr>
                <w:rStyle w:val="VerbatimChar"/>
              </w:rPr>
              <w:t xml:space="preserve">deposit_link</w:t>
            </w:r>
            <w:r>
              <w:t xml:space="preserve">) → LD</w:t>
            </w:r>
          </w:p>
        </w:tc>
        <w:tc>
          <w:p>
            <w:pPr>
              <w:pStyle w:val="Compact"/>
              <w:jc w:val="left"/>
            </w:pPr>
            <w:r>
              <w:t xml:space="preserve">Individual saves their own document to their Legal Vault</w:t>
            </w:r>
          </w:p>
        </w:tc>
        <w:tc>
          <w:p>
            <w:pPr>
              <w:pStyle w:val="Compact"/>
              <w:jc w:val="left"/>
            </w:pPr>
            <w:r>
              <w:t xml:space="preserve">document_id at source, sha256, JWS, document type, consentref (purpose</w:t>
            </w:r>
            <w:r>
              <w:t xml:space="preserve"> </w:t>
            </w:r>
            <w:r>
              <w:rPr>
                <w:rStyle w:val="VerbatimChar"/>
              </w:rPr>
              <w:t xml:space="preserve">DOCUMENT_COPY_TO_PERSONAL_VAULT</w:t>
            </w:r>
            <w:r>
              <w:t xml:space="preserve">); LD fetches bytes from the source</w:t>
            </w:r>
            <w:r>
              <w:t xml:space="preserve"> </w:t>
            </w:r>
            <w:r>
              <w:rPr>
                <w:rStyle w:val="VerbatimChar"/>
              </w:rPr>
              <w:t xml:space="preserve">GET /v1/documents/{id}</w:t>
            </w:r>
            <w:r>
              <w:t xml:space="preserve">;</w:t>
            </w:r>
            <w:r>
              <w:t xml:space="preserve"> </w:t>
            </w:r>
            <w:r>
              <w:rPr>
                <w:rStyle w:val="VerbatimChar"/>
              </w:rPr>
              <w:t xml:space="preserve">WELLNESS</w:t>
            </w:r>
            <w:r>
              <w:t xml:space="preserve"> </w:t>
            </w:r>
            <w:r>
              <w:t xml:space="preserve">documents are refused</w:t>
            </w:r>
          </w:p>
        </w:tc>
        <w:tc>
          <w:p>
            <w:pPr>
              <w:pStyle w:val="Compact"/>
              <w:jc w:val="left"/>
            </w:pPr>
            <w:r>
              <w:t xml:space="preserve">LD (stored copy); source (original)</w:t>
            </w:r>
          </w:p>
        </w:tc>
        <w:tc>
          <w:p>
            <w:pPr>
              <w:pStyle w:val="Compact"/>
              <w:jc w:val="left"/>
            </w:pPr>
            <w:r>
              <w:t xml:space="preserve">Idempotency-Key</w:t>
            </w:r>
          </w:p>
        </w:tc>
        <w:tc>
          <w:p>
            <w:pPr>
              <w:pStyle w:val="Compact"/>
              <w:jc w:val="left"/>
            </w:pPr>
            <w:r>
              <w:t xml:space="preserve">Ack ≤ 2 s</w:t>
            </w:r>
          </w:p>
        </w:tc>
      </w:tr>
      <w:tr>
        <w:tc>
          <w:p>
            <w:pPr>
              <w:pStyle w:val="Compact"/>
              <w:jc w:val="left"/>
            </w:pPr>
            <w:r>
              <w:rPr>
                <w:rStyle w:val="VerbatimChar"/>
              </w:rPr>
              <w:t xml:space="preserve">DocumentDeposited</w:t>
            </w:r>
            <w:r>
              <w:t xml:space="preserve"> </w:t>
            </w:r>
            <w:r>
              <w:t xml:space="preserve">(N12)</w:t>
            </w:r>
            <w:r>
              <w:t xml:space="preserve"> </w:t>
            </w:r>
            <w:r>
              <w:rPr>
                <w:i/>
              </w:rPr>
              <w:t xml:space="preserve">(v1.2, from LD App. Y)</w:t>
            </w:r>
          </w:p>
        </w:tc>
        <w:tc>
          <w:p>
            <w:pPr>
              <w:pStyle w:val="Compact"/>
              <w:jc w:val="left"/>
            </w:pPr>
            <w:r>
              <w:t xml:space="preserve">LD → depositor</w:t>
            </w:r>
          </w:p>
        </w:tc>
        <w:tc>
          <w:p>
            <w:pPr>
              <w:pStyle w:val="Compact"/>
              <w:jc w:val="left"/>
            </w:pPr>
            <w:r>
              <w:t xml:space="preserve">Deposit verified and stored</w:t>
            </w:r>
          </w:p>
        </w:tc>
        <w:tc>
          <w:p>
            <w:pPr>
              <w:pStyle w:val="Compact"/>
              <w:jc w:val="left"/>
            </w:pPr>
            <w:r>
              <w:t xml:space="preserve">deposit id, source document_id, sha256, status (STORED, REJECTED + reason); never LD folder or account data</w:t>
            </w:r>
          </w:p>
        </w:tc>
        <w:tc>
          <w:p>
            <w:pPr>
              <w:pStyle w:val="Compact"/>
              <w:jc w:val="left"/>
            </w:pPr>
            <w:r>
              <w:t xml:space="preserve">LD</w:t>
            </w:r>
          </w:p>
        </w:tc>
        <w:tc>
          <w:p>
            <w:pPr>
              <w:pStyle w:val="Compact"/>
              <w:jc w:val="left"/>
            </w:pPr>
            <w:r>
              <w:t xml:space="preserve">(source, document_id)</w:t>
            </w:r>
          </w:p>
        </w:tc>
        <w:tc>
          <w:p>
            <w:pPr>
              <w:pStyle w:val="Compact"/>
              <w:jc w:val="left"/>
            </w:pPr>
            <w:r>
              <w:t xml:space="preserve">≤ 5 min</w:t>
            </w:r>
          </w:p>
        </w:tc>
      </w:tr>
    </w:tbl>
    <w:p>
      <w:pPr>
        <w:pStyle w:val="Heading2"/>
      </w:pPr>
      <w:bookmarkStart w:id="67" w:name="Xd67141910099f1c85113e6d567f8208c06dbfe4"/>
      <w:r>
        <w:t xml:space="preserve">6.14 Consent and privacy (</w:t>
      </w:r>
      <w:r>
        <w:rPr>
          <w:rStyle w:val="VerbatimChar"/>
        </w:rPr>
        <w:t xml:space="preserve">privacy</w:t>
      </w:r>
      <w:r>
        <w:t xml:space="preserve">)</w:t>
      </w:r>
      <w:bookmarkEnd w:id="67"/>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ConsentRecorded</w:t>
            </w:r>
            <w:r>
              <w:t xml:space="preserve"> </w:t>
            </w:r>
            <w:r>
              <w:t xml:space="preserve">(N+)</w:t>
            </w:r>
          </w:p>
        </w:tc>
        <w:tc>
          <w:p>
            <w:pPr>
              <w:pStyle w:val="Compact"/>
              <w:jc w:val="left"/>
            </w:pPr>
            <w:r>
              <w:t xml:space="preserve">Capturer → named recipients</w:t>
            </w:r>
          </w:p>
        </w:tc>
        <w:tc>
          <w:p>
            <w:pPr>
              <w:pStyle w:val="Compact"/>
              <w:jc w:val="left"/>
            </w:pPr>
            <w:r>
              <w:t xml:space="preserve">Consent captured after the application (holdings, ADR sharing)</w:t>
            </w:r>
          </w:p>
        </w:tc>
        <w:tc>
          <w:p>
            <w:pPr>
              <w:pStyle w:val="Compact"/>
              <w:jc w:val="left"/>
            </w:pPr>
            <w:r>
              <w:t xml:space="preserve">consent artefact (Part 5.2 row 29)</w:t>
            </w:r>
          </w:p>
        </w:tc>
        <w:tc>
          <w:p>
            <w:pPr>
              <w:pStyle w:val="Compact"/>
              <w:jc w:val="left"/>
            </w:pPr>
            <w:r>
              <w:t xml:space="preserve">Capturer</w:t>
            </w:r>
          </w:p>
        </w:tc>
        <w:tc>
          <w:p>
            <w:pPr>
              <w:pStyle w:val="Compact"/>
              <w:jc w:val="left"/>
            </w:pPr>
            <w:r>
              <w:t xml:space="preserve">consentref</w:t>
            </w:r>
          </w:p>
        </w:tc>
        <w:tc>
          <w:p>
            <w:pPr>
              <w:pStyle w:val="Compact"/>
              <w:jc w:val="left"/>
            </w:pPr>
            <w:r>
              <w:t xml:space="preserve">std</w:t>
            </w:r>
          </w:p>
        </w:tc>
      </w:tr>
      <w:tr>
        <w:tc>
          <w:p>
            <w:pPr>
              <w:pStyle w:val="Compact"/>
              <w:jc w:val="left"/>
            </w:pPr>
            <w:r>
              <w:rPr>
                <w:rStyle w:val="VerbatimChar"/>
              </w:rPr>
              <w:t xml:space="preserve">ConsentWithdrawn</w:t>
            </w:r>
            <w:r>
              <w:t xml:space="preserve"> </w:t>
            </w:r>
            <w:r>
              <w:t xml:space="preserve">(A)</w:t>
            </w:r>
          </w:p>
        </w:tc>
        <w:tc>
          <w:p>
            <w:pPr>
              <w:pStyle w:val="Compact"/>
              <w:jc w:val="left"/>
            </w:pPr>
            <w:r>
              <w:t xml:space="preserve">Capturer → every recipient</w:t>
            </w:r>
          </w:p>
        </w:tc>
        <w:tc>
          <w:p>
            <w:pPr>
              <w:pStyle w:val="Compact"/>
              <w:jc w:val="left"/>
            </w:pPr>
            <w:r>
              <w:t xml:space="preserve">Withdrawal</w:t>
            </w:r>
          </w:p>
        </w:tc>
        <w:tc>
          <w:p>
            <w:pPr>
              <w:pStyle w:val="Compact"/>
              <w:jc w:val="left"/>
            </w:pPr>
            <w:r>
              <w:t xml:space="preserve">scope, withdrawn_at; processing stops except legal retention</w:t>
            </w:r>
          </w:p>
        </w:tc>
        <w:tc>
          <w:p>
            <w:pPr>
              <w:pStyle w:val="Compact"/>
              <w:jc w:val="left"/>
            </w:pPr>
            <w:r>
              <w:t xml:space="preserve">Capturer</w:t>
            </w:r>
          </w:p>
        </w:tc>
        <w:tc>
          <w:p>
            <w:pPr>
              <w:pStyle w:val="Compact"/>
              <w:jc w:val="left"/>
            </w:pPr>
            <w:r>
              <w:t xml:space="preserve">(consentref, withdrawn_at)</w:t>
            </w:r>
          </w:p>
        </w:tc>
        <w:tc>
          <w:p>
            <w:pPr>
              <w:pStyle w:val="Compact"/>
              <w:jc w:val="left"/>
            </w:pPr>
            <w:r>
              <w:t xml:space="preserve">≤ 1 h [REC]</w:t>
            </w:r>
          </w:p>
        </w:tc>
      </w:tr>
      <w:tr>
        <w:tc>
          <w:p>
            <w:pPr>
              <w:pStyle w:val="Compact"/>
              <w:jc w:val="left"/>
            </w:pPr>
            <w:r>
              <w:rPr>
                <w:rStyle w:val="VerbatimChar"/>
              </w:rPr>
              <w:t xml:space="preserve">DataPrincipalRequest</w:t>
            </w:r>
            <w:r>
              <w:t xml:space="preserve"> </w:t>
            </w:r>
            <w:r>
              <w:t xml:space="preserve">(A)</w:t>
            </w:r>
          </w:p>
        </w:tc>
        <w:tc>
          <w:p>
            <w:pPr>
              <w:pStyle w:val="Compact"/>
              <w:jc w:val="left"/>
            </w:pPr>
            <w:r>
              <w:t xml:space="preserve">Any ↔ any</w:t>
            </w:r>
          </w:p>
        </w:tc>
        <w:tc>
          <w:p>
            <w:pPr>
              <w:pStyle w:val="Compact"/>
              <w:jc w:val="left"/>
            </w:pPr>
            <w:r>
              <w:t xml:space="preserve">Access, correction, erasure, grievance, nomination; status</w:t>
            </w:r>
          </w:p>
        </w:tc>
        <w:tc>
          <w:p>
            <w:pPr>
              <w:pStyle w:val="Compact"/>
              <w:jc w:val="left"/>
            </w:pPr>
            <w:r>
              <w:t xml:space="preserve">type, party_ref, scope, status, due</w:t>
            </w:r>
          </w:p>
        </w:tc>
        <w:tc>
          <w:p>
            <w:pPr>
              <w:pStyle w:val="Compact"/>
              <w:jc w:val="left"/>
            </w:pPr>
            <w:r>
              <w:t xml:space="preserve">Receiving fiduciary</w:t>
            </w:r>
          </w:p>
        </w:tc>
        <w:tc>
          <w:p>
            <w:pPr>
              <w:pStyle w:val="Compact"/>
              <w:jc w:val="left"/>
            </w:pPr>
            <w:r>
              <w:t xml:space="preserve">(request_id, status)</w:t>
            </w:r>
          </w:p>
        </w:tc>
        <w:tc>
          <w:p>
            <w:pPr>
              <w:pStyle w:val="Compact"/>
              <w:jc w:val="left"/>
            </w:pPr>
            <w:r>
              <w:t xml:space="preserve">Forward ≤ 1 working day [REC]; DPDP Rules timelines [VERIFY]</w:t>
            </w:r>
          </w:p>
        </w:tc>
      </w:tr>
      <w:tr>
        <w:tc>
          <w:p>
            <w:pPr>
              <w:pStyle w:val="Compact"/>
              <w:jc w:val="left"/>
            </w:pPr>
            <w:r>
              <w:rPr>
                <w:rStyle w:val="VerbatimChar"/>
              </w:rPr>
              <w:t xml:space="preserve">LegalHoldChanged</w:t>
            </w:r>
            <w:r>
              <w:t xml:space="preserve"> </w:t>
            </w:r>
            <w:r>
              <w:t xml:space="preserve">(N+)</w:t>
            </w:r>
          </w:p>
        </w:tc>
        <w:tc>
          <w:p>
            <w:pPr>
              <w:pStyle w:val="Compact"/>
              <w:jc w:val="left"/>
            </w:pPr>
            <w:r>
              <w:t xml:space="preserve">RS, FX → every holder</w:t>
            </w:r>
          </w:p>
        </w:tc>
        <w:tc>
          <w:p>
            <w:pPr>
              <w:pStyle w:val="Compact"/>
              <w:jc w:val="left"/>
            </w:pPr>
            <w:r>
              <w:t xml:space="preserve">Hold applied or released</w:t>
            </w:r>
          </w:p>
        </w:tc>
        <w:tc>
          <w:p>
            <w:pPr>
              <w:pStyle w:val="Compact"/>
              <w:jc w:val="left"/>
            </w:pPr>
            <w:r>
              <w:t xml:space="preserve">scope (party, loan, case), reason, start, end</w:t>
            </w:r>
          </w:p>
        </w:tc>
        <w:tc>
          <w:p>
            <w:pPr>
              <w:pStyle w:val="Compact"/>
              <w:jc w:val="left"/>
            </w:pPr>
            <w:r>
              <w:t xml:space="preserve">RS or FX</w:t>
            </w:r>
          </w:p>
        </w:tc>
        <w:tc>
          <w:p>
            <w:pPr>
              <w:pStyle w:val="Compact"/>
              <w:jc w:val="left"/>
            </w:pPr>
            <w:r>
              <w:t xml:space="preserve">(hold_id, version)</w:t>
            </w:r>
          </w:p>
        </w:tc>
        <w:tc>
          <w:p>
            <w:pPr>
              <w:pStyle w:val="Compact"/>
              <w:jc w:val="left"/>
            </w:pPr>
            <w:r>
              <w:t xml:space="preserve">≤ 1 h; deletion suspended</w:t>
            </w:r>
          </w:p>
        </w:tc>
      </w:tr>
    </w:tbl>
    <w:p>
      <w:pPr>
        <w:pStyle w:val="Heading2"/>
      </w:pPr>
      <w:bookmarkStart w:id="68" w:name="Xe12b752144e45cd6fbfb0ce8a18029a47d04692"/>
      <w:r>
        <w:t xml:space="preserve">6.15 Compliance and GRC (</w:t>
      </w:r>
      <w:r>
        <w:rPr>
          <w:rStyle w:val="VerbatimChar"/>
        </w:rPr>
        <w:t xml:space="preserve">grc</w:t>
      </w:r>
      <w:r>
        <w:t xml:space="preserve">)</w:t>
      </w:r>
      <w:bookmarkEnd w:id="68"/>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ObligationPublished</w:t>
            </w:r>
            <w:r>
              <w:t xml:space="preserve"> </w:t>
            </w:r>
            <w:r>
              <w:t xml:space="preserve">(N)</w:t>
            </w:r>
          </w:p>
        </w:tc>
        <w:tc>
          <w:p>
            <w:pPr>
              <w:pStyle w:val="Compact"/>
              <w:jc w:val="left"/>
            </w:pPr>
            <w:r>
              <w:t xml:space="preserve">LDC (or FX embedded) → products</w:t>
            </w:r>
          </w:p>
        </w:tc>
        <w:tc>
          <w:p>
            <w:pPr>
              <w:pStyle w:val="Compact"/>
              <w:jc w:val="left"/>
            </w:pPr>
            <w:r>
              <w:t xml:space="preserve">Obligation added, amended, repealed (change feed)</w:t>
            </w:r>
          </w:p>
        </w:tc>
        <w:tc>
          <w:p>
            <w:pPr>
              <w:pStyle w:val="Compact"/>
              <w:jc w:val="left"/>
            </w:pPr>
            <w:r>
              <w:t xml:space="preserve">obligation_ref, change type, dates, applicability</w:t>
            </w:r>
          </w:p>
        </w:tc>
        <w:tc>
          <w:p>
            <w:pPr>
              <w:pStyle w:val="Compact"/>
              <w:jc w:val="left"/>
            </w:pPr>
            <w:r>
              <w:t xml:space="preserve">LDC</w:t>
            </w:r>
          </w:p>
        </w:tc>
        <w:tc>
          <w:p>
            <w:pPr>
              <w:pStyle w:val="Compact"/>
              <w:jc w:val="left"/>
            </w:pPr>
            <w:r>
              <w:t xml:space="preserve">(obligation_ref, version)</w:t>
            </w:r>
          </w:p>
        </w:tc>
        <w:tc>
          <w:p>
            <w:pPr>
              <w:pStyle w:val="Compact"/>
              <w:jc w:val="left"/>
            </w:pPr>
            <w:r>
              <w:t xml:space="preserve">≤ 1 working day</w:t>
            </w:r>
          </w:p>
        </w:tc>
      </w:tr>
      <w:tr>
        <w:tc>
          <w:p>
            <w:pPr>
              <w:pStyle w:val="Compact"/>
              <w:jc w:val="left"/>
            </w:pPr>
            <w:r>
              <w:rPr>
                <w:rStyle w:val="VerbatimChar"/>
              </w:rPr>
              <w:t xml:space="preserve">ControlTestResultPublished</w:t>
            </w:r>
            <w:r>
              <w:t xml:space="preserve"> </w:t>
            </w:r>
            <w:r>
              <w:t xml:space="preserve">(N)</w:t>
            </w:r>
          </w:p>
        </w:tc>
        <w:tc>
          <w:p>
            <w:pPr>
              <w:pStyle w:val="Compact"/>
              <w:jc w:val="left"/>
            </w:pPr>
            <w:r>
              <w:t xml:space="preserve">FX, UD, EQ, RS → LDC</w:t>
            </w:r>
          </w:p>
        </w:tc>
        <w:tc>
          <w:p>
            <w:pPr>
              <w:pStyle w:val="Compact"/>
              <w:jc w:val="left"/>
            </w:pPr>
            <w:r>
              <w:t xml:space="preserve">Control test run</w:t>
            </w:r>
          </w:p>
        </w:tc>
        <w:tc>
          <w:p>
            <w:pPr>
              <w:pStyle w:val="Compact"/>
              <w:jc w:val="left"/>
            </w:pPr>
            <w:r>
              <w:t xml:space="preserve">result, population, masked sample, evidence</w:t>
            </w:r>
          </w:p>
        </w:tc>
        <w:tc>
          <w:p>
            <w:pPr>
              <w:pStyle w:val="Compact"/>
              <w:jc w:val="left"/>
            </w:pPr>
            <w:r>
              <w:t xml:space="preserve">Operating product</w:t>
            </w:r>
          </w:p>
        </w:tc>
        <w:tc>
          <w:p>
            <w:pPr>
              <w:pStyle w:val="Compact"/>
              <w:jc w:val="left"/>
            </w:pPr>
            <w:r>
              <w:t xml:space="preserve">(control_id, run_id)</w:t>
            </w:r>
          </w:p>
        </w:tc>
        <w:tc>
          <w:p>
            <w:pPr>
              <w:pStyle w:val="Compact"/>
              <w:jc w:val="left"/>
            </w:pPr>
            <w:r>
              <w:t xml:space="preserve">≤ 1 h</w:t>
            </w:r>
          </w:p>
        </w:tc>
      </w:tr>
      <w:tr>
        <w:tc>
          <w:p>
            <w:pPr>
              <w:pStyle w:val="Compact"/>
              <w:jc w:val="left"/>
            </w:pPr>
            <w:r>
              <w:rPr>
                <w:rStyle w:val="VerbatimChar"/>
              </w:rPr>
              <w:t xml:space="preserve">EvidenceSubmitted</w:t>
            </w:r>
            <w:r>
              <w:t xml:space="preserve"> </w:t>
            </w:r>
            <w:r>
              <w:t xml:space="preserve">(N)</w:t>
            </w:r>
          </w:p>
        </w:tc>
        <w:tc>
          <w:p>
            <w:pPr>
              <w:pStyle w:val="Compact"/>
              <w:jc w:val="left"/>
            </w:pPr>
            <w:r>
              <w:t xml:space="preserve">Any → LDC</w:t>
            </w:r>
          </w:p>
        </w:tc>
        <w:tc>
          <w:p>
            <w:pPr>
              <w:pStyle w:val="Compact"/>
              <w:jc w:val="left"/>
            </w:pPr>
            <w:r>
              <w:t xml:space="preserve">Evidence artefact</w:t>
            </w:r>
          </w:p>
        </w:tc>
        <w:tc>
          <w:p>
            <w:pPr>
              <w:pStyle w:val="Compact"/>
              <w:jc w:val="left"/>
            </w:pPr>
            <w:r>
              <w:t xml:space="preserve">control, URIs, sha256, signer</w:t>
            </w:r>
          </w:p>
        </w:tc>
        <w:tc>
          <w:p>
            <w:pPr>
              <w:pStyle w:val="Compact"/>
              <w:jc w:val="left"/>
            </w:pPr>
            <w:r>
              <w:t xml:space="preserve">Producer</w:t>
            </w:r>
          </w:p>
        </w:tc>
        <w:tc>
          <w:p>
            <w:pPr>
              <w:pStyle w:val="Compact"/>
              <w:jc w:val="left"/>
            </w:pPr>
            <w:r>
              <w:t xml:space="preserve">evidence_id</w:t>
            </w:r>
          </w:p>
        </w:tc>
        <w:tc>
          <w:p>
            <w:pPr>
              <w:pStyle w:val="Compact"/>
              <w:jc w:val="left"/>
            </w:pPr>
            <w:r>
              <w:t xml:space="preserve">≤ 1 h</w:t>
            </w:r>
          </w:p>
        </w:tc>
      </w:tr>
      <w:tr>
        <w:tc>
          <w:p>
            <w:pPr>
              <w:pStyle w:val="Compact"/>
              <w:jc w:val="left"/>
            </w:pPr>
            <w:r>
              <w:rPr>
                <w:rStyle w:val="VerbatimChar"/>
              </w:rPr>
              <w:t xml:space="preserve">ComplianceIssueRaised</w:t>
            </w:r>
            <w:r>
              <w:t xml:space="preserve"> </w:t>
            </w:r>
            <w:r>
              <w:t xml:space="preserve">(N)</w:t>
            </w:r>
          </w:p>
        </w:tc>
        <w:tc>
          <w:p>
            <w:pPr>
              <w:pStyle w:val="Compact"/>
              <w:jc w:val="left"/>
            </w:pPr>
            <w:r>
              <w:t xml:space="preserve">Any → LDC, RE</w:t>
            </w:r>
          </w:p>
        </w:tc>
        <w:tc>
          <w:p>
            <w:pPr>
              <w:pStyle w:val="Compact"/>
              <w:jc w:val="left"/>
            </w:pPr>
            <w:r>
              <w:t xml:space="preserve">Test failure, audit or RBI observation, breach</w:t>
            </w:r>
          </w:p>
        </w:tc>
        <w:tc>
          <w:p>
            <w:pPr>
              <w:pStyle w:val="Compact"/>
              <w:jc w:val="left"/>
            </w:pPr>
            <w:r>
              <w:t xml:space="preserve">source, severity, owner, due</w:t>
            </w:r>
          </w:p>
        </w:tc>
        <w:tc>
          <w:p>
            <w:pPr>
              <w:pStyle w:val="Compact"/>
              <w:jc w:val="left"/>
            </w:pPr>
            <w:r>
              <w:t xml:space="preserve">Raiser; LDC tracks</w:t>
            </w:r>
          </w:p>
        </w:tc>
        <w:tc>
          <w:p>
            <w:pPr>
              <w:pStyle w:val="Compact"/>
              <w:jc w:val="left"/>
            </w:pPr>
            <w:r>
              <w:t xml:space="preserve">issue_id</w:t>
            </w:r>
          </w:p>
        </w:tc>
        <w:tc>
          <w:p>
            <w:pPr>
              <w:pStyle w:val="Compact"/>
              <w:jc w:val="left"/>
            </w:pPr>
            <w:r>
              <w:t xml:space="preserve">≤ 15 min (severity 1)</w:t>
            </w:r>
          </w:p>
        </w:tc>
      </w:tr>
      <w:tr>
        <w:tc>
          <w:p>
            <w:pPr>
              <w:pStyle w:val="Compact"/>
              <w:jc w:val="left"/>
            </w:pPr>
            <w:r>
              <w:rPr>
                <w:rStyle w:val="VerbatimChar"/>
              </w:rPr>
              <w:t xml:space="preserve">ReturnStatusUpdated</w:t>
            </w:r>
            <w:r>
              <w:t xml:space="preserve"> </w:t>
            </w:r>
            <w:r>
              <w:t xml:space="preserve">(N)</w:t>
            </w:r>
          </w:p>
        </w:tc>
        <w:tc>
          <w:p>
            <w:pPr>
              <w:pStyle w:val="Compact"/>
              <w:jc w:val="left"/>
            </w:pPr>
            <w:r>
              <w:t xml:space="preserve">FX → LDC</w:t>
            </w:r>
          </w:p>
        </w:tc>
        <w:tc>
          <w:p>
            <w:pPr>
              <w:pStyle w:val="Compact"/>
              <w:jc w:val="left"/>
            </w:pPr>
            <w:r>
              <w:t xml:space="preserve">Return generated, validated, filed, acknowledged</w:t>
            </w:r>
          </w:p>
        </w:tc>
        <w:tc>
          <w:p>
            <w:pPr>
              <w:pStyle w:val="Compact"/>
              <w:jc w:val="left"/>
            </w:pPr>
            <w:r>
              <w:t xml:space="preserve">return_code, period, status, ack ref</w:t>
            </w:r>
          </w:p>
        </w:tc>
        <w:tc>
          <w:p>
            <w:pPr>
              <w:pStyle w:val="Compact"/>
              <w:jc w:val="left"/>
            </w:pPr>
            <w:r>
              <w:t xml:space="preserve">FX</w:t>
            </w:r>
          </w:p>
        </w:tc>
        <w:tc>
          <w:p>
            <w:pPr>
              <w:pStyle w:val="Compact"/>
              <w:jc w:val="left"/>
            </w:pPr>
            <w:r>
              <w:t xml:space="preserve">(return_code, period, status)</w:t>
            </w:r>
          </w:p>
        </w:tc>
        <w:tc>
          <w:p>
            <w:pPr>
              <w:pStyle w:val="Compact"/>
              <w:jc w:val="left"/>
            </w:pPr>
            <w:r>
              <w:t xml:space="preserve">Same day</w:t>
            </w:r>
          </w:p>
        </w:tc>
      </w:tr>
      <w:tr>
        <w:tc>
          <w:p>
            <w:pPr>
              <w:pStyle w:val="Compact"/>
              <w:jc w:val="left"/>
            </w:pPr>
            <w:r>
              <w:rPr>
                <w:rStyle w:val="VerbatimChar"/>
              </w:rPr>
              <w:t xml:space="preserve">PolicyAttested</w:t>
            </w:r>
            <w:r>
              <w:t xml:space="preserve"> </w:t>
            </w:r>
            <w:r>
              <w:t xml:space="preserve">(N)</w:t>
            </w:r>
          </w:p>
        </w:tc>
        <w:tc>
          <w:p>
            <w:pPr>
              <w:pStyle w:val="Compact"/>
              <w:jc w:val="left"/>
            </w:pPr>
            <w:r>
              <w:t xml:space="preserve">Any → LDC</w:t>
            </w:r>
          </w:p>
        </w:tc>
        <w:tc>
          <w:p>
            <w:pPr>
              <w:pStyle w:val="Compact"/>
              <w:jc w:val="left"/>
            </w:pPr>
            <w:r>
              <w:t xml:space="preserve">User attests a policy version</w:t>
            </w:r>
          </w:p>
        </w:tc>
        <w:tc>
          <w:p>
            <w:pPr>
              <w:pStyle w:val="Compact"/>
              <w:jc w:val="left"/>
            </w:pPr>
            <w:r>
              <w:t xml:space="preserve">policy, version, user ref</w:t>
            </w:r>
          </w:p>
        </w:tc>
        <w:tc>
          <w:p>
            <w:pPr>
              <w:pStyle w:val="Compact"/>
              <w:jc w:val="left"/>
            </w:pPr>
            <w:r>
              <w:t xml:space="preserve">Attesting product</w:t>
            </w:r>
          </w:p>
        </w:tc>
        <w:tc>
          <w:p>
            <w:pPr>
              <w:pStyle w:val="Compact"/>
              <w:jc w:val="left"/>
            </w:pPr>
            <w:r>
              <w:t xml:space="preserve">(policy_id, version, user)</w:t>
            </w:r>
          </w:p>
        </w:tc>
        <w:tc>
          <w:p>
            <w:pPr>
              <w:pStyle w:val="Compact"/>
              <w:jc w:val="left"/>
            </w:pPr>
            <w:r>
              <w:t xml:space="preserve">≤ 1 h</w:t>
            </w:r>
          </w:p>
        </w:tc>
      </w:tr>
      <w:tr>
        <w:tc>
          <w:p>
            <w:pPr>
              <w:pStyle w:val="Compact"/>
              <w:jc w:val="left"/>
            </w:pPr>
            <w:r>
              <w:rPr>
                <w:rStyle w:val="VerbatimChar"/>
              </w:rPr>
              <w:t xml:space="preserve">SecurityIncidentNotified</w:t>
            </w:r>
            <w:r>
              <w:t xml:space="preserve"> </w:t>
            </w:r>
            <w:r>
              <w:t xml:space="preserve">(A)</w:t>
            </w:r>
          </w:p>
        </w:tc>
        <w:tc>
          <w:p>
            <w:pPr>
              <w:pStyle w:val="Compact"/>
              <w:jc w:val="left"/>
            </w:pPr>
            <w:r>
              <w:t xml:space="preserve">Any service provider → RE system, LDC; OH13 (copy without personal data, for clock tracking)</w:t>
            </w:r>
          </w:p>
        </w:tc>
        <w:tc>
          <w:p>
            <w:pPr>
              <w:pStyle w:val="Compact"/>
              <w:jc w:val="left"/>
            </w:pPr>
            <w:r>
              <w:t xml:space="preserve">Cyber or data incident detected</w:t>
            </w:r>
          </w:p>
        </w:tc>
        <w:tc>
          <w:p>
            <w:pPr>
              <w:pStyle w:val="Compact"/>
              <w:jc w:val="left"/>
            </w:pPr>
            <w:r>
              <w:t xml:space="preserve">detected_at, class, affected data, status</w:t>
            </w:r>
          </w:p>
        </w:tc>
        <w:tc>
          <w:p>
            <w:pPr>
              <w:pStyle w:val="Compact"/>
              <w:jc w:val="left"/>
            </w:pPr>
            <w:r>
              <w:t xml:space="preserve">Notifier</w:t>
            </w:r>
          </w:p>
        </w:tc>
        <w:tc>
          <w:p>
            <w:pPr>
              <w:pStyle w:val="Compact"/>
              <w:jc w:val="left"/>
            </w:pPr>
            <w:r>
              <w:t xml:space="preserve">(incident_id, update_seq)</w:t>
            </w:r>
          </w:p>
        </w:tc>
        <w:tc>
          <w:p>
            <w:pPr>
              <w:pStyle w:val="Compact"/>
              <w:jc w:val="left"/>
            </w:pPr>
            <w:r>
              <w:t xml:space="preserve">≤ 2 h target; RE to RBI within 6 h of provider detection (OUT para 61); data breach notified immediately by the RE (OUT para 28)</w:t>
            </w:r>
          </w:p>
        </w:tc>
      </w:tr>
      <w:tr>
        <w:tc>
          <w:p>
            <w:pPr>
              <w:pStyle w:val="Compact"/>
              <w:jc w:val="left"/>
            </w:pPr>
            <w:r>
              <w:rPr>
                <w:rStyle w:val="VerbatimChar"/>
              </w:rPr>
              <w:t xml:space="preserve">PolicyEffective</w:t>
            </w:r>
            <w:r>
              <w:t xml:space="preserve"> </w:t>
            </w:r>
            <w:r>
              <w:t xml:space="preserve">(N12) (IPB)</w:t>
            </w:r>
            <w:r>
              <w:t xml:space="preserve"> </w:t>
            </w:r>
            <w:r>
              <w:rPr>
                <w:i/>
              </w:rPr>
              <w:t xml:space="preserve">(v1.2)</w:t>
            </w:r>
          </w:p>
        </w:tc>
        <w:tc>
          <w:p>
            <w:pPr>
              <w:pStyle w:val="Compact"/>
              <w:jc w:val="left"/>
            </w:pPr>
            <w:r>
              <w:t xml:space="preserve">Any product's CMS (IPB-05 policy instance) → LDC (compliance calendar;</w:t>
            </w:r>
            <w:r>
              <w:t xml:space="preserve"> </w:t>
            </w:r>
            <w:r>
              <w:rPr>
                <w:rStyle w:val="VerbatimChar"/>
              </w:rPr>
              <w:t xml:space="preserve">LDC_GROUP</w:t>
            </w:r>
            <w:r>
              <w:t xml:space="preserve"> </w:t>
            </w:r>
            <w:r>
              <w:t xml:space="preserve">for Infrabyx's own policies), OH3 (re-consent tracking for business contacts)</w:t>
            </w:r>
          </w:p>
        </w:tc>
        <w:tc>
          <w:p>
            <w:pPr>
              <w:pStyle w:val="Compact"/>
              <w:jc w:val="left"/>
            </w:pPr>
            <w:r>
              <w:t xml:space="preserve">A legal page or policy version becomes effective</w:t>
            </w:r>
          </w:p>
        </w:tc>
        <w:tc>
          <w:p>
            <w:pPr>
              <w:pStyle w:val="Compact"/>
              <w:jc w:val="left"/>
            </w:pPr>
            <w:r>
              <w:t xml:space="preserve">policy_key, version, effective_at, reconsent_required (bool), notice_url, brand_pack_id, product;</w:t>
            </w:r>
            <w:r>
              <w:t xml:space="preserve"> </w:t>
            </w:r>
            <w:r>
              <w:rPr>
                <w:rStyle w:val="VerbatimChar"/>
              </w:rPr>
              <w:t xml:space="preserve">dataclass = PUBLIC</w:t>
            </w:r>
          </w:p>
        </w:tc>
        <w:tc>
          <w:p>
            <w:pPr>
              <w:pStyle w:val="Compact"/>
              <w:jc w:val="left"/>
            </w:pPr>
            <w:r>
              <w:t xml:space="preserve">Publishing product</w:t>
            </w:r>
          </w:p>
        </w:tc>
        <w:tc>
          <w:p>
            <w:pPr>
              <w:pStyle w:val="Compact"/>
              <w:jc w:val="left"/>
            </w:pPr>
            <w:r>
              <w:t xml:space="preserve">(product, brand_pack_id, policy_key, version)</w:t>
            </w:r>
          </w:p>
        </w:tc>
        <w:tc>
          <w:p>
            <w:pPr>
              <w:pStyle w:val="Compact"/>
              <w:jc w:val="left"/>
            </w:pPr>
            <w:r>
              <w:t xml:space="preserve">≤ 1 h</w:t>
            </w:r>
          </w:p>
        </w:tc>
      </w:tr>
      <w:tr>
        <w:tc>
          <w:p>
            <w:pPr>
              <w:pStyle w:val="Compact"/>
              <w:jc w:val="left"/>
            </w:pPr>
            <w:r>
              <w:rPr>
                <w:rStyle w:val="VerbatimChar"/>
              </w:rPr>
              <w:t xml:space="preserve">VulnerabilityRecorded</w:t>
            </w:r>
            <w:r>
              <w:t xml:space="preserve"> </w:t>
            </w:r>
            <w:r>
              <w:t xml:space="preserve">(N12) (IPB)</w:t>
            </w:r>
            <w:r>
              <w:t xml:space="preserve"> </w:t>
            </w:r>
            <w:r>
              <w:rPr>
                <w:i/>
              </w:rPr>
              <w:t xml:space="preserve">(v1.2)</w:t>
            </w:r>
          </w:p>
        </w:tc>
        <w:tc>
          <w:p>
            <w:pPr>
              <w:pStyle w:val="Compact"/>
              <w:jc w:val="left"/>
            </w:pPr>
            <w:r>
              <w:t xml:space="preserve">Any product (IPB-02 vulnerability management) → LDC GRC register (</w:t>
            </w:r>
            <w:r>
              <w:rPr>
                <w:rStyle w:val="VerbatimChar"/>
              </w:rPr>
              <w:t xml:space="preserve">LDC_GROUP</w:t>
            </w:r>
            <w:r>
              <w:t xml:space="preserve">), OH13 risk register</w:t>
            </w:r>
          </w:p>
        </w:tc>
        <w:tc>
          <w:p>
            <w:pPr>
              <w:pStyle w:val="Compact"/>
              <w:jc w:val="left"/>
            </w:pPr>
            <w:r>
              <w:t xml:space="preserve">A vulnerability is triaged (never the raw finding)</w:t>
            </w:r>
          </w:p>
        </w:tc>
        <w:tc>
          <w:p>
            <w:pPr>
              <w:pStyle w:val="Compact"/>
              <w:jc w:val="left"/>
            </w:pPr>
            <w:r>
              <w:t xml:space="preserve">vuln_id, product, severity (CRITICAL, HIGH, MEDIUM, LOW), cvss, source (SCA, SAST, DAST, PENTEST, DISCLOSURE), affected_component (generic), sla_due_at, status (OPEN, MITIGATED, FIXED, ACCEPTED), fix_release?;</w:t>
            </w:r>
            <w:r>
              <w:t xml:space="preserve"> </w:t>
            </w:r>
            <w:r>
              <w:rPr>
                <w:rStyle w:val="VerbatimChar"/>
              </w:rPr>
              <w:t xml:space="preserve">dataclass = INTERNAL</w:t>
            </w:r>
            <w:r>
              <w:t xml:space="preserve">; no hostnames, paths, exploit detail or tenant ids</w:t>
            </w:r>
          </w:p>
        </w:tc>
        <w:tc>
          <w:p>
            <w:pPr>
              <w:pStyle w:val="Compact"/>
              <w:jc w:val="left"/>
            </w:pPr>
            <w:r>
              <w:t xml:space="preserve">Recording product</w:t>
            </w:r>
          </w:p>
        </w:tc>
        <w:tc>
          <w:p>
            <w:pPr>
              <w:pStyle w:val="Compact"/>
              <w:jc w:val="left"/>
            </w:pPr>
            <w:r>
              <w:t xml:space="preserve">(vuln_id, status)</w:t>
            </w:r>
          </w:p>
        </w:tc>
        <w:tc>
          <w:p>
            <w:pPr>
              <w:pStyle w:val="Compact"/>
              <w:jc w:val="left"/>
            </w:pPr>
            <w:r>
              <w:t xml:space="preserve">≤ 1 h</w:t>
            </w:r>
          </w:p>
        </w:tc>
      </w:tr>
    </w:tbl>
    <w:p>
      <w:pPr>
        <w:numPr>
          <w:ilvl w:val="0"/>
          <w:numId w:val="1014"/>
        </w:numPr>
        <w:pStyle w:val="Compact"/>
      </w:pPr>
      <w:r>
        <w:rPr>
          <w:b/>
        </w:rPr>
        <w:t xml:space="preserve">Mapping of IPB-02 proposals</w:t>
      </w:r>
      <w:r>
        <w:t xml:space="preserve"> </w:t>
      </w:r>
      <w:r>
        <w:rPr>
          <w:i/>
        </w:rPr>
        <w:t xml:space="preserve">(v1.2)</w:t>
      </w:r>
      <w:r>
        <w:t xml:space="preserve">:</w:t>
      </w:r>
      <w:r>
        <w:t xml:space="preserve"> </w:t>
      </w:r>
      <w:r>
        <w:rPr>
          <w:rStyle w:val="VerbatimChar"/>
        </w:rPr>
        <w:t xml:space="preserve">security.IncidentOpened</w:t>
      </w:r>
      <w:r>
        <w:t xml:space="preserve"> </w:t>
      </w:r>
      <w:r>
        <w:t xml:space="preserve">is carried by the existing</w:t>
      </w:r>
      <w:r>
        <w:t xml:space="preserve"> </w:t>
      </w:r>
      <w:r>
        <w:rPr>
          <w:rStyle w:val="VerbatimChar"/>
        </w:rPr>
        <w:t xml:space="preserve">SecurityIncidentNotified</w:t>
      </w:r>
      <w:r>
        <w:t xml:space="preserve"> </w:t>
      </w:r>
      <w:r>
        <w:t xml:space="preserve">(same row, OH13 copy without personal data);</w:t>
      </w:r>
      <w:r>
        <w:t xml:space="preserve"> </w:t>
      </w:r>
      <w:r>
        <w:rPr>
          <w:rStyle w:val="VerbatimChar"/>
        </w:rPr>
        <w:t xml:space="preserve">security.EvidenceCollected</w:t>
      </w:r>
      <w:r>
        <w:t xml:space="preserve"> </w:t>
      </w:r>
      <w:r>
        <w:t xml:space="preserve">by</w:t>
      </w:r>
      <w:r>
        <w:t xml:space="preserve"> </w:t>
      </w:r>
      <w:r>
        <w:rPr>
          <w:rStyle w:val="VerbatimChar"/>
        </w:rPr>
        <w:t xml:space="preserve">ControlEvidenceCollected</w:t>
      </w:r>
      <w:r>
        <w:t xml:space="preserve"> </w:t>
      </w:r>
      <w:r>
        <w:t xml:space="preserve">(6.29);</w:t>
      </w:r>
      <w:r>
        <w:t xml:space="preserve"> </w:t>
      </w:r>
      <w:r>
        <w:rPr>
          <w:rStyle w:val="VerbatimChar"/>
        </w:rPr>
        <w:t xml:space="preserve">policy.AcceptanceRecorded</w:t>
      </w:r>
      <w:r>
        <w:t xml:space="preserve"> </w:t>
      </w:r>
      <w:r>
        <w:t xml:space="preserve">(IPB-05) by</w:t>
      </w:r>
      <w:r>
        <w:t xml:space="preserve"> </w:t>
      </w:r>
      <w:r>
        <w:rPr>
          <w:rStyle w:val="VerbatimChar"/>
        </w:rPr>
        <w:t xml:space="preserve">PolicyAttested</w:t>
      </w:r>
      <w:r>
        <w:t xml:space="preserve">. None of the proposed names is emitted (6.17).</w:t>
      </w:r>
    </w:p>
    <w:p>
      <w:pPr>
        <w:pStyle w:val="Heading2"/>
      </w:pPr>
      <w:bookmarkStart w:id="69" w:name="X9f7bc00a194491b1fac186489ecd7d3ca3b26ed"/>
      <w:r>
        <w:t xml:space="preserve">6.16 Platform and module lifecycle (</w:t>
      </w:r>
      <w:r>
        <w:rPr>
          <w:rStyle w:val="VerbatimChar"/>
        </w:rPr>
        <w:t xml:space="preserve">platform</w:t>
      </w:r>
      <w:r>
        <w:t xml:space="preserve">)</w:t>
      </w:r>
      <w:bookmarkEnd w:id="69"/>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ModuleAttached</w:t>
            </w:r>
            <w:r>
              <w:t xml:space="preserve"> </w:t>
            </w:r>
            <w:r>
              <w:t xml:space="preserve">(N)</w:t>
            </w:r>
          </w:p>
        </w:tc>
        <w:tc>
          <w:p>
            <w:pPr>
              <w:pStyle w:val="Compact"/>
              <w:jc w:val="left"/>
            </w:pPr>
            <w:r>
              <w:t xml:space="preserve">Product entitlement service (FX, UD) → product services, LDC, OH8</w:t>
            </w:r>
          </w:p>
        </w:tc>
        <w:tc>
          <w:p>
            <w:pPr>
              <w:pStyle w:val="Compact"/>
              <w:jc w:val="left"/>
            </w:pPr>
            <w:r>
              <w:t xml:space="preserve">Module enabled for a tenant on a signed</w:t>
            </w:r>
            <w:r>
              <w:t xml:space="preserve"> </w:t>
            </w:r>
            <w:r>
              <w:rPr>
                <w:rStyle w:val="VerbatimChar"/>
              </w:rPr>
              <w:t xml:space="preserve">EntitlementChanged</w:t>
            </w:r>
            <w:r>
              <w:t xml:space="preserve"> </w:t>
            </w:r>
            <w:r>
              <w:t xml:space="preserve">(6.27)</w:t>
            </w:r>
          </w:p>
        </w:tc>
        <w:tc>
          <w:p>
            <w:pPr>
              <w:pStyle w:val="Compact"/>
              <w:jc w:val="left"/>
            </w:pPr>
            <w:r>
              <w:t xml:space="preserve">version, capabilities, SKU, entitlement_id and version, approvers</w:t>
            </w:r>
          </w:p>
        </w:tc>
        <w:tc>
          <w:p>
            <w:pPr>
              <w:pStyle w:val="Compact"/>
              <w:jc w:val="left"/>
            </w:pPr>
            <w:r>
              <w:t xml:space="preserve">Product entitlement service (module state as applied); OH8 is the source of truth for issued entitlements</w:t>
            </w:r>
          </w:p>
        </w:tc>
        <w:tc>
          <w:p>
            <w:pPr>
              <w:pStyle w:val="Compact"/>
              <w:jc w:val="left"/>
            </w:pPr>
            <w:r>
              <w:t xml:space="preserve">(tenantid, module_id, version)</w:t>
            </w:r>
          </w:p>
        </w:tc>
        <w:tc>
          <w:p>
            <w:pPr>
              <w:pStyle w:val="Compact"/>
              <w:jc w:val="left"/>
            </w:pPr>
            <w:r>
              <w:t xml:space="preserve">On publication</w:t>
            </w:r>
          </w:p>
        </w:tc>
      </w:tr>
      <w:tr>
        <w:tc>
          <w:p>
            <w:pPr>
              <w:pStyle w:val="Compact"/>
              <w:jc w:val="left"/>
            </w:pPr>
            <w:r>
              <w:rPr>
                <w:rStyle w:val="VerbatimChar"/>
              </w:rPr>
              <w:t xml:space="preserve">ModuleDetached</w:t>
            </w:r>
            <w:r>
              <w:t xml:space="preserve"> </w:t>
            </w:r>
            <w:r>
              <w:t xml:space="preserve">(N)</w:t>
            </w:r>
          </w:p>
        </w:tc>
        <w:tc>
          <w:p>
            <w:pPr>
              <w:pStyle w:val="Compact"/>
              <w:jc w:val="left"/>
            </w:pPr>
            <w:r>
              <w:t xml:space="preserve">Product entitlement service (FX, UD) → product services, LDC, counterparties, OH8</w:t>
            </w:r>
          </w:p>
        </w:tc>
        <w:tc>
          <w:p>
            <w:pPr>
              <w:pStyle w:val="Compact"/>
              <w:jc w:val="left"/>
            </w:pPr>
            <w:r>
              <w:t xml:space="preserve">Module detached to read-only</w:t>
            </w:r>
          </w:p>
        </w:tc>
        <w:tc>
          <w:p>
            <w:pPr>
              <w:pStyle w:val="Compact"/>
              <w:jc w:val="left"/>
            </w:pPr>
            <w:r>
              <w:t xml:space="preserve">mode READ_ONLY, export-pack hash, records on hold, entitlement_id and version</w:t>
            </w:r>
          </w:p>
        </w:tc>
        <w:tc>
          <w:p>
            <w:pPr>
              <w:pStyle w:val="Compact"/>
              <w:jc w:val="left"/>
            </w:pPr>
            <w:r>
              <w:t xml:space="preserve">Product entitlement service; OH8 source of truth</w:t>
            </w:r>
          </w:p>
        </w:tc>
        <w:tc>
          <w:p>
            <w:pPr>
              <w:pStyle w:val="Compact"/>
              <w:jc w:val="left"/>
            </w:pPr>
            <w:r>
              <w:t xml:space="preserve">(tenantid, module_id, detached_at)</w:t>
            </w:r>
          </w:p>
        </w:tc>
        <w:tc>
          <w:p>
            <w:pPr>
              <w:pStyle w:val="Compact"/>
              <w:jc w:val="left"/>
            </w:pPr>
            <w:r>
              <w:t xml:space="preserve">Writes stop at once; export ≤ 5 working days [REC]</w:t>
            </w:r>
          </w:p>
        </w:tc>
      </w:tr>
      <w:tr>
        <w:tc>
          <w:p>
            <w:pPr>
              <w:pStyle w:val="Compact"/>
              <w:jc w:val="left"/>
            </w:pPr>
            <w:r>
              <w:rPr>
                <w:rStyle w:val="VerbatimChar"/>
              </w:rPr>
              <w:t xml:space="preserve">ConnectorCertified</w:t>
            </w:r>
            <w:r>
              <w:t xml:space="preserve"> </w:t>
            </w:r>
            <w:r>
              <w:t xml:space="preserve">(N)</w:t>
            </w:r>
          </w:p>
        </w:tc>
        <w:tc>
          <w:p>
            <w:pPr>
              <w:pStyle w:val="Compact"/>
              <w:jc w:val="left"/>
            </w:pPr>
            <w:r>
              <w:t xml:space="preserve">Certification service → LDC, counterparties, OH13 (status)</w:t>
            </w:r>
          </w:p>
        </w:tc>
        <w:tc>
          <w:p>
            <w:pPr>
              <w:pStyle w:val="Compact"/>
              <w:jc w:val="left"/>
            </w:pPr>
            <w:r>
              <w:t xml:space="preserve">Suite passed or certification revoked</w:t>
            </w:r>
          </w:p>
        </w:tc>
        <w:tc>
          <w:p>
            <w:pPr>
              <w:pStyle w:val="Compact"/>
              <w:jc w:val="left"/>
            </w:pPr>
            <w:r>
              <w:t xml:space="preserve">suite version, result, report hash, valid_to</w:t>
            </w:r>
          </w:p>
        </w:tc>
        <w:tc>
          <w:p>
            <w:pPr>
              <w:pStyle w:val="Compact"/>
              <w:jc w:val="left"/>
            </w:pPr>
            <w:r>
              <w:t xml:space="preserve">Certification service</w:t>
            </w:r>
          </w:p>
        </w:tc>
        <w:tc>
          <w:p>
            <w:pPr>
              <w:pStyle w:val="Compact"/>
              <w:jc w:val="left"/>
            </w:pPr>
            <w:r>
              <w:t xml:space="preserve">(connector_id, version, suite_version)</w:t>
            </w:r>
          </w:p>
        </w:tc>
        <w:tc>
          <w:p>
            <w:pPr>
              <w:pStyle w:val="Compact"/>
              <w:jc w:val="left"/>
            </w:pPr>
            <w:r>
              <w:t xml:space="preserve">Before production</w:t>
            </w:r>
          </w:p>
        </w:tc>
      </w:tr>
      <w:tr>
        <w:tc>
          <w:p>
            <w:pPr>
              <w:pStyle w:val="Compact"/>
              <w:jc w:val="left"/>
            </w:pPr>
            <w:r>
              <w:rPr>
                <w:rStyle w:val="VerbatimChar"/>
              </w:rPr>
              <w:t xml:space="preserve">ReconciliationBreakRaised</w:t>
            </w:r>
            <w:r>
              <w:t xml:space="preserve"> </w:t>
            </w:r>
            <w:r>
              <w:t xml:space="preserve">(N+)</w:t>
            </w:r>
          </w:p>
        </w:tc>
        <w:tc>
          <w:p>
            <w:pPr>
              <w:pStyle w:val="Compact"/>
              <w:jc w:val="left"/>
            </w:pPr>
            <w:r>
              <w:t xml:space="preserve">Any → owner, counterpart, LDC</w:t>
            </w:r>
          </w:p>
        </w:tc>
        <w:tc>
          <w:p>
            <w:pPr>
              <w:pStyle w:val="Compact"/>
              <w:jc w:val="left"/>
            </w:pPr>
            <w:r>
              <w:t xml:space="preserve">Reconciliation or ordering break</w:t>
            </w:r>
          </w:p>
        </w:tc>
        <w:tc>
          <w:p>
            <w:pPr>
              <w:pStyle w:val="Compact"/>
              <w:jc w:val="left"/>
            </w:pPr>
            <w:r>
              <w:t xml:space="preserve">run, break type, records, amount, owner</w:t>
            </w:r>
          </w:p>
        </w:tc>
        <w:tc>
          <w:p>
            <w:pPr>
              <w:pStyle w:val="Compact"/>
              <w:jc w:val="left"/>
            </w:pPr>
            <w:r>
              <w:t xml:space="preserve">Detector</w:t>
            </w:r>
          </w:p>
        </w:tc>
        <w:tc>
          <w:p>
            <w:pPr>
              <w:pStyle w:val="Compact"/>
              <w:jc w:val="left"/>
            </w:pPr>
            <w:r>
              <w:t xml:space="preserve">(recon_run_id, break_id)</w:t>
            </w:r>
          </w:p>
        </w:tc>
        <w:tc>
          <w:p>
            <w:pPr>
              <w:pStyle w:val="Compact"/>
              <w:jc w:val="left"/>
            </w:pPr>
            <w:r>
              <w:t xml:space="preserve">≤ 15 min</w:t>
            </w:r>
          </w:p>
        </w:tc>
      </w:tr>
      <w:tr>
        <w:tc>
          <w:p>
            <w:pPr>
              <w:pStyle w:val="Compact"/>
              <w:jc w:val="left"/>
            </w:pPr>
            <w:r>
              <w:rPr>
                <w:rStyle w:val="VerbatimChar"/>
              </w:rPr>
              <w:t xml:space="preserve">ProviderIncident</w:t>
            </w:r>
            <w:r>
              <w:t xml:space="preserve"> </w:t>
            </w:r>
            <w:r>
              <w:t xml:space="preserve">(N12) (IPB)</w:t>
            </w:r>
            <w:r>
              <w:t xml:space="preserve"> </w:t>
            </w:r>
            <w:r>
              <w:rPr>
                <w:i/>
              </w:rPr>
              <w:t xml:space="preserve">(v1.2)</w:t>
            </w:r>
          </w:p>
        </w:tc>
        <w:tc>
          <w:p>
            <w:pPr>
              <w:pStyle w:val="Compact"/>
              <w:jc w:val="left"/>
            </w:pPr>
            <w:r>
              <w:t xml:space="preserve">Any product (adapter failover, AI gateway</w:t>
            </w:r>
            <w:r>
              <w:t xml:space="preserve"> </w:t>
            </w:r>
            <w:r>
              <w:rPr>
                <w:rStyle w:val="VerbatimChar"/>
              </w:rPr>
              <w:t xml:space="preserve">BLOCKED</w:t>
            </w:r>
            <w:r>
              <w:t xml:space="preserve">, PA or ESP outage) → OH13 (status page, vendor risk register), every product using the same adapter (advisory), LDC</w:t>
            </w:r>
            <w:r>
              <w:t xml:space="preserve"> </w:t>
            </w:r>
            <w:r>
              <w:rPr>
                <w:rStyle w:val="VerbatimChar"/>
              </w:rPr>
              <w:t xml:space="preserve">LDC_GROUP</w:t>
            </w:r>
            <w:r>
              <w:t xml:space="preserve"> </w:t>
            </w:r>
            <w:r>
              <w:t xml:space="preserve">(outsourcing concentration risk)</w:t>
            </w:r>
          </w:p>
        </w:tc>
        <w:tc>
          <w:p>
            <w:pPr>
              <w:pStyle w:val="Compact"/>
              <w:jc w:val="left"/>
            </w:pPr>
            <w:r>
              <w:t xml:space="preserve">Circuit breaker opens for ≥ 5 minutes, a provider is set</w:t>
            </w:r>
            <w:r>
              <w:t xml:space="preserve"> </w:t>
            </w:r>
            <w:r>
              <w:rPr>
                <w:rStyle w:val="VerbatimChar"/>
              </w:rPr>
              <w:t xml:space="preserve">BLOCKED</w:t>
            </w:r>
            <w:r>
              <w:t xml:space="preserve">, or a kill switch is pulled for a vendor</w:t>
            </w:r>
          </w:p>
        </w:tc>
        <w:tc>
          <w:p>
            <w:pPr>
              <w:pStyle w:val="Compact"/>
              <w:jc w:val="left"/>
            </w:pPr>
            <w:r>
              <w:t xml:space="preserve">incident_id, product, port, adapter, residency, severity, started_at, status (OPEN, DEGRADED, RECOVERED), eta?, affected_capabilities[];</w:t>
            </w:r>
            <w:r>
              <w:t xml:space="preserve"> </w:t>
            </w:r>
            <w:r>
              <w:rPr>
                <w:rStyle w:val="VerbatimChar"/>
              </w:rPr>
              <w:t xml:space="preserve">dataclass = INTERNAL</w:t>
            </w:r>
            <w:r>
              <w:t xml:space="preserve">; never tenant ids. Carries both IPB-01's</w:t>
            </w:r>
            <w:r>
              <w:t xml:space="preserve"> </w:t>
            </w:r>
            <w:r>
              <w:rPr>
                <w:rStyle w:val="VerbatimChar"/>
              </w:rPr>
              <w:t xml:space="preserve">platform.ProviderIncident</w:t>
            </w:r>
            <w:r>
              <w:t xml:space="preserve"> </w:t>
            </w:r>
            <w:r>
              <w:t xml:space="preserve">and IPB-03's</w:t>
            </w:r>
            <w:r>
              <w:t xml:space="preserve"> </w:t>
            </w:r>
            <w:r>
              <w:rPr>
                <w:rStyle w:val="VerbatimChar"/>
              </w:rPr>
              <w:t xml:space="preserve">ai.ProviderIncident</w:t>
            </w:r>
            <w:r>
              <w:t xml:space="preserve"> </w:t>
            </w:r>
            <w:r>
              <w:t xml:space="preserve">proposals</w:t>
            </w:r>
          </w:p>
        </w:tc>
        <w:tc>
          <w:p>
            <w:pPr>
              <w:pStyle w:val="Compact"/>
              <w:jc w:val="left"/>
            </w:pPr>
            <w:r>
              <w:t xml:space="preserve">Detecting product</w:t>
            </w:r>
          </w:p>
        </w:tc>
        <w:tc>
          <w:p>
            <w:pPr>
              <w:pStyle w:val="Compact"/>
              <w:jc w:val="left"/>
            </w:pPr>
            <w:r>
              <w:t xml:space="preserve">(incident_id, status)</w:t>
            </w:r>
          </w:p>
        </w:tc>
        <w:tc>
          <w:p>
            <w:pPr>
              <w:pStyle w:val="Compact"/>
              <w:jc w:val="left"/>
            </w:pPr>
            <w:r>
              <w:t xml:space="preserve">≤ 15 min; OH relays to affected REs under 3.8 (≤ 2 h) [OUT para 61]</w:t>
            </w:r>
          </w:p>
        </w:tc>
      </w:tr>
      <w:tr>
        <w:tc>
          <w:p>
            <w:pPr>
              <w:pStyle w:val="Compact"/>
              <w:jc w:val="left"/>
            </w:pPr>
            <w:r>
              <w:rPr>
                <w:rStyle w:val="VerbatimChar"/>
              </w:rPr>
              <w:t xml:space="preserve">ExitDrillCompleted</w:t>
            </w:r>
            <w:r>
              <w:t xml:space="preserve"> </w:t>
            </w:r>
            <w:r>
              <w:t xml:space="preserve">(N12) (IPB)</w:t>
            </w:r>
            <w:r>
              <w:t xml:space="preserve"> </w:t>
            </w:r>
            <w:r>
              <w:rPr>
                <w:i/>
              </w:rPr>
              <w:t xml:space="preserve">(v1.2)</w:t>
            </w:r>
          </w:p>
        </w:tc>
        <w:tc>
          <w:p>
            <w:pPr>
              <w:pStyle w:val="Compact"/>
              <w:jc w:val="left"/>
            </w:pPr>
            <w:r>
              <w:t xml:space="preserve">Any product → OH14.6 (Vendor Assurance Room; evidence for</w:t>
            </w:r>
            <w:r>
              <w:t xml:space="preserve"> </w:t>
            </w:r>
            <w:r>
              <w:rPr>
                <w:rStyle w:val="VerbatimChar"/>
              </w:rPr>
              <w:t xml:space="preserve">EXIT_RUNBOOK</w:t>
            </w:r>
            <w:r>
              <w:t xml:space="preserve">), LDC</w:t>
            </w:r>
            <w:r>
              <w:t xml:space="preserve"> </w:t>
            </w:r>
            <w:r>
              <w:rPr>
                <w:rStyle w:val="VerbatimChar"/>
              </w:rPr>
              <w:t xml:space="preserve">LDC_GROUP</w:t>
            </w:r>
          </w:p>
        </w:tc>
        <w:tc>
          <w:p>
            <w:pPr>
              <w:pStyle w:val="Compact"/>
              <w:jc w:val="left"/>
            </w:pPr>
            <w:r>
              <w:t xml:space="preserve">An exit or portability drill completes (IPB-01 §01.4.13)</w:t>
            </w:r>
          </w:p>
        </w:tc>
        <w:tc>
          <w:p>
            <w:pPr>
              <w:pStyle w:val="Compact"/>
              <w:jc w:val="left"/>
            </w:pPr>
            <w:r>
              <w:t xml:space="preserve">drill_id, product, ports[], from_adapter, to_adapter, measured_rto_hours, target_rto_hours, result (PASS, FAIL), evidence_ref (sha256), performed_at;</w:t>
            </w:r>
            <w:r>
              <w:t xml:space="preserve"> </w:t>
            </w:r>
            <w:r>
              <w:rPr>
                <w:rStyle w:val="VerbatimChar"/>
              </w:rPr>
              <w:t xml:space="preserve">dataclass = INTERNAL</w:t>
            </w:r>
          </w:p>
        </w:tc>
        <w:tc>
          <w:p>
            <w:pPr>
              <w:pStyle w:val="Compact"/>
              <w:jc w:val="left"/>
            </w:pPr>
            <w:r>
              <w:t xml:space="preserve">Product</w:t>
            </w:r>
          </w:p>
        </w:tc>
        <w:tc>
          <w:p>
            <w:pPr>
              <w:pStyle w:val="Compact"/>
              <w:jc w:val="left"/>
            </w:pPr>
            <w:r>
              <w:t xml:space="preserve">drill_id</w:t>
            </w:r>
          </w:p>
        </w:tc>
        <w:tc>
          <w:p>
            <w:pPr>
              <w:pStyle w:val="Compact"/>
              <w:jc w:val="left"/>
            </w:pPr>
            <w:r>
              <w:t xml:space="preserve">≤ 1 working day</w:t>
            </w:r>
          </w:p>
        </w:tc>
      </w:tr>
    </w:tbl>
    <w:p>
      <w:pPr>
        <w:pStyle w:val="Heading2"/>
      </w:pPr>
      <w:bookmarkStart w:id="70" w:name="X380747c845b9a6bee59487725b6e81130ef460b"/>
      <w:r>
        <w:t xml:space="preserve">6.17 Superseded names</w:t>
      </w:r>
      <w:bookmarkEnd w:id="70"/>
    </w:p>
    <w:p>
      <w:pPr>
        <w:pStyle w:val="FirstParagraph"/>
      </w:pPr>
      <w:r>
        <w:t xml:space="preserve">Non-canonical names from pre-v1.0 working papers, the Equator draft and the owner's LAS proposal (</w:t>
      </w:r>
      <w:r>
        <w:rPr>
          <w:rStyle w:val="VerbatimChar"/>
        </w:rPr>
        <w:t xml:space="preserve">las.txt</w:t>
      </w:r>
      <w:r>
        <w:t xml:space="preserve">) are never published; they map to the names above (for example CollateralPledgeConfirmed →</w:t>
      </w:r>
      <w:r>
        <w:t xml:space="preserve"> </w:t>
      </w:r>
      <w:r>
        <w:rPr>
          <w:rStyle w:val="VerbatimChar"/>
        </w:rPr>
        <w:t xml:space="preserve">CollateralPledgeCreated</w:t>
      </w:r>
      <w:r>
        <w:t xml:space="preserve">, MarginCallIssued →</w:t>
      </w:r>
      <w:r>
        <w:t xml:space="preserve"> </w:t>
      </w:r>
      <w:r>
        <w:rPr>
          <w:rStyle w:val="VerbatimChar"/>
        </w:rPr>
        <w:t xml:space="preserve">MarginCallRaised</w:t>
      </w:r>
      <w:r>
        <w:t xml:space="preserve">, MarginCallExpired →</w:t>
      </w:r>
      <w:r>
        <w:t xml:space="preserve"> </w:t>
      </w:r>
      <w:r>
        <w:rPr>
          <w:rStyle w:val="VerbatimChar"/>
        </w:rPr>
        <w:t xml:space="preserve">MarginCallLapsed</w:t>
      </w:r>
      <w:r>
        <w:t xml:space="preserve">, CoLendingClassificationChanged →</w:t>
      </w:r>
      <w:r>
        <w:t xml:space="preserve"> </w:t>
      </w:r>
      <w:r>
        <w:rPr>
          <w:rStyle w:val="VerbatimChar"/>
        </w:rPr>
        <w:t xml:space="preserve">ClassificationSynced</w:t>
      </w:r>
      <w:r>
        <w:t xml:space="preserve">, LegalStageChanged →</w:t>
      </w:r>
      <w:r>
        <w:t xml:space="preserve"> </w:t>
      </w:r>
      <w:r>
        <w:rPr>
          <w:rStyle w:val="VerbatimChar"/>
        </w:rPr>
        <w:t xml:space="preserve">legal_stage</w:t>
      </w:r>
      <w:r>
        <w:t xml:space="preserve"> </w:t>
      </w:r>
      <w:r>
        <w:t xml:space="preserve">in LSP projections, EquatorCaseOpened →</w:t>
      </w:r>
      <w:r>
        <w:t xml:space="preserve"> </w:t>
      </w:r>
      <w:r>
        <w:rPr>
          <w:rStyle w:val="VerbatimChar"/>
        </w:rPr>
        <w:t xml:space="preserve">ADRReferralCreated</w:t>
      </w:r>
      <w:r>
        <w:t xml:space="preserve">, EquatorOutcome →</w:t>
      </w:r>
      <w:r>
        <w:t xml:space="preserve"> </w:t>
      </w:r>
      <w:r>
        <w:rPr>
          <w:rStyle w:val="VerbatimChar"/>
        </w:rPr>
        <w:t xml:space="preserve">ADROutcomeRecorded</w:t>
      </w:r>
      <w:r>
        <w:t xml:space="preserve">; Equator native names per Part 8.9).</w:t>
      </w:r>
    </w:p>
    <w:p>
      <w:pPr>
        <w:pStyle w:val="BodyText"/>
      </w:pPr>
      <w:r>
        <w:rPr>
          <w:b/>
        </w:rPr>
        <w:t xml:space="preserve">v1.1 additions.</w:t>
      </w:r>
      <w:r>
        <w:t xml:space="preserve"> </w:t>
      </w:r>
      <w:r>
        <w:t xml:space="preserve">Billing</w:t>
      </w:r>
      <w:r>
        <w:t xml:space="preserve"> </w:t>
      </w:r>
      <w:r>
        <w:rPr>
          <w:rStyle w:val="VerbatimChar"/>
        </w:rPr>
        <w:t xml:space="preserve">PaymentReceived</w:t>
      </w:r>
      <w:r>
        <w:t xml:space="preserve"> </w:t>
      </w:r>
      <w:r>
        <w:t xml:space="preserve">and</w:t>
      </w:r>
      <w:r>
        <w:t xml:space="preserve"> </w:t>
      </w:r>
      <w:r>
        <w:rPr>
          <w:rStyle w:val="VerbatimChar"/>
        </w:rPr>
        <w:t xml:space="preserve">PaymentFailed</w:t>
      </w:r>
      <w:r>
        <w:t xml:space="preserve"> </w:t>
      </w:r>
      <w:r>
        <w:t xml:space="preserve">(and any</w:t>
      </w:r>
      <w:r>
        <w:t xml:space="preserve"> </w:t>
      </w:r>
      <w:r>
        <w:rPr>
          <w:rStyle w:val="VerbatimChar"/>
        </w:rPr>
        <w:t xml:space="preserve">in.infrabyx.billing.Payment*</w:t>
      </w:r>
      <w:r>
        <w:t xml:space="preserve"> </w:t>
      </w:r>
      <w:r>
        <w:t xml:space="preserve">type) →</w:t>
      </w:r>
      <w:r>
        <w:t xml:space="preserve"> </w:t>
      </w:r>
      <w:r>
        <w:rPr>
          <w:rStyle w:val="VerbatimChar"/>
        </w:rPr>
        <w:t xml:space="preserve">SubscriptionPaymentReceived</w:t>
      </w:r>
      <w:r>
        <w:t xml:space="preserve"> </w:t>
      </w:r>
      <w:r>
        <w:t xml:space="preserve">and</w:t>
      </w:r>
      <w:r>
        <w:t xml:space="preserve"> </w:t>
      </w:r>
      <w:r>
        <w:rPr>
          <w:rStyle w:val="VerbatimChar"/>
        </w:rPr>
        <w:t xml:space="preserve">SubscriptionPaymentFailed</w:t>
      </w:r>
      <w:r>
        <w:t xml:space="preserve"> </w:t>
      </w:r>
      <w:r>
        <w:t xml:space="preserve">(6.27); dotted risk names</w:t>
      </w:r>
      <w:r>
        <w:t xml:space="preserve"> </w:t>
      </w:r>
      <w:r>
        <w:rPr>
          <w:rStyle w:val="VerbatimChar"/>
        </w:rPr>
        <w:t xml:space="preserve">risk.metric.computed</w:t>
      </w:r>
      <w:r>
        <w:t xml:space="preserve"> </w:t>
      </w:r>
      <w:r>
        <w:t xml:space="preserve">→</w:t>
      </w:r>
      <w:r>
        <w:t xml:space="preserve"> </w:t>
      </w:r>
      <w:r>
        <w:rPr>
          <w:rStyle w:val="VerbatimChar"/>
        </w:rPr>
        <w:t xml:space="preserve">RiskSnapshotPublished</w:t>
      </w:r>
      <w:r>
        <w:t xml:space="preserve"> </w:t>
      </w:r>
      <w:r>
        <w:t xml:space="preserve">(capital runs:</w:t>
      </w:r>
      <w:r>
        <w:t xml:space="preserve"> </w:t>
      </w:r>
      <w:r>
        <w:rPr>
          <w:rStyle w:val="VerbatimChar"/>
        </w:rPr>
        <w:t xml:space="preserve">CapitalRatioComputed</w:t>
      </w:r>
      <w:r>
        <w:t xml:space="preserve">),</w:t>
      </w:r>
      <w:r>
        <w:t xml:space="preserve"> </w:t>
      </w:r>
      <w:r>
        <w:rPr>
          <w:rStyle w:val="VerbatimChar"/>
        </w:rPr>
        <w:t xml:space="preserve">capital.crar.computed</w:t>
      </w:r>
      <w:r>
        <w:t xml:space="preserve"> </w:t>
      </w:r>
      <w:r>
        <w:t xml:space="preserve">→</w:t>
      </w:r>
      <w:r>
        <w:t xml:space="preserve"> </w:t>
      </w:r>
      <w:r>
        <w:rPr>
          <w:rStyle w:val="VerbatimChar"/>
        </w:rPr>
        <w:t xml:space="preserve">CapitalRatioComputed</w:t>
      </w:r>
      <w:r>
        <w:t xml:space="preserve">,</w:t>
      </w:r>
      <w:r>
        <w:t xml:space="preserve"> </w:t>
      </w:r>
      <w:r>
        <w:rPr>
          <w:rStyle w:val="VerbatimChar"/>
        </w:rPr>
        <w:t xml:space="preserve">risk.limit.breached</w:t>
      </w:r>
      <w:r>
        <w:t xml:space="preserve">,</w:t>
      </w:r>
      <w:r>
        <w:t xml:space="preserve"> </w:t>
      </w:r>
      <w:r>
        <w:rPr>
          <w:rStyle w:val="VerbatimChar"/>
        </w:rPr>
        <w:t xml:space="preserve">risk.limit.cleared</w:t>
      </w:r>
      <w:r>
        <w:t xml:space="preserve">,</w:t>
      </w:r>
      <w:r>
        <w:t xml:space="preserve"> </w:t>
      </w:r>
      <w:r>
        <w:rPr>
          <w:rStyle w:val="VerbatimChar"/>
        </w:rPr>
        <w:t xml:space="preserve">alm.tolerance.breached</w:t>
      </w:r>
      <w:r>
        <w:t xml:space="preserve">,</w:t>
      </w:r>
      <w:r>
        <w:t xml:space="preserve"> </w:t>
      </w:r>
      <w:r>
        <w:rPr>
          <w:rStyle w:val="VerbatimChar"/>
        </w:rPr>
        <w:t xml:space="preserve">alm.lcr.below_min</w:t>
      </w:r>
      <w:r>
        <w:t xml:space="preserve">,</w:t>
      </w:r>
      <w:r>
        <w:t xml:space="preserve"> </w:t>
      </w:r>
      <w:r>
        <w:rPr>
          <w:rStyle w:val="VerbatimChar"/>
        </w:rPr>
        <w:t xml:space="preserve">concentration.breached</w:t>
      </w:r>
      <w:r>
        <w:t xml:space="preserve"> </w:t>
      </w:r>
      <w:r>
        <w:t xml:space="preserve">and</w:t>
      </w:r>
      <w:r>
        <w:t xml:space="preserve"> </w:t>
      </w:r>
      <w:r>
        <w:rPr>
          <w:rStyle w:val="VerbatimChar"/>
        </w:rPr>
        <w:t xml:space="preserve">capital.pca.crossed</w:t>
      </w:r>
      <w:r>
        <w:t xml:space="preserve"> </w:t>
      </w:r>
      <w:r>
        <w:t xml:space="preserve">→</w:t>
      </w:r>
      <w:r>
        <w:t xml:space="preserve"> </w:t>
      </w:r>
      <w:r>
        <w:rPr>
          <w:rStyle w:val="VerbatimChar"/>
        </w:rPr>
        <w:t xml:space="preserve">LimitBreached</w:t>
      </w:r>
      <w:r>
        <w:t xml:space="preserve"> </w:t>
      </w:r>
      <w:r>
        <w:t xml:space="preserve">(</w:t>
      </w:r>
      <w:r>
        <w:rPr>
          <w:rStyle w:val="VerbatimChar"/>
        </w:rPr>
        <w:t xml:space="preserve">limit_type</w:t>
      </w:r>
      <w:r>
        <w:t xml:space="preserve">;</w:t>
      </w:r>
      <w:r>
        <w:t xml:space="preserve"> </w:t>
      </w:r>
      <w:r>
        <w:rPr>
          <w:rStyle w:val="VerbatimChar"/>
        </w:rPr>
        <w:t xml:space="preserve">status</w:t>
      </w:r>
      <w:r>
        <w:t xml:space="preserve"> </w:t>
      </w:r>
      <w:r>
        <w:t xml:space="preserve">OPEN or CURED),</w:t>
      </w:r>
      <w:r>
        <w:t xml:space="preserve"> </w:t>
      </w:r>
      <w:r>
        <w:rPr>
          <w:rStyle w:val="VerbatimChar"/>
        </w:rPr>
        <w:t xml:space="preserve">oprisk.loss_event.recorded</w:t>
      </w:r>
      <w:r>
        <w:t xml:space="preserve"> </w:t>
      </w:r>
      <w:r>
        <w:t xml:space="preserve">→</w:t>
      </w:r>
      <w:r>
        <w:t xml:space="preserve"> </w:t>
      </w:r>
      <w:r>
        <w:rPr>
          <w:rStyle w:val="VerbatimChar"/>
        </w:rPr>
        <w:t xml:space="preserve">LossEventRecorded</w:t>
      </w:r>
      <w:r>
        <w:t xml:space="preserve">,</w:t>
      </w:r>
      <w:r>
        <w:t xml:space="preserve"> </w:t>
      </w:r>
      <w:r>
        <w:rPr>
          <w:rStyle w:val="VerbatimChar"/>
        </w:rPr>
        <w:t xml:space="preserve">stress.run.completed</w:t>
      </w:r>
      <w:r>
        <w:t xml:space="preserve"> </w:t>
      </w:r>
      <w:r>
        <w:t xml:space="preserve">→</w:t>
      </w:r>
      <w:r>
        <w:t xml:space="preserve"> </w:t>
      </w:r>
      <w:r>
        <w:rPr>
          <w:rStyle w:val="VerbatimChar"/>
        </w:rPr>
        <w:t xml:space="preserve">StressTestCompleted</w:t>
      </w:r>
      <w:r>
        <w:t xml:space="preserve">,</w:t>
      </w:r>
      <w:r>
        <w:t xml:space="preserve"> </w:t>
      </w:r>
      <w:r>
        <w:rPr>
          <w:rStyle w:val="VerbatimChar"/>
        </w:rPr>
        <w:t xml:space="preserve">control.test.result</w:t>
      </w:r>
      <w:r>
        <w:t xml:space="preserve"> </w:t>
      </w:r>
      <w:r>
        <w:t xml:space="preserve">→</w:t>
      </w:r>
      <w:r>
        <w:t xml:space="preserve"> </w:t>
      </w:r>
      <w:r>
        <w:rPr>
          <w:rStyle w:val="VerbatimChar"/>
        </w:rPr>
        <w:t xml:space="preserve">ControlTestResultPublished</w:t>
      </w:r>
      <w:r>
        <w:t xml:space="preserve">,</w:t>
      </w:r>
      <w:r>
        <w:t xml:space="preserve"> </w:t>
      </w:r>
      <w:r>
        <w:rPr>
          <w:rStyle w:val="VerbatimChar"/>
        </w:rPr>
        <w:t xml:space="preserve">supervisor_access.granted</w:t>
      </w:r>
      <w:r>
        <w:t xml:space="preserve">,</w:t>
      </w:r>
      <w:r>
        <w:t xml:space="preserve"> </w:t>
      </w:r>
      <w:r>
        <w:rPr>
          <w:rStyle w:val="VerbatimChar"/>
        </w:rPr>
        <w:t xml:space="preserve">.viewed</w:t>
      </w:r>
      <w:r>
        <w:t xml:space="preserve">,</w:t>
      </w:r>
      <w:r>
        <w:t xml:space="preserve"> </w:t>
      </w:r>
      <w:r>
        <w:rPr>
          <w:rStyle w:val="VerbatimChar"/>
        </w:rPr>
        <w:t xml:space="preserve">.exported</w:t>
      </w:r>
      <w:r>
        <w:t xml:space="preserve"> </w:t>
      </w:r>
      <w:r>
        <w:t xml:space="preserve">and</w:t>
      </w:r>
      <w:r>
        <w:t xml:space="preserve"> </w:t>
      </w:r>
      <w:r>
        <w:rPr>
          <w:rStyle w:val="VerbatimChar"/>
        </w:rPr>
        <w:t xml:space="preserve">.revoked</w:t>
      </w:r>
      <w:r>
        <w:t xml:space="preserve"> </w:t>
      </w:r>
      <w:r>
        <w:t xml:space="preserve">→</w:t>
      </w:r>
      <w:r>
        <w:t xml:space="preserve"> </w:t>
      </w:r>
      <w:r>
        <w:rPr>
          <w:rStyle w:val="VerbatimChar"/>
        </w:rPr>
        <w:t xml:space="preserve">ExternalAccessGranted</w:t>
      </w:r>
      <w:r>
        <w:t xml:space="preserve">,</w:t>
      </w:r>
      <w:r>
        <w:t xml:space="preserve"> </w:t>
      </w:r>
      <w:r>
        <w:rPr>
          <w:rStyle w:val="VerbatimChar"/>
        </w:rPr>
        <w:t xml:space="preserve">ExternalAccessUsed</w:t>
      </w:r>
      <w:r>
        <w:t xml:space="preserve">,</w:t>
      </w:r>
      <w:r>
        <w:t xml:space="preserve"> </w:t>
      </w:r>
      <w:r>
        <w:rPr>
          <w:rStyle w:val="VerbatimChar"/>
        </w:rPr>
        <w:t xml:space="preserve">ExternalAccessRevoked</w:t>
      </w:r>
      <w:r>
        <w:t xml:space="preserve">,</w:t>
      </w:r>
      <w:r>
        <w:t xml:space="preserve"> </w:t>
      </w:r>
      <w:r>
        <w:rPr>
          <w:rStyle w:val="VerbatimChar"/>
        </w:rPr>
        <w:t xml:space="preserve">kri.definition.published</w:t>
      </w:r>
      <w:r>
        <w:t xml:space="preserve"> </w:t>
      </w:r>
      <w:r>
        <w:t xml:space="preserve">→ KRI resource pull (6.22);</w:t>
      </w:r>
      <w:r>
        <w:t xml:space="preserve"> </w:t>
      </w:r>
      <w:r>
        <w:rPr>
          <w:rStyle w:val="VerbatimChar"/>
        </w:rPr>
        <w:t xml:space="preserve">EmployeeProvisioned</w:t>
      </w:r>
      <w:r>
        <w:t xml:space="preserve"> </w:t>
      </w:r>
      <w:r>
        <w:t xml:space="preserve">→</w:t>
      </w:r>
      <w:r>
        <w:t xml:space="preserve"> </w:t>
      </w:r>
      <w:r>
        <w:rPr>
          <w:rStyle w:val="VerbatimChar"/>
        </w:rPr>
        <w:t xml:space="preserve">EmployeeOnboarded</w:t>
      </w:r>
      <w:r>
        <w:t xml:space="preserve"> </w:t>
      </w:r>
      <w:r>
        <w:t xml:space="preserve">plus</w:t>
      </w:r>
      <w:r>
        <w:t xml:space="preserve"> </w:t>
      </w:r>
      <w:r>
        <w:rPr>
          <w:rStyle w:val="VerbatimChar"/>
        </w:rPr>
        <w:t xml:space="preserve">MailboxProvisioned</w:t>
      </w:r>
      <w:r>
        <w:t xml:space="preserve">; entities</w:t>
      </w:r>
      <w:r>
        <w:t xml:space="preserve"> </w:t>
      </w:r>
      <w:r>
        <w:rPr>
          <w:rStyle w:val="VerbatimChar"/>
        </w:rPr>
        <w:t xml:space="preserve">return_catalogue_entry</w:t>
      </w:r>
      <w:r>
        <w:t xml:space="preserve"> </w:t>
      </w:r>
      <w:r>
        <w:t xml:space="preserve">→</w:t>
      </w:r>
      <w:r>
        <w:t xml:space="preserve"> </w:t>
      </w:r>
      <w:r>
        <w:rPr>
          <w:rStyle w:val="VerbatimChar"/>
        </w:rPr>
        <w:t xml:space="preserve">return_definition</w:t>
      </w:r>
      <w:r>
        <w:t xml:space="preserve"> </w:t>
      </w:r>
      <w:r>
        <w:t xml:space="preserve">and</w:t>
      </w:r>
      <w:r>
        <w:t xml:space="preserve"> </w:t>
      </w:r>
      <w:r>
        <w:rPr>
          <w:rStyle w:val="VerbatimChar"/>
        </w:rPr>
        <w:t xml:space="preserve">return_version</w:t>
      </w:r>
      <w:r>
        <w:t xml:space="preserve">,</w:t>
      </w:r>
      <w:r>
        <w:t xml:space="preserve"> </w:t>
      </w:r>
      <w:r>
        <w:rPr>
          <w:rStyle w:val="VerbatimChar"/>
        </w:rPr>
        <w:t xml:space="preserve">return_submission</w:t>
      </w:r>
      <w:r>
        <w:t xml:space="preserve"> </w:t>
      </w:r>
      <w:r>
        <w:t xml:space="preserve">→</w:t>
      </w:r>
      <w:r>
        <w:t xml:space="preserve"> </w:t>
      </w:r>
      <w:r>
        <w:rPr>
          <w:rStyle w:val="VerbatimChar"/>
        </w:rPr>
        <w:t xml:space="preserve">return_run</w:t>
      </w:r>
      <w:r>
        <w:t xml:space="preserve"> </w:t>
      </w:r>
      <w:r>
        <w:t xml:space="preserve">and</w:t>
      </w:r>
      <w:r>
        <w:t xml:space="preserve"> </w:t>
      </w:r>
      <w:r>
        <w:rPr>
          <w:rStyle w:val="VerbatimChar"/>
        </w:rPr>
        <w:t xml:space="preserve">return_acknowledgement</w:t>
      </w:r>
      <w:r>
        <w:t xml:space="preserve">,</w:t>
      </w:r>
      <w:r>
        <w:t xml:space="preserve"> </w:t>
      </w:r>
      <w:r>
        <w:rPr>
          <w:rStyle w:val="VerbatimChar"/>
        </w:rPr>
        <w:t xml:space="preserve">cic_submission</w:t>
      </w:r>
      <w:r>
        <w:t xml:space="preserve">,</w:t>
      </w:r>
      <w:r>
        <w:t xml:space="preserve"> </w:t>
      </w:r>
      <w:r>
        <w:rPr>
          <w:rStyle w:val="VerbatimChar"/>
        </w:rPr>
        <w:t xml:space="preserve">cic_rejection</w:t>
      </w:r>
      <w:r>
        <w:t xml:space="preserve">,</w:t>
      </w:r>
      <w:r>
        <w:t xml:space="preserve"> </w:t>
      </w:r>
      <w:r>
        <w:rPr>
          <w:rStyle w:val="VerbatimChar"/>
        </w:rPr>
        <w:t xml:space="preserve">cic_dqi_review</w:t>
      </w:r>
      <w:r>
        <w:t xml:space="preserve"> </w:t>
      </w:r>
      <w:r>
        <w:t xml:space="preserve">and other</w:t>
      </w:r>
      <w:r>
        <w:t xml:space="preserve"> </w:t>
      </w:r>
      <w:r>
        <w:rPr>
          <w:rStyle w:val="VerbatimChar"/>
        </w:rPr>
        <w:t xml:space="preserve">cic_*</w:t>
      </w:r>
      <w:r>
        <w:t xml:space="preserve"> </w:t>
      </w:r>
      <w:r>
        <w:t xml:space="preserve">→</w:t>
      </w:r>
      <w:r>
        <w:t xml:space="preserve"> </w:t>
      </w:r>
      <w:r>
        <w:rPr>
          <w:rStyle w:val="VerbatimChar"/>
        </w:rPr>
        <w:t xml:space="preserve">bureau_cycle</w:t>
      </w:r>
      <w:r>
        <w:t xml:space="preserve">,</w:t>
      </w:r>
      <w:r>
        <w:t xml:space="preserve"> </w:t>
      </w:r>
      <w:r>
        <w:rPr>
          <w:rStyle w:val="VerbatimChar"/>
        </w:rPr>
        <w:t xml:space="preserve">bureau_file</w:t>
      </w:r>
      <w:r>
        <w:t xml:space="preserve">,</w:t>
      </w:r>
      <w:r>
        <w:t xml:space="preserve"> </w:t>
      </w:r>
      <w:r>
        <w:rPr>
          <w:rStyle w:val="VerbatimChar"/>
        </w:rPr>
        <w:t xml:space="preserve">bureau_rejection</w:t>
      </w:r>
      <w:r>
        <w:t xml:space="preserve">,</w:t>
      </w:r>
      <w:r>
        <w:t xml:space="preserve"> </w:t>
      </w:r>
      <w:r>
        <w:rPr>
          <w:rStyle w:val="VerbatimChar"/>
        </w:rPr>
        <w:t xml:space="preserve">dqi_review_report</w:t>
      </w:r>
      <w:r>
        <w:t xml:space="preserve">; field</w:t>
      </w:r>
      <w:r>
        <w:t xml:space="preserve"> </w:t>
      </w:r>
      <w:r>
        <w:rPr>
          <w:rStyle w:val="VerbatimChar"/>
        </w:rPr>
        <w:t xml:space="preserve">lendertype</w:t>
      </w:r>
      <w:r>
        <w:t xml:space="preserve"> </w:t>
      </w:r>
      <w:r>
        <w:t xml:space="preserve">with</w:t>
      </w:r>
      <w:r>
        <w:t xml:space="preserve"> </w:t>
      </w:r>
      <w:r>
        <w:rPr>
          <w:rStyle w:val="VerbatimChar"/>
        </w:rPr>
        <w:t xml:space="preserve">NON_RE_COOP</w:t>
      </w:r>
      <w:r>
        <w:t xml:space="preserve"> </w:t>
      </w:r>
      <w:r>
        <w:t xml:space="preserve">→</w:t>
      </w:r>
      <w:r>
        <w:t xml:space="preserve"> </w:t>
      </w:r>
      <w:r>
        <w:rPr>
          <w:rStyle w:val="VerbatimChar"/>
        </w:rPr>
        <w:t xml:space="preserve">lender_type</w:t>
      </w:r>
      <w:r>
        <w:t xml:space="preserve"> </w:t>
      </w:r>
      <w:r>
        <w:t xml:space="preserve">with</w:t>
      </w:r>
      <w:r>
        <w:t xml:space="preserve"> </w:t>
      </w:r>
      <w:r>
        <w:rPr>
          <w:rStyle w:val="VerbatimChar"/>
        </w:rPr>
        <w:t xml:space="preserve">NON_RE_SOCIETY</w:t>
      </w:r>
      <w:r>
        <w:t xml:space="preserve">;</w:t>
      </w:r>
      <w:r>
        <w:t xml:space="preserve"> </w:t>
      </w:r>
      <w:r>
        <w:rPr>
          <w:rStyle w:val="VerbatimChar"/>
        </w:rPr>
        <w:t xml:space="preserve">mode</w:t>
      </w:r>
      <w:r>
        <w:t xml:space="preserve"> </w:t>
      </w:r>
      <w:r>
        <w:t xml:space="preserve">values</w:t>
      </w:r>
      <w:r>
        <w:t xml:space="preserve"> </w:t>
      </w:r>
      <w:r>
        <w:rPr>
          <w:rStyle w:val="VerbatimChar"/>
        </w:rPr>
        <w:t xml:space="preserve">pilot</w:t>
      </w:r>
      <w:r>
        <w:t xml:space="preserve">,</w:t>
      </w:r>
      <w:r>
        <w:t xml:space="preserve"> </w:t>
      </w:r>
      <w:r>
        <w:rPr>
          <w:rStyle w:val="VerbatimChar"/>
        </w:rPr>
        <w:t xml:space="preserve">general</w:t>
      </w:r>
      <w:r>
        <w:t xml:space="preserve"> </w:t>
      </w:r>
      <w:r>
        <w:t xml:space="preserve">→</w:t>
      </w:r>
      <w:r>
        <w:t xml:space="preserve"> </w:t>
      </w:r>
      <w:r>
        <w:rPr>
          <w:rStyle w:val="VerbatimChar"/>
        </w:rPr>
        <w:t xml:space="preserve">PILOT</w:t>
      </w:r>
      <w:r>
        <w:t xml:space="preserve">,</w:t>
      </w:r>
      <w:r>
        <w:t xml:space="preserve"> </w:t>
      </w:r>
      <w:r>
        <w:rPr>
          <w:rStyle w:val="VerbatimChar"/>
        </w:rPr>
        <w:t xml:space="preserve">GENERAL</w:t>
      </w:r>
      <w:r>
        <w:t xml:space="preserve">; risk-feed extensions</w:t>
      </w:r>
      <w:r>
        <w:t xml:space="preserve"> </w:t>
      </w:r>
      <w:r>
        <w:rPr>
          <w:rStyle w:val="VerbatimChar"/>
        </w:rPr>
        <w:t xml:space="preserve">as_of</w:t>
      </w:r>
      <w:r>
        <w:t xml:space="preserve">,</w:t>
      </w:r>
      <w:r>
        <w:t xml:space="preserve"> </w:t>
      </w:r>
      <w:r>
        <w:rPr>
          <w:rStyle w:val="VerbatimChar"/>
        </w:rPr>
        <w:t xml:space="preserve">metric_version</w:t>
      </w:r>
      <w:r>
        <w:t xml:space="preserve">,</w:t>
      </w:r>
      <w:r>
        <w:t xml:space="preserve"> </w:t>
      </w:r>
      <w:r>
        <w:rPr>
          <w:rStyle w:val="VerbatimChar"/>
        </w:rPr>
        <w:t xml:space="preserve">prev_hash</w:t>
      </w:r>
      <w:r>
        <w:t xml:space="preserve"> </w:t>
      </w:r>
      <w:r>
        <w:t xml:space="preserve">→</w:t>
      </w:r>
      <w:r>
        <w:t xml:space="preserve"> </w:t>
      </w:r>
      <w:r>
        <w:rPr>
          <w:rStyle w:val="VerbatimChar"/>
        </w:rPr>
        <w:t xml:space="preserve">asof</w:t>
      </w:r>
      <w:r>
        <w:t xml:space="preserve">,</w:t>
      </w:r>
      <w:r>
        <w:t xml:space="preserve"> </w:t>
      </w:r>
      <w:r>
        <w:rPr>
          <w:rStyle w:val="VerbatimChar"/>
        </w:rPr>
        <w:t xml:space="preserve">metricversion</w:t>
      </w:r>
      <w:r>
        <w:t xml:space="preserve">,</w:t>
      </w:r>
      <w:r>
        <w:t xml:space="preserve"> </w:t>
      </w:r>
      <w:r>
        <w:rPr>
          <w:rStyle w:val="VerbatimChar"/>
        </w:rPr>
        <w:t xml:space="preserve">prevhash</w:t>
      </w:r>
      <w:r>
        <w:t xml:space="preserve">;</w:t>
      </w:r>
      <w:r>
        <w:t xml:space="preserve"> </w:t>
      </w:r>
      <w:r>
        <w:rPr>
          <w:rStyle w:val="VerbatimChar"/>
        </w:rPr>
        <w:t xml:space="preserve">meter_class</w:t>
      </w:r>
      <w:r>
        <w:t xml:space="preserve"> </w:t>
      </w:r>
      <w:r>
        <w:t xml:space="preserve">→</w:t>
      </w:r>
      <w:r>
        <w:t xml:space="preserve"> </w:t>
      </w:r>
      <w:r>
        <w:rPr>
          <w:rStyle w:val="VerbatimChar"/>
        </w:rPr>
        <w:t xml:space="preserve">meter_kind</w:t>
      </w:r>
      <w:r>
        <w:t xml:space="preserve">; Udofin's internal tenant class</w:t>
      </w:r>
      <w:r>
        <w:t xml:space="preserve"> </w:t>
      </w:r>
      <w:r>
        <w:rPr>
          <w:rStyle w:val="VerbatimChar"/>
        </w:rPr>
        <w:t xml:space="preserve">lender_class = NON_RE_COOP</w:t>
      </w:r>
      <w:r>
        <w:t xml:space="preserve"> </w:t>
      </w:r>
      <w:r>
        <w:t xml:space="preserve">never appears in an event (events carry</w:t>
      </w:r>
      <w:r>
        <w:t xml:space="preserve"> </w:t>
      </w:r>
      <w:r>
        <w:rPr>
          <w:rStyle w:val="VerbatimChar"/>
        </w:rPr>
        <w:t xml:space="preserve">lender_type = NON_RE_SOCIETY</w:t>
      </w:r>
      <w:r>
        <w:t xml:space="preserve">); allocation basis</w:t>
      </w:r>
      <w:r>
        <w:t xml:space="preserve"> </w:t>
      </w:r>
      <w:r>
        <w:rPr>
          <w:rStyle w:val="VerbatimChar"/>
        </w:rPr>
        <w:t xml:space="preserve">RECORDED_EXCEPTION</w:t>
      </w:r>
      <w:r>
        <w:t xml:space="preserve"> </w:t>
      </w:r>
      <w:r>
        <w:t xml:space="preserve">→</w:t>
      </w:r>
      <w:r>
        <w:t xml:space="preserve"> </w:t>
      </w:r>
      <w:r>
        <w:rPr>
          <w:rStyle w:val="VerbatimChar"/>
        </w:rPr>
        <w:t xml:space="preserve">REASONED_EXCEPTION</w:t>
      </w:r>
      <w:r>
        <w:t xml:space="preserve">; OH</w:t>
      </w:r>
      <w:r>
        <w:t xml:space="preserve"> </w:t>
      </w:r>
      <w:r>
        <w:rPr>
          <w:rStyle w:val="VerbatimChar"/>
        </w:rPr>
        <w:t xml:space="preserve">source</w:t>
      </w:r>
      <w:r>
        <w:t xml:space="preserve"> </w:t>
      </w:r>
      <w:r>
        <w:t xml:space="preserve">spellings</w:t>
      </w:r>
      <w:r>
        <w:t xml:space="preserve"> </w:t>
      </w:r>
      <w:r>
        <w:rPr>
          <w:rStyle w:val="VerbatimChar"/>
        </w:rPr>
        <w:t xml:space="preserve">[legal-entity-id]</w:t>
      </w:r>
      <w:r>
        <w:t xml:space="preserve"> </w:t>
      </w:r>
      <w:r>
        <w:t xml:space="preserve">and</w:t>
      </w:r>
      <w:r>
        <w:t xml:space="preserve"> </w:t>
      </w:r>
      <w:r>
        <w:rPr>
          <w:rStyle w:val="VerbatimChar"/>
        </w:rPr>
        <w:t xml:space="preserve">[legal_entity_id]</w:t>
      </w:r>
      <w:r>
        <w:t xml:space="preserve"> </w:t>
      </w:r>
      <w:r>
        <w:t xml:space="preserve">→</w:t>
      </w:r>
      <w:r>
        <w:t xml:space="preserve"> </w:t>
      </w:r>
      <w:r>
        <w:rPr>
          <w:rStyle w:val="VerbatimChar"/>
        </w:rPr>
        <w:t xml:space="preserve">urn:infrabyx:oh:[legalentityid]</w:t>
      </w:r>
      <w:r>
        <w:t xml:space="preserve">. APIs:</w:t>
      </w:r>
      <w:r>
        <w:t xml:space="preserve"> </w:t>
      </w:r>
      <w:r>
        <w:rPr>
          <w:rStyle w:val="VerbatimChar"/>
        </w:rPr>
        <w:t xml:space="preserve">GET /v1/catalogue/{version}</w:t>
      </w:r>
      <w:r>
        <w:t xml:space="preserve"> </w:t>
      </w:r>
      <w:r>
        <w:t xml:space="preserve">→</w:t>
      </w:r>
      <w:r>
        <w:t xml:space="preserve"> </w:t>
      </w:r>
      <w:r>
        <w:rPr>
          <w:rStyle w:val="VerbatimChar"/>
        </w:rPr>
        <w:t xml:space="preserve">GET /v1/catalogue/versions/{v}</w:t>
      </w:r>
      <w:r>
        <w:t xml:space="preserve">;</w:t>
      </w:r>
      <w:r>
        <w:t xml:space="preserve"> </w:t>
      </w:r>
      <w:r>
        <w:rPr>
          <w:rStyle w:val="VerbatimChar"/>
        </w:rPr>
        <w:t xml:space="preserve">POST /v1/billing/checkout-sessions</w:t>
      </w:r>
      <w:r>
        <w:t xml:space="preserve"> </w:t>
      </w:r>
      <w:r>
        <w:t xml:space="preserve">→</w:t>
      </w:r>
      <w:r>
        <w:t xml:space="preserve"> </w:t>
      </w:r>
      <w:r>
        <w:rPr>
          <w:rStyle w:val="VerbatimChar"/>
        </w:rPr>
        <w:t xml:space="preserve">POST /v1/billing/orders</w:t>
      </w:r>
      <w:r>
        <w:t xml:space="preserve">;</w:t>
      </w:r>
      <w:r>
        <w:t xml:space="preserve"> </w:t>
      </w:r>
      <w:r>
        <w:rPr>
          <w:rStyle w:val="VerbatimChar"/>
        </w:rPr>
        <w:t xml:space="preserve">GET /v1/billing/invoices?org_id=</w:t>
      </w:r>
      <w:r>
        <w:t xml:space="preserve"> </w:t>
      </w:r>
      <w:r>
        <w:t xml:space="preserve">→</w:t>
      </w:r>
      <w:r>
        <w:t xml:space="preserve"> </w:t>
      </w:r>
      <w:r>
        <w:rPr>
          <w:rStyle w:val="VerbatimChar"/>
        </w:rPr>
        <w:t xml:space="preserve">?tenantid=</w:t>
      </w:r>
      <w:r>
        <w:t xml:space="preserve">;</w:t>
      </w:r>
      <w:r>
        <w:t xml:space="preserve"> </w:t>
      </w:r>
      <w:r>
        <w:rPr>
          <w:rStyle w:val="VerbatimChar"/>
        </w:rPr>
        <w:t xml:space="preserve">GET /v1/professionals</w:t>
      </w:r>
      <w:r>
        <w:t xml:space="preserve"> </w:t>
      </w:r>
      <w:r>
        <w:t xml:space="preserve">→</w:t>
      </w:r>
      <w:r>
        <w:t xml:space="preserve"> </w:t>
      </w:r>
      <w:r>
        <w:rPr>
          <w:rStyle w:val="VerbatimChar"/>
        </w:rPr>
        <w:t xml:space="preserve">GET /v1/directory/professionals</w:t>
      </w:r>
      <w:r>
        <w:t xml:space="preserve">;</w:t>
      </w:r>
      <w:r>
        <w:t xml:space="preserve"> </w:t>
      </w:r>
      <w:r>
        <w:rPr>
          <w:rStyle w:val="VerbatimChar"/>
        </w:rPr>
        <w:t xml:space="preserve">GET /v1/professionals/{id}/conflicts</w:t>
      </w:r>
      <w:r>
        <w:t xml:space="preserve"> </w:t>
      </w:r>
      <w:r>
        <w:t xml:space="preserve">→</w:t>
      </w:r>
      <w:r>
        <w:t xml:space="preserve"> </w:t>
      </w:r>
      <w:r>
        <w:rPr>
          <w:rStyle w:val="VerbatimChar"/>
        </w:rPr>
        <w:t xml:space="preserve">POST /v1/conflicts/check</w:t>
      </w:r>
      <w:r>
        <w:t xml:space="preserve">.</w:t>
      </w:r>
    </w:p>
    <w:p>
      <w:pPr>
        <w:pStyle w:val="BodyText"/>
      </w:pPr>
      <w:r>
        <w:rPr>
          <w:b/>
        </w:rPr>
        <w:t xml:space="preserve">v1.2 additions</w:t>
      </w:r>
      <w:r>
        <w:t xml:space="preserve"> </w:t>
      </w:r>
      <w:r>
        <w:rPr>
          <w:i/>
        </w:rPr>
        <w:t xml:space="preserve">(v1.2)</w:t>
      </w:r>
      <w:r>
        <w:t xml:space="preserve">. IPB proposals and LawDocs drafts map to canonical names as follows; the left-hand names are never emitted and the event-catalogue lint (IPB-10-41) rejects them.</w:t>
      </w:r>
    </w:p>
    <w:tbl>
      <w:tblPr>
        <w:tblStyle w:val="Table"/>
        <w:tblW w:type="pct" w:w="0.0"/>
        <w:tblLook w:firstRow="1"/>
      </w:tblPr>
      <w:tblGrid/>
      <w:tr>
        <w:trPr>
          <w:cnfStyle w:firstRow="1"/>
        </w:trPr>
        <w:tc>
          <w:tcPr>
            <w:tcBorders>
              <w:bottom w:val="single"/>
            </w:tcBorders>
            <w:vAlign w:val="bottom"/>
          </w:tcPr>
          <w:p>
            <w:pPr>
              <w:pStyle w:val="Compact"/>
              <w:jc w:val="left"/>
            </w:pPr>
            <w:r>
              <w:t xml:space="preserve">Name used elsewhere</w:t>
            </w:r>
          </w:p>
        </w:tc>
        <w:tc>
          <w:tcPr>
            <w:tcBorders>
              <w:bottom w:val="single"/>
            </w:tcBorders>
            <w:vAlign w:val="bottom"/>
          </w:tcPr>
          <w:p>
            <w:pPr>
              <w:pStyle w:val="Compact"/>
              <w:jc w:val="left"/>
            </w:pPr>
            <w:r>
              <w:t xml:space="preserve">Canonical in v1.2</w:t>
            </w:r>
          </w:p>
        </w:tc>
      </w:tr>
      <w:tr>
        <w:tc>
          <w:p>
            <w:pPr>
              <w:pStyle w:val="Compact"/>
              <w:jc w:val="left"/>
            </w:pPr>
            <w:r>
              <w:rPr>
                <w:rStyle w:val="VerbatimChar"/>
              </w:rPr>
              <w:t xml:space="preserve">in.infrabyx.trust.AssuranceDocumentPublished.v1</w:t>
            </w:r>
            <w:r>
              <w:t xml:space="preserve"> </w:t>
            </w:r>
            <w:r>
              <w:t xml:space="preserve">(IPB-08),</w:t>
            </w:r>
            <w:r>
              <w:t xml:space="preserve"> </w:t>
            </w:r>
            <w:r>
              <w:rPr>
                <w:rStyle w:val="VerbatimChar"/>
              </w:rPr>
              <w:t xml:space="preserve">in.infrabyx.trust.RoomDocumentPublished.v1</w:t>
            </w:r>
            <w:r>
              <w:t xml:space="preserve"> </w:t>
            </w:r>
            <w:r>
              <w:t xml:space="preserve">(IPB-04),</w:t>
            </w:r>
            <w:r>
              <w:t xml:space="preserve"> </w:t>
            </w:r>
            <w:r>
              <w:rPr>
                <w:rStyle w:val="VerbatimChar"/>
              </w:rPr>
              <w:t xml:space="preserve">in.infrabyx.trust.AccessibilityStatementPublished.v1</w:t>
            </w:r>
            <w:r>
              <w:t xml:space="preserve"> </w:t>
            </w:r>
            <w:r>
              <w:t xml:space="preserve">(IPB-06)</w:t>
            </w:r>
          </w:p>
        </w:tc>
        <w:tc>
          <w:p>
            <w:pPr>
              <w:pStyle w:val="Compact"/>
              <w:jc w:val="left"/>
            </w:pPr>
            <w:r>
              <w:rPr>
                <w:rStyle w:val="VerbatimChar"/>
              </w:rPr>
              <w:t xml:space="preserve">trust.VendorAssuranceDocumentPublished</w:t>
            </w:r>
            <w:r>
              <w:t xml:space="preserve"> </w:t>
            </w:r>
            <w:r>
              <w:t xml:space="preserve">(6.34; accessibility statements are</w:t>
            </w:r>
            <w:r>
              <w:t xml:space="preserve"> </w:t>
            </w:r>
            <w:r>
              <w:rPr>
                <w:rStyle w:val="VerbatimChar"/>
              </w:rPr>
              <w:t xml:space="preserve">category = ACCESSIBILITY_STATEMENT</w:t>
            </w:r>
            <w:r>
              <w:t xml:space="preserve">)</w:t>
            </w:r>
          </w:p>
        </w:tc>
      </w:tr>
      <w:tr>
        <w:tc>
          <w:p>
            <w:pPr>
              <w:pStyle w:val="Compact"/>
              <w:jc w:val="left"/>
            </w:pPr>
            <w:r>
              <w:rPr>
                <w:rStyle w:val="VerbatimChar"/>
              </w:rPr>
              <w:t xml:space="preserve">in.infrabyx.feedback.ItemCreated.v1</w:t>
            </w:r>
            <w:r>
              <w:t xml:space="preserve"> </w:t>
            </w:r>
            <w:r>
              <w:t xml:space="preserve">(IPB-04),</w:t>
            </w:r>
            <w:r>
              <w:t xml:space="preserve"> </w:t>
            </w:r>
            <w:r>
              <w:rPr>
                <w:rStyle w:val="VerbatimChar"/>
              </w:rPr>
              <w:t xml:space="preserve">in.infrabyx.ops.FeedbackItemCreated.v1</w:t>
            </w:r>
            <w:r>
              <w:t xml:space="preserve"> </w:t>
            </w:r>
            <w:r>
              <w:t xml:space="preserve">(IPB-07),</w:t>
            </w:r>
            <w:r>
              <w:t xml:space="preserve"> </w:t>
            </w:r>
            <w:r>
              <w:rPr>
                <w:rStyle w:val="VerbatimChar"/>
              </w:rPr>
              <w:t xml:space="preserve">in.infrabyx.ops.AccessibilityIssueOpened.v1</w:t>
            </w:r>
            <w:r>
              <w:t xml:space="preserve"> </w:t>
            </w:r>
            <w:r>
              <w:t xml:space="preserve">(IPB-06)</w:t>
            </w:r>
          </w:p>
        </w:tc>
        <w:tc>
          <w:p>
            <w:pPr>
              <w:pStyle w:val="Compact"/>
              <w:jc w:val="left"/>
            </w:pPr>
            <w:r>
              <w:rPr>
                <w:rStyle w:val="VerbatimChar"/>
              </w:rPr>
              <w:t xml:space="preserve">feedback.FeedbackSubmitted</w:t>
            </w:r>
            <w:r>
              <w:t xml:space="preserve"> </w:t>
            </w:r>
            <w:r>
              <w:t xml:space="preserve">(6.40; accessibility issues are</w:t>
            </w:r>
            <w:r>
              <w:t xml:space="preserve"> </w:t>
            </w:r>
            <w:r>
              <w:rPr>
                <w:rStyle w:val="VerbatimChar"/>
              </w:rPr>
              <w:t xml:space="preserve">category = ACCESSIBILITY</w:t>
            </w:r>
            <w:r>
              <w:t xml:space="preserve"> </w:t>
            </w:r>
            <w:r>
              <w:t xml:space="preserve">with SLA metadata)</w:t>
            </w:r>
          </w:p>
        </w:tc>
      </w:tr>
      <w:tr>
        <w:tc>
          <w:p>
            <w:pPr>
              <w:pStyle w:val="Compact"/>
              <w:jc w:val="left"/>
            </w:pPr>
            <w:r>
              <w:rPr>
                <w:rStyle w:val="VerbatimChar"/>
              </w:rPr>
              <w:t xml:space="preserve">in.infrabyx.feedback.ItemStatusChanged.v1</w:t>
            </w:r>
            <w:r>
              <w:t xml:space="preserve"> </w:t>
            </w:r>
            <w:r>
              <w:t xml:space="preserve">(IPB-04)</w:t>
            </w:r>
          </w:p>
        </w:tc>
        <w:tc>
          <w:p>
            <w:pPr>
              <w:pStyle w:val="Compact"/>
              <w:jc w:val="left"/>
            </w:pPr>
            <w:r>
              <w:rPr>
                <w:rStyle w:val="VerbatimChar"/>
              </w:rPr>
              <w:t xml:space="preserve">feedback.FeedbackStatusChanged</w:t>
            </w:r>
            <w:r>
              <w:t xml:space="preserve"> </w:t>
            </w:r>
            <w:r>
              <w:t xml:space="preserve">(6.40)</w:t>
            </w:r>
          </w:p>
        </w:tc>
      </w:tr>
      <w:tr>
        <w:tc>
          <w:p>
            <w:pPr>
              <w:pStyle w:val="Compact"/>
              <w:jc w:val="left"/>
            </w:pPr>
            <w:r>
              <w:rPr>
                <w:rStyle w:val="VerbatimChar"/>
              </w:rPr>
              <w:t xml:space="preserve">in.infrabyx.crm.LeadCreated.v1</w:t>
            </w:r>
            <w:r>
              <w:t xml:space="preserve"> </w:t>
            </w:r>
            <w:r>
              <w:t xml:space="preserve">(IPB-04)</w:t>
            </w:r>
          </w:p>
        </w:tc>
        <w:tc>
          <w:p>
            <w:pPr>
              <w:pStyle w:val="Compact"/>
              <w:jc w:val="left"/>
            </w:pPr>
            <w:r>
              <w:rPr>
                <w:rStyle w:val="VerbatimChar"/>
              </w:rPr>
              <w:t xml:space="preserve">crm.LeadCaptured</w:t>
            </w:r>
            <w:r>
              <w:t xml:space="preserve"> </w:t>
            </w:r>
            <w:r>
              <w:t xml:space="preserve">(6.39)</w:t>
            </w:r>
          </w:p>
        </w:tc>
      </w:tr>
      <w:tr>
        <w:tc>
          <w:p>
            <w:pPr>
              <w:pStyle w:val="Compact"/>
              <w:jc w:val="left"/>
            </w:pPr>
            <w:r>
              <w:rPr>
                <w:rStyle w:val="VerbatimChar"/>
              </w:rPr>
              <w:t xml:space="preserve">in.infrabyx.consent.Recorded.v1</w:t>
            </w:r>
            <w:r>
              <w:t xml:space="preserve"> </w:t>
            </w:r>
            <w:r>
              <w:t xml:space="preserve">(IPB-04)</w:t>
            </w:r>
          </w:p>
        </w:tc>
        <w:tc>
          <w:p>
            <w:pPr>
              <w:pStyle w:val="Compact"/>
              <w:jc w:val="left"/>
            </w:pPr>
            <w:r>
              <w:rPr>
                <w:rStyle w:val="VerbatimChar"/>
              </w:rPr>
              <w:t xml:space="preserve">privacy.ConsentRecorded</w:t>
            </w:r>
            <w:r>
              <w:t xml:space="preserve"> </w:t>
            </w:r>
            <w:r>
              <w:t xml:space="preserve">for product consents (6.14);</w:t>
            </w:r>
            <w:r>
              <w:t xml:space="preserve"> </w:t>
            </w:r>
            <w:r>
              <w:rPr>
                <w:rStyle w:val="VerbatimChar"/>
              </w:rPr>
              <w:t xml:space="preserve">consent.MarketingConsentUpdated</w:t>
            </w:r>
            <w:r>
              <w:t xml:space="preserve"> </w:t>
            </w:r>
            <w:r>
              <w:t xml:space="preserve">for marketing and analytics purposes (6.39)</w:t>
            </w:r>
          </w:p>
        </w:tc>
      </w:tr>
      <w:tr>
        <w:tc>
          <w:p>
            <w:pPr>
              <w:pStyle w:val="Compact"/>
              <w:jc w:val="left"/>
            </w:pPr>
            <w:r>
              <w:rPr>
                <w:rStyle w:val="VerbatimChar"/>
              </w:rPr>
              <w:t xml:space="preserve">in.infrabyx.hr.ApplicationReceived.v1</w:t>
            </w:r>
            <w:r>
              <w:t xml:space="preserve"> </w:t>
            </w:r>
            <w:r>
              <w:t xml:space="preserve">(IPB-04)</w:t>
            </w:r>
          </w:p>
        </w:tc>
        <w:tc>
          <w:p>
            <w:pPr>
              <w:pStyle w:val="Compact"/>
              <w:jc w:val="left"/>
            </w:pPr>
            <w:r>
              <w:rPr>
                <w:rStyle w:val="VerbatimChar"/>
              </w:rPr>
              <w:t xml:space="preserve">workforce.CareerApplicationReceived</w:t>
            </w:r>
            <w:r>
              <w:t xml:space="preserve"> </w:t>
            </w:r>
            <w:r>
              <w:t xml:space="preserve">(6.39)</w:t>
            </w:r>
          </w:p>
        </w:tc>
      </w:tr>
      <w:tr>
        <w:tc>
          <w:p>
            <w:pPr>
              <w:pStyle w:val="Compact"/>
              <w:jc w:val="left"/>
            </w:pPr>
            <w:r>
              <w:rPr>
                <w:rStyle w:val="VerbatimChar"/>
              </w:rPr>
              <w:t xml:space="preserve">in.infrabyx.vidhi.DelegationRequested.v1</w:t>
            </w:r>
            <w:r>
              <w:t xml:space="preserve"> </w:t>
            </w:r>
            <w:r>
              <w:t xml:space="preserve">(IPB-03)</w:t>
            </w:r>
          </w:p>
        </w:tc>
        <w:tc>
          <w:p>
            <w:pPr>
              <w:pStyle w:val="Compact"/>
              <w:jc w:val="left"/>
            </w:pPr>
            <w:r>
              <w:rPr>
                <w:rStyle w:val="VerbatimChar"/>
              </w:rPr>
              <w:t xml:space="preserve">vidhi.VidhiTaskDelegated</w:t>
            </w:r>
            <w:r>
              <w:t xml:space="preserve"> </w:t>
            </w:r>
            <w:r>
              <w:t xml:space="preserve">(6.36)</w:t>
            </w:r>
          </w:p>
        </w:tc>
      </w:tr>
      <w:tr>
        <w:tc>
          <w:p>
            <w:pPr>
              <w:pStyle w:val="Compact"/>
              <w:jc w:val="left"/>
            </w:pPr>
            <w:r>
              <w:rPr>
                <w:rStyle w:val="VerbatimChar"/>
              </w:rPr>
              <w:t xml:space="preserve">in.infrabyx.ai.UsageMetered.v1</w:t>
            </w:r>
            <w:r>
              <w:t xml:space="preserve"> </w:t>
            </w:r>
            <w:r>
              <w:t xml:space="preserve">(IPB-03)</w:t>
            </w:r>
          </w:p>
        </w:tc>
        <w:tc>
          <w:p>
            <w:pPr>
              <w:pStyle w:val="Compact"/>
              <w:jc w:val="left"/>
            </w:pPr>
            <w:r>
              <w:rPr>
                <w:rStyle w:val="VerbatimChar"/>
              </w:rPr>
              <w:t xml:space="preserve">billing.UsageRecorded</w:t>
            </w:r>
            <w:r>
              <w:t xml:space="preserve"> </w:t>
            </w:r>
            <w:r>
              <w:t xml:space="preserve">with AI meter codes (6.27)</w:t>
            </w:r>
          </w:p>
        </w:tc>
      </w:tr>
      <w:tr>
        <w:tc>
          <w:p>
            <w:pPr>
              <w:pStyle w:val="Compact"/>
              <w:jc w:val="left"/>
            </w:pPr>
            <w:r>
              <w:rPr>
                <w:rStyle w:val="VerbatimChar"/>
              </w:rPr>
              <w:t xml:space="preserve">in.infrabyx.ai.ProviderIncident.v1</w:t>
            </w:r>
            <w:r>
              <w:t xml:space="preserve"> </w:t>
            </w:r>
            <w:r>
              <w:t xml:space="preserve">(IPB-03),</w:t>
            </w:r>
            <w:r>
              <w:t xml:space="preserve"> </w:t>
            </w:r>
            <w:r>
              <w:rPr>
                <w:rStyle w:val="VerbatimChar"/>
              </w:rPr>
              <w:t xml:space="preserve">in.infrabyx.platform.ProviderIncident.v1</w:t>
            </w:r>
            <w:r>
              <w:t xml:space="preserve"> </w:t>
            </w:r>
            <w:r>
              <w:t xml:space="preserve">(IPB-01)</w:t>
            </w:r>
          </w:p>
        </w:tc>
        <w:tc>
          <w:p>
            <w:pPr>
              <w:pStyle w:val="Compact"/>
              <w:jc w:val="left"/>
            </w:pPr>
            <w:r>
              <w:rPr>
                <w:rStyle w:val="VerbatimChar"/>
              </w:rPr>
              <w:t xml:space="preserve">platform.ProviderIncident</w:t>
            </w:r>
            <w:r>
              <w:t xml:space="preserve"> </w:t>
            </w:r>
            <w:r>
              <w:t xml:space="preserve">(6.16)</w:t>
            </w:r>
          </w:p>
        </w:tc>
      </w:tr>
      <w:tr>
        <w:tc>
          <w:p>
            <w:pPr>
              <w:pStyle w:val="Compact"/>
              <w:jc w:val="left"/>
            </w:pPr>
            <w:r>
              <w:rPr>
                <w:rStyle w:val="VerbatimChar"/>
              </w:rPr>
              <w:t xml:space="preserve">in.infrabyx.platform.ExitDrillCompleted.v1</w:t>
            </w:r>
            <w:r>
              <w:t xml:space="preserve"> </w:t>
            </w:r>
            <w:r>
              <w:t xml:space="preserve">(IPB-01)</w:t>
            </w:r>
          </w:p>
        </w:tc>
        <w:tc>
          <w:p>
            <w:pPr>
              <w:pStyle w:val="Compact"/>
              <w:jc w:val="left"/>
            </w:pPr>
            <w:r>
              <w:rPr>
                <w:rStyle w:val="VerbatimChar"/>
              </w:rPr>
              <w:t xml:space="preserve">platform.ExitDrillCompleted</w:t>
            </w:r>
            <w:r>
              <w:t xml:space="preserve"> </w:t>
            </w:r>
            <w:r>
              <w:t xml:space="preserve">(6.16)</w:t>
            </w:r>
          </w:p>
        </w:tc>
      </w:tr>
      <w:tr>
        <w:tc>
          <w:p>
            <w:pPr>
              <w:pStyle w:val="Compact"/>
              <w:jc w:val="left"/>
            </w:pPr>
            <w:r>
              <w:rPr>
                <w:rStyle w:val="VerbatimChar"/>
              </w:rPr>
              <w:t xml:space="preserve">in.infrabyx.security.IncidentOpened.v1</w:t>
            </w:r>
            <w:r>
              <w:t xml:space="preserve"> </w:t>
            </w:r>
            <w:r>
              <w:t xml:space="preserve">(IPB-02)</w:t>
            </w:r>
          </w:p>
        </w:tc>
        <w:tc>
          <w:p>
            <w:pPr>
              <w:pStyle w:val="Compact"/>
              <w:jc w:val="left"/>
            </w:pPr>
            <w:r>
              <w:rPr>
                <w:rStyle w:val="VerbatimChar"/>
              </w:rPr>
              <w:t xml:space="preserve">grc.SecurityIncidentNotified</w:t>
            </w:r>
            <w:r>
              <w:t xml:space="preserve"> </w:t>
            </w:r>
            <w:r>
              <w:t xml:space="preserve">(6.15)</w:t>
            </w:r>
          </w:p>
        </w:tc>
      </w:tr>
      <w:tr>
        <w:tc>
          <w:p>
            <w:pPr>
              <w:pStyle w:val="Compact"/>
              <w:jc w:val="left"/>
            </w:pPr>
            <w:r>
              <w:rPr>
                <w:rStyle w:val="VerbatimChar"/>
              </w:rPr>
              <w:t xml:space="preserve">in.infrabyx.security.EvidenceCollected.v1</w:t>
            </w:r>
            <w:r>
              <w:t xml:space="preserve"> </w:t>
            </w:r>
            <w:r>
              <w:t xml:space="preserve">(IPB-02)</w:t>
            </w:r>
          </w:p>
        </w:tc>
        <w:tc>
          <w:p>
            <w:pPr>
              <w:pStyle w:val="Compact"/>
              <w:jc w:val="left"/>
            </w:pPr>
            <w:r>
              <w:rPr>
                <w:rStyle w:val="VerbatimChar"/>
              </w:rPr>
              <w:t xml:space="preserve">ops.ControlEvidenceCollected</w:t>
            </w:r>
            <w:r>
              <w:t xml:space="preserve"> </w:t>
            </w:r>
            <w:r>
              <w:t xml:space="preserve">(6.29)</w:t>
            </w:r>
          </w:p>
        </w:tc>
      </w:tr>
      <w:tr>
        <w:tc>
          <w:p>
            <w:pPr>
              <w:pStyle w:val="Compact"/>
              <w:jc w:val="left"/>
            </w:pPr>
            <w:r>
              <w:rPr>
                <w:rStyle w:val="VerbatimChar"/>
              </w:rPr>
              <w:t xml:space="preserve">in.infrabyx.security.VulnerabilityRecorded.v1</w:t>
            </w:r>
            <w:r>
              <w:t xml:space="preserve"> </w:t>
            </w:r>
            <w:r>
              <w:t xml:space="preserve">(IPB-02)</w:t>
            </w:r>
          </w:p>
        </w:tc>
        <w:tc>
          <w:p>
            <w:pPr>
              <w:pStyle w:val="Compact"/>
              <w:jc w:val="left"/>
            </w:pPr>
            <w:r>
              <w:rPr>
                <w:rStyle w:val="VerbatimChar"/>
              </w:rPr>
              <w:t xml:space="preserve">grc.VulnerabilityRecorded</w:t>
            </w:r>
            <w:r>
              <w:t xml:space="preserve"> </w:t>
            </w:r>
            <w:r>
              <w:t xml:space="preserve">(6.15)</w:t>
            </w:r>
          </w:p>
        </w:tc>
      </w:tr>
      <w:tr>
        <w:tc>
          <w:p>
            <w:pPr>
              <w:pStyle w:val="Compact"/>
              <w:jc w:val="left"/>
            </w:pPr>
            <w:r>
              <w:rPr>
                <w:rStyle w:val="VerbatimChar"/>
              </w:rPr>
              <w:t xml:space="preserve">in.infrabyx.policy.Effective.v1</w:t>
            </w:r>
            <w:r>
              <w:t xml:space="preserve"> </w:t>
            </w:r>
            <w:r>
              <w:t xml:space="preserve">(IPB-04, IPB-05)</w:t>
            </w:r>
          </w:p>
        </w:tc>
        <w:tc>
          <w:p>
            <w:pPr>
              <w:pStyle w:val="Compact"/>
              <w:jc w:val="left"/>
            </w:pPr>
            <w:r>
              <w:rPr>
                <w:rStyle w:val="VerbatimChar"/>
              </w:rPr>
              <w:t xml:space="preserve">grc.PolicyEffective</w:t>
            </w:r>
            <w:r>
              <w:t xml:space="preserve"> </w:t>
            </w:r>
            <w:r>
              <w:t xml:space="preserve">(6.15)</w:t>
            </w:r>
          </w:p>
        </w:tc>
      </w:tr>
      <w:tr>
        <w:tc>
          <w:p>
            <w:pPr>
              <w:pStyle w:val="Compact"/>
              <w:jc w:val="left"/>
            </w:pPr>
            <w:r>
              <w:rPr>
                <w:rStyle w:val="VerbatimChar"/>
              </w:rPr>
              <w:t xml:space="preserve">in.infrabyx.policy.AcceptanceRecorded.v1</w:t>
            </w:r>
            <w:r>
              <w:t xml:space="preserve"> </w:t>
            </w:r>
            <w:r>
              <w:t xml:space="preserve">(IPB-05)</w:t>
            </w:r>
          </w:p>
        </w:tc>
        <w:tc>
          <w:p>
            <w:pPr>
              <w:pStyle w:val="Compact"/>
              <w:jc w:val="left"/>
            </w:pPr>
            <w:r>
              <w:rPr>
                <w:rStyle w:val="VerbatimChar"/>
              </w:rPr>
              <w:t xml:space="preserve">grc.PolicyAttested</w:t>
            </w:r>
            <w:r>
              <w:t xml:space="preserve"> </w:t>
            </w:r>
            <w:r>
              <w:t xml:space="preserve">(6.15)</w:t>
            </w:r>
          </w:p>
        </w:tc>
      </w:tr>
      <w:tr>
        <w:tc>
          <w:p>
            <w:pPr>
              <w:pStyle w:val="Compact"/>
              <w:jc w:val="left"/>
            </w:pPr>
            <w:r>
              <w:rPr>
                <w:rStyle w:val="VerbatimChar"/>
              </w:rPr>
              <w:t xml:space="preserve">in.infrabyx.release.ReleasePublished.v1</w:t>
            </w:r>
            <w:r>
              <w:t xml:space="preserve"> </w:t>
            </w:r>
            <w:r>
              <w:t xml:space="preserve">(IPB-07)</w:t>
            </w:r>
          </w:p>
        </w:tc>
        <w:tc>
          <w:p>
            <w:pPr>
              <w:pStyle w:val="Compact"/>
              <w:jc w:val="left"/>
            </w:pPr>
            <w:r>
              <w:rPr>
                <w:rStyle w:val="VerbatimChar"/>
              </w:rPr>
              <w:t xml:space="preserve">ops.ReleasePublished</w:t>
            </w:r>
            <w:r>
              <w:t xml:space="preserve"> </w:t>
            </w:r>
            <w:r>
              <w:t xml:space="preserve">(deployment fact, 6.29) for What's new regeneration;</w:t>
            </w:r>
            <w:r>
              <w:t xml:space="preserve"> </w:t>
            </w:r>
            <w:r>
              <w:rPr>
                <w:rStyle w:val="VerbatimChar"/>
              </w:rPr>
              <w:t xml:space="preserve">eng.ReleaseNotePublished</w:t>
            </w:r>
            <w:r>
              <w:t xml:space="preserve"> </w:t>
            </w:r>
            <w:r>
              <w:t xml:space="preserve">(communication artefact, 6.37) for cards and changelog</w:t>
            </w:r>
          </w:p>
        </w:tc>
      </w:tr>
      <w:tr>
        <w:tc>
          <w:p>
            <w:pPr>
              <w:pStyle w:val="Compact"/>
              <w:jc w:val="left"/>
            </w:pPr>
            <w:r>
              <w:rPr>
                <w:rStyle w:val="VerbatimChar"/>
              </w:rPr>
              <w:t xml:space="preserve">in.infrabyx.identity.AccessibilityPreferencesSynced.v1</w:t>
            </w:r>
            <w:r>
              <w:t xml:space="preserve"> </w:t>
            </w:r>
            <w:r>
              <w:t xml:space="preserve">(IPB-06)</w:t>
            </w:r>
          </w:p>
        </w:tc>
        <w:tc>
          <w:p>
            <w:pPr>
              <w:pStyle w:val="Compact"/>
              <w:jc w:val="left"/>
            </w:pPr>
            <w:r>
              <w:rPr>
                <w:rStyle w:val="VerbatimChar"/>
              </w:rPr>
              <w:t xml:space="preserve">identity.UserPreferencesSynced</w:t>
            </w:r>
            <w:r>
              <w:t xml:space="preserve"> </w:t>
            </w:r>
            <w:r>
              <w:t xml:space="preserve">with</w:t>
            </w:r>
            <w:r>
              <w:t xml:space="preserve"> </w:t>
            </w:r>
            <w:r>
              <w:rPr>
                <w:rStyle w:val="VerbatimChar"/>
              </w:rPr>
              <w:t xml:space="preserve">preference_set = a11y</w:t>
            </w:r>
            <w:r>
              <w:t xml:space="preserve"> </w:t>
            </w:r>
            <w:r>
              <w:t xml:space="preserve">(6.40)</w:t>
            </w:r>
          </w:p>
        </w:tc>
      </w:tr>
      <w:tr>
        <w:tc>
          <w:p>
            <w:pPr>
              <w:pStyle w:val="Compact"/>
              <w:jc w:val="left"/>
            </w:pPr>
            <w:r>
              <w:rPr>
                <w:rStyle w:val="VerbatimChar"/>
              </w:rPr>
              <w:t xml:space="preserve">in.infrabyx.identity.UserDeactivated.v1</w:t>
            </w:r>
            <w:r>
              <w:t xml:space="preserve"> </w:t>
            </w:r>
            <w:r>
              <w:t xml:space="preserve">(IPB-01 example)</w:t>
            </w:r>
          </w:p>
        </w:tc>
        <w:tc>
          <w:p>
            <w:pPr>
              <w:pStyle w:val="Compact"/>
              <w:jc w:val="left"/>
            </w:pPr>
            <w:r>
              <w:rPr>
                <w:rStyle w:val="VerbatimChar"/>
              </w:rPr>
              <w:t xml:space="preserve">identity.UserDeactivated</w:t>
            </w:r>
            <w:r>
              <w:t xml:space="preserve"> </w:t>
            </w:r>
            <w:r>
              <w:t xml:space="preserve">(6.40)</w:t>
            </w:r>
          </w:p>
        </w:tc>
      </w:tr>
      <w:tr>
        <w:tc>
          <w:p>
            <w:pPr>
              <w:pStyle w:val="Compact"/>
              <w:jc w:val="left"/>
            </w:pPr>
            <w:r>
              <w:rPr>
                <w:rStyle w:val="VerbatimChar"/>
              </w:rPr>
              <w:t xml:space="preserve">in.infrabyx.billing.CatalogueChanged.v1</w:t>
            </w:r>
            <w:r>
              <w:t xml:space="preserve"> </w:t>
            </w:r>
            <w:r>
              <w:t xml:space="preserve">(IPB-04)</w:t>
            </w:r>
          </w:p>
        </w:tc>
        <w:tc>
          <w:p>
            <w:pPr>
              <w:pStyle w:val="Compact"/>
              <w:jc w:val="left"/>
            </w:pPr>
            <w:r>
              <w:t xml:space="preserve">registered unchanged (6.27)</w:t>
            </w:r>
          </w:p>
        </w:tc>
      </w:tr>
      <w:tr>
        <w:tc>
          <w:p>
            <w:pPr>
              <w:pStyle w:val="Compact"/>
              <w:jc w:val="left"/>
            </w:pPr>
            <w:r>
              <w:rPr>
                <w:rStyle w:val="VerbatimChar"/>
              </w:rPr>
              <w:t xml:space="preserve">in.infrabyx.compliance.ServiceOrderStatusChanged</w:t>
            </w:r>
            <w:r>
              <w:t xml:space="preserve">,</w:t>
            </w:r>
            <w:r>
              <w:t xml:space="preserve"> </w:t>
            </w:r>
            <w:r>
              <w:rPr>
                <w:rStyle w:val="VerbatimChar"/>
              </w:rPr>
              <w:t xml:space="preserve">in.infrabyx.services.ServiceOrderRouted</w:t>
            </w:r>
            <w:r>
              <w:t xml:space="preserve"> </w:t>
            </w:r>
            <w:r>
              <w:t xml:space="preserve">(LawDocs P14, P16 drafts)</w:t>
            </w:r>
          </w:p>
        </w:tc>
        <w:tc>
          <w:p>
            <w:pPr>
              <w:pStyle w:val="Compact"/>
              <w:jc w:val="left"/>
            </w:pPr>
            <w:r>
              <w:rPr>
                <w:rStyle w:val="VerbatimChar"/>
              </w:rPr>
              <w:t xml:space="preserve">ops.ServiceOrderStatusChanged</w:t>
            </w:r>
            <w:r>
              <w:t xml:space="preserve">,</w:t>
            </w:r>
            <w:r>
              <w:t xml:space="preserve"> </w:t>
            </w:r>
            <w:r>
              <w:rPr>
                <w:rStyle w:val="VerbatimChar"/>
              </w:rPr>
              <w:t xml:space="preserve">ops.ServiceOrderRouted</w:t>
            </w:r>
            <w:r>
              <w:t xml:space="preserve"> </w:t>
            </w:r>
            <w:r>
              <w:t xml:space="preserve">(6.29)</w:t>
            </w:r>
          </w:p>
        </w:tc>
      </w:tr>
      <w:tr>
        <w:tc>
          <w:p>
            <w:pPr>
              <w:pStyle w:val="Compact"/>
              <w:jc w:val="left"/>
            </w:pPr>
            <w:r>
              <w:t xml:space="preserve">Internal</w:t>
            </w:r>
            <w:r>
              <w:t xml:space="preserve"> </w:t>
            </w:r>
            <w:r>
              <w:rPr>
                <w:rStyle w:val="VerbatimChar"/>
              </w:rPr>
              <w:t xml:space="preserve">in.lawdocs.web.ContentPublished</w:t>
            </w:r>
            <w:r>
              <w:t xml:space="preserve"> </w:t>
            </w:r>
            <w:r>
              <w:t xml:space="preserve">(LawDocs App. X draft)</w:t>
            </w:r>
          </w:p>
        </w:tc>
        <w:tc>
          <w:p>
            <w:pPr>
              <w:pStyle w:val="Compact"/>
              <w:jc w:val="left"/>
            </w:pPr>
            <w:r>
              <w:rPr>
                <w:rStyle w:val="VerbatimChar"/>
              </w:rPr>
              <w:t xml:space="preserve">ops.ContentPublished</w:t>
            </w:r>
            <w:r>
              <w:t xml:space="preserve"> </w:t>
            </w:r>
            <w:r>
              <w:t xml:space="preserve">(6.29)</w:t>
            </w:r>
          </w:p>
        </w:tc>
      </w:tr>
      <w:tr>
        <w:tc>
          <w:p>
            <w:pPr>
              <w:pStyle w:val="Compact"/>
              <w:jc w:val="left"/>
            </w:pPr>
            <w:r>
              <w:t xml:space="preserve">"LawDocs eSign (group)" as an</w:t>
            </w:r>
            <w:r>
              <w:t xml:space="preserve"> </w:t>
            </w:r>
            <w:r>
              <w:rPr>
                <w:rStyle w:val="VerbatimChar"/>
              </w:rPr>
              <w:t xml:space="preserve">ESignProvider</w:t>
            </w:r>
            <w:r>
              <w:t xml:space="preserve"> </w:t>
            </w:r>
            <w:r>
              <w:t xml:space="preserve">adapter (OH v1.0; LDC P18 FR-P18-40);</w:t>
            </w:r>
            <w:r>
              <w:t xml:space="preserve"> </w:t>
            </w:r>
            <w:r>
              <w:rPr>
                <w:rStyle w:val="VerbatimChar"/>
              </w:rPr>
              <w:t xml:space="preserve">lawdocs_esign</w:t>
            </w:r>
            <w:r>
              <w:t xml:space="preserve"> </w:t>
            </w:r>
            <w:r>
              <w:t xml:space="preserve">on Equator</w:t>
            </w:r>
            <w:r>
              <w:t xml:space="preserve"> </w:t>
            </w:r>
            <w:r>
              <w:rPr>
                <w:rStyle w:val="VerbatimChar"/>
              </w:rPr>
              <w:t xml:space="preserve">ESIGN_PORT</w:t>
            </w:r>
            <w:r>
              <w:t xml:space="preserve"> </w:t>
            </w:r>
            <w:r>
              <w:t xml:space="preserve">(EQ App. AC)</w:t>
            </w:r>
          </w:p>
        </w:tc>
        <w:tc>
          <w:p>
            <w:pPr>
              <w:pStyle w:val="Compact"/>
              <w:jc w:val="left"/>
            </w:pPr>
            <w:r>
              <w:t xml:space="preserve">Hosted signing hand-off:</w:t>
            </w:r>
            <w:r>
              <w:t xml:space="preserve"> </w:t>
            </w:r>
            <w:r>
              <w:rPr>
                <w:rStyle w:val="VerbatimChar"/>
              </w:rPr>
              <w:t xml:space="preserve">POST /v1/signing-requests</w:t>
            </w:r>
            <w:r>
              <w:t xml:space="preserve"> </w:t>
            </w:r>
            <w:r>
              <w:t xml:space="preserve">under</w:t>
            </w:r>
            <w:r>
              <w:t xml:space="preserve"> </w:t>
            </w:r>
            <w:r>
              <w:rPr>
                <w:rStyle w:val="VerbatimChar"/>
              </w:rPr>
              <w:t xml:space="preserve">signing_handoff_link</w:t>
            </w:r>
            <w:r>
              <w:t xml:space="preserve">;</w:t>
            </w:r>
            <w:r>
              <w:t xml:space="preserve"> </w:t>
            </w:r>
            <w:r>
              <w:rPr>
                <w:rStyle w:val="VerbatimChar"/>
              </w:rPr>
              <w:t xml:space="preserve">SigningRequestCompleted</w:t>
            </w:r>
            <w:r>
              <w:t xml:space="preserve"> </w:t>
            </w:r>
            <w:r>
              <w:t xml:space="preserve">(6.32); the Equator route is withdrawn</w:t>
            </w:r>
          </w:p>
        </w:tc>
      </w:tr>
      <w:tr>
        <w:tc>
          <w:p>
            <w:pPr>
              <w:pStyle w:val="Compact"/>
              <w:jc w:val="left"/>
            </w:pPr>
            <w:r>
              <w:rPr>
                <w:rStyle w:val="VerbatimChar"/>
              </w:rPr>
              <w:t xml:space="preserve">vault_document</w:t>
            </w:r>
            <w:r>
              <w:t xml:space="preserve"> </w:t>
            </w:r>
            <w:r>
              <w:t xml:space="preserve">(draft entity)</w:t>
            </w:r>
          </w:p>
        </w:tc>
        <w:tc>
          <w:p>
            <w:pPr>
              <w:pStyle w:val="Compact"/>
              <w:jc w:val="left"/>
            </w:pPr>
            <w:r>
              <w:rPr>
                <w:rStyle w:val="VerbatimChar"/>
              </w:rPr>
              <w:t xml:space="preserve">document</w:t>
            </w:r>
            <w:r>
              <w:t xml:space="preserve"> </w:t>
            </w:r>
            <w:r>
              <w:t xml:space="preserve">(#28) with</w:t>
            </w:r>
            <w:r>
              <w:t xml:space="preserve"> </w:t>
            </w:r>
            <w:r>
              <w:rPr>
                <w:rStyle w:val="VerbatimChar"/>
              </w:rPr>
              <w:t xml:space="preserve">vault_scope</w:t>
            </w:r>
            <w:r>
              <w:t xml:space="preserve"> </w:t>
            </w:r>
            <w:r>
              <w:t xml:space="preserve">and</w:t>
            </w:r>
            <w:r>
              <w:t xml:space="preserve"> </w:t>
            </w:r>
            <w:r>
              <w:rPr>
                <w:rStyle w:val="VerbatimChar"/>
              </w:rPr>
              <w:t xml:space="preserve">origin</w:t>
            </w:r>
          </w:p>
        </w:tc>
      </w:tr>
      <w:tr>
        <w:tc>
          <w:p>
            <w:pPr>
              <w:pStyle w:val="Compact"/>
              <w:jc w:val="left"/>
            </w:pPr>
            <w:r>
              <w:t xml:space="preserve">LawDocs-internal</w:t>
            </w:r>
            <w:r>
              <w:t xml:space="preserve"> </w:t>
            </w:r>
            <w:r>
              <w:rPr>
                <w:rStyle w:val="VerbatimChar"/>
              </w:rPr>
              <w:t xml:space="preserve">in.lawdocs.*</w:t>
            </w:r>
            <w:r>
              <w:t xml:space="preserve"> </w:t>
            </w:r>
            <w:r>
              <w:t xml:space="preserve">names</w:t>
            </w:r>
          </w:p>
        </w:tc>
        <w:tc>
          <w:p>
            <w:pPr>
              <w:pStyle w:val="Compact"/>
              <w:jc w:val="left"/>
            </w:pPr>
            <w:r>
              <w:t xml:space="preserve">Mapped in LawDocs Appendix I §I.8; never published to the ecosystem</w:t>
            </w:r>
          </w:p>
        </w:tc>
      </w:tr>
      <w:tr>
        <w:tc>
          <w:p>
            <w:pPr>
              <w:pStyle w:val="Compact"/>
              <w:jc w:val="left"/>
            </w:pPr>
            <w:r>
              <w:t xml:space="preserve">LDC P26</w:t>
            </w:r>
            <w:r>
              <w:t xml:space="preserve"> </w:t>
            </w:r>
            <w:r>
              <w:rPr>
                <w:rStyle w:val="VerbatimChar"/>
              </w:rPr>
              <w:t xml:space="preserve">lit.matters</w:t>
            </w:r>
            <w:r>
              <w:t xml:space="preserve"> </w:t>
            </w:r>
            <w:r>
              <w:t xml:space="preserve">for organisations with an LD tenant</w:t>
            </w:r>
          </w:p>
        </w:tc>
        <w:tc>
          <w:p>
            <w:pPr>
              <w:pStyle w:val="Compact"/>
              <w:jc w:val="left"/>
            </w:pPr>
            <w:r>
              <w:t xml:space="preserve">Projection of</w:t>
            </w:r>
            <w:r>
              <w:t xml:space="preserve"> </w:t>
            </w:r>
            <w:r>
              <w:rPr>
                <w:rStyle w:val="VerbatimChar"/>
              </w:rPr>
              <w:t xml:space="preserve">legal_matter</w:t>
            </w:r>
            <w:r>
              <w:t xml:space="preserve"> </w:t>
            </w:r>
            <w:r>
              <w:t xml:space="preserve">(#49) and</w:t>
            </w:r>
            <w:r>
              <w:t xml:space="preserve"> </w:t>
            </w:r>
            <w:r>
              <w:rPr>
                <w:rStyle w:val="VerbatimChar"/>
              </w:rPr>
              <w:t xml:space="preserve">court_case</w:t>
            </w:r>
            <w:r>
              <w:t xml:space="preserve"> </w:t>
            </w:r>
            <w:r>
              <w:t xml:space="preserve">(#50)</w:t>
            </w:r>
          </w:p>
        </w:tc>
      </w:tr>
      <w:tr>
        <w:tc>
          <w:p>
            <w:pPr>
              <w:pStyle w:val="Compact"/>
              <w:jc w:val="left"/>
            </w:pPr>
            <w:r>
              <w:t xml:space="preserve">"Equator as default ADR route" (any draft)</w:t>
            </w:r>
          </w:p>
        </w:tc>
        <w:tc>
          <w:p>
            <w:pPr>
              <w:pStyle w:val="Compact"/>
              <w:jc w:val="left"/>
            </w:pPr>
            <w:r>
              <w:t xml:space="preserve">Equator is one provider behind</w:t>
            </w:r>
            <w:r>
              <w:t xml:space="preserve"> </w:t>
            </w:r>
            <w:r>
              <w:rPr>
                <w:rStyle w:val="VerbatimChar"/>
              </w:rPr>
              <w:t xml:space="preserve">ODR</w:t>
            </w:r>
            <w:r>
              <w:t xml:space="preserve">; never default or mandatory (6.9)</w:t>
            </w:r>
          </w:p>
        </w:tc>
      </w:tr>
    </w:tbl>
    <w:p>
      <w:pPr>
        <w:pStyle w:val="Heading2"/>
      </w:pPr>
      <w:bookmarkStart w:id="71" w:name="X2c8d4adcbf38133291335e41dce7d333ad74ed5"/>
      <w:r>
        <w:t xml:space="preserve">6.18 Regulatory returns (</w:t>
      </w:r>
      <w:r>
        <w:rPr>
          <w:rStyle w:val="VerbatimChar"/>
        </w:rPr>
        <w:t xml:space="preserve">reporting</w:t>
      </w:r>
      <w:r>
        <w:t xml:space="preserve">)</w:t>
      </w:r>
      <w:bookmarkEnd w:id="71"/>
    </w:p>
    <w:p>
      <w:pPr>
        <w:pStyle w:val="FirstParagraph"/>
      </w:pPr>
      <w:r>
        <w:t xml:space="preserve">Finbyx Part 7B (RR1–RR5, RR8).</w:t>
      </w:r>
      <w:r>
        <w:t xml:space="preserve"> </w:t>
      </w:r>
      <w:r>
        <w:rPr>
          <w:b/>
        </w:rPr>
        <w:t xml:space="preserve">Prepare, validate, reconcile, package and evidence; an authorised RE user files</w:t>
      </w:r>
      <w:r>
        <w:t xml:space="preserve"> </w:t>
      </w:r>
      <w:r>
        <w:t xml:space="preserve">(Part 2 principle 11).</w:t>
      </w:r>
      <w:r>
        <w:t xml:space="preserve"> </w:t>
      </w:r>
      <w:r>
        <w:rPr>
          <w:rStyle w:val="VerbatimChar"/>
        </w:rPr>
        <w:t xml:space="preserve">ReturnStatusUpdated</w:t>
      </w:r>
      <w:r>
        <w:t xml:space="preserve"> </w:t>
      </w:r>
      <w:r>
        <w:t xml:space="preserve">(6.15) continues on every transition for GRC tools; the lifecycle events below carry the richer payloads. Return packages are</w:t>
      </w:r>
      <w:r>
        <w:t xml:space="preserve"> </w:t>
      </w:r>
      <w:r>
        <w:rPr>
          <w:rStyle w:val="VerbatimChar"/>
        </w:rPr>
        <w:t xml:space="preserve">CONFIDENTIAL</w:t>
      </w:r>
      <w:r>
        <w:t xml:space="preserve"> </w:t>
      </w:r>
      <w:r>
        <w:t xml:space="preserve">and travel by document reference (6.13), never inside events. All events:</w:t>
      </w:r>
      <w:r>
        <w:t xml:space="preserve"> </w:t>
      </w:r>
      <w:r>
        <w:rPr>
          <w:rStyle w:val="VerbatimChar"/>
        </w:rPr>
        <w:t xml:space="preserve">productfamily = na</w:t>
      </w:r>
      <w:r>
        <w:t xml:space="preserve">,</w:t>
      </w:r>
      <w:r>
        <w:t xml:space="preserve"> </w:t>
      </w:r>
      <w:r>
        <w:rPr>
          <w:rStyle w:val="VerbatimChar"/>
        </w:rPr>
        <w:t xml:space="preserve">legalbasis = STATUTORY_REPORTING</w:t>
      </w:r>
      <w:r>
        <w:t xml:space="preserve"> </w:t>
      </w:r>
      <w:r>
        <w:t xml:space="preserve">where any field could identify a person (DNBS08, DNBS09, FMR, LEF lines).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ReturnDue</w:t>
            </w:r>
            <w:r>
              <w:t xml:space="preserve"> </w:t>
            </w:r>
            <w:r>
              <w:t xml:space="preserve">(N11)</w:t>
            </w:r>
          </w:p>
        </w:tc>
        <w:tc>
          <w:p>
            <w:pPr>
              <w:pStyle w:val="Compact"/>
              <w:jc w:val="left"/>
            </w:pPr>
            <w:r>
              <w:t xml:space="preserve">FX → LDC or embedded M14; OH (metadata, tenant opt-in)</w:t>
            </w:r>
          </w:p>
        </w:tc>
        <w:tc>
          <w:p>
            <w:pPr>
              <w:pStyle w:val="Compact"/>
              <w:jc w:val="left"/>
            </w:pPr>
            <w:r>
              <w:t xml:space="preserve">Due instance reaches T−7, T−3, T−1 or breach; event-driven instances (FMR + 14 days, FUA immediate, cyber + 6 hours, CKYCR + 10 days, CERSAI + 30 days, DNBS10 and audited returns + 5 working days of the audit report)</w:t>
            </w:r>
          </w:p>
        </w:tc>
        <w:tc>
          <w:p>
            <w:pPr>
              <w:pStyle w:val="Compact"/>
              <w:jc w:val="left"/>
            </w:pPr>
            <w:r>
              <w:t xml:space="preserve">instance_id, regulator, portal, return_code, legal_entity, period, due_at, alert_stage, basis citation (e.g. SR para 21 item n)</w:t>
            </w:r>
          </w:p>
        </w:tc>
        <w:tc>
          <w:p>
            <w:pPr>
              <w:pStyle w:val="Compact"/>
              <w:jc w:val="left"/>
            </w:pPr>
            <w:r>
              <w:t xml:space="preserve">FX</w:t>
            </w:r>
          </w:p>
        </w:tc>
        <w:tc>
          <w:p>
            <w:pPr>
              <w:pStyle w:val="Compact"/>
              <w:jc w:val="left"/>
            </w:pPr>
            <w:r>
              <w:t xml:space="preserve">(instance_id, alert_stage)</w:t>
            </w:r>
          </w:p>
        </w:tc>
        <w:tc>
          <w:p>
            <w:pPr>
              <w:pStyle w:val="Compact"/>
              <w:jc w:val="left"/>
            </w:pPr>
            <w:r>
              <w:t xml:space="preserve">At each alert stage</w:t>
            </w:r>
          </w:p>
        </w:tc>
      </w:tr>
      <w:tr>
        <w:tc>
          <w:p>
            <w:pPr>
              <w:pStyle w:val="Compact"/>
              <w:jc w:val="left"/>
            </w:pPr>
            <w:r>
              <w:rPr>
                <w:rStyle w:val="VerbatimChar"/>
              </w:rPr>
              <w:t xml:space="preserve">ReturnGenerated</w:t>
            </w:r>
            <w:r>
              <w:t xml:space="preserve"> </w:t>
            </w:r>
            <w:r>
              <w:t xml:space="preserve">(N11)</w:t>
            </w:r>
          </w:p>
        </w:tc>
        <w:tc>
          <w:p>
            <w:pPr>
              <w:pStyle w:val="Compact"/>
              <w:jc w:val="left"/>
            </w:pPr>
            <w:r>
              <w:t xml:space="preserve">FX → LDC</w:t>
            </w:r>
          </w:p>
        </w:tc>
        <w:tc>
          <w:p>
            <w:pPr>
              <w:pStyle w:val="Compact"/>
              <w:jc w:val="left"/>
            </w:pPr>
            <w:r>
              <w:t xml:space="preserve">Template filled from a frozen snapshot</w:t>
            </w:r>
          </w:p>
        </w:tc>
        <w:tc>
          <w:p>
            <w:pPr>
              <w:pStyle w:val="Compact"/>
              <w:jc w:val="left"/>
            </w:pPr>
            <w:r>
              <w:t xml:space="preserve">instance_id, run_no, template hash and version, cell-map version, snapshot hash, file hash</w:t>
            </w:r>
          </w:p>
        </w:tc>
        <w:tc>
          <w:p>
            <w:pPr>
              <w:pStyle w:val="Compact"/>
              <w:jc w:val="left"/>
            </w:pPr>
            <w:r>
              <w:t xml:space="preserve">FX</w:t>
            </w:r>
          </w:p>
        </w:tc>
        <w:tc>
          <w:p>
            <w:pPr>
              <w:pStyle w:val="Compact"/>
              <w:jc w:val="left"/>
            </w:pPr>
            <w:r>
              <w:t xml:space="preserve">(instance_id, run_no)</w:t>
            </w:r>
          </w:p>
        </w:tc>
        <w:tc>
          <w:p>
            <w:pPr>
              <w:pStyle w:val="Compact"/>
              <w:jc w:val="left"/>
            </w:pPr>
            <w:r>
              <w:t xml:space="preserve">std</w:t>
            </w:r>
          </w:p>
        </w:tc>
      </w:tr>
      <w:tr>
        <w:tc>
          <w:p>
            <w:pPr>
              <w:pStyle w:val="Compact"/>
              <w:jc w:val="left"/>
            </w:pPr>
            <w:r>
              <w:rPr>
                <w:rStyle w:val="VerbatimChar"/>
              </w:rPr>
              <w:t xml:space="preserve">ReturnValidated</w:t>
            </w:r>
            <w:r>
              <w:t xml:space="preserve"> </w:t>
            </w:r>
            <w:r>
              <w:t xml:space="preserve">(N11)</w:t>
            </w:r>
          </w:p>
        </w:tc>
        <w:tc>
          <w:p>
            <w:pPr>
              <w:pStyle w:val="Compact"/>
              <w:jc w:val="left"/>
            </w:pPr>
            <w:r>
              <w:t xml:space="preserve">FX → LDC</w:t>
            </w:r>
          </w:p>
        </w:tc>
        <w:tc>
          <w:p>
            <w:pPr>
              <w:pStyle w:val="Compact"/>
              <w:jc w:val="left"/>
            </w:pPr>
            <w:r>
              <w:t xml:space="preserve">Validation and trial-balance reconciliation passed (RR3.3, RR3.4)</w:t>
            </w:r>
          </w:p>
        </w:tc>
        <w:tc>
          <w:p>
            <w:pPr>
              <w:pStyle w:val="Compact"/>
              <w:jc w:val="left"/>
            </w:pPr>
            <w:r>
              <w:t xml:space="preserve">rule-pack version, warnings accepted count, reconciliation hash, explained-variance count</w:t>
            </w:r>
          </w:p>
        </w:tc>
        <w:tc>
          <w:p>
            <w:pPr>
              <w:pStyle w:val="Compact"/>
              <w:jc w:val="left"/>
            </w:pPr>
            <w:r>
              <w:t xml:space="preserve">FX</w:t>
            </w:r>
          </w:p>
        </w:tc>
        <w:tc>
          <w:p>
            <w:pPr>
              <w:pStyle w:val="Compact"/>
              <w:jc w:val="left"/>
            </w:pPr>
            <w:r>
              <w:t xml:space="preserve">(instance_id, run_no)</w:t>
            </w:r>
          </w:p>
        </w:tc>
        <w:tc>
          <w:p>
            <w:pPr>
              <w:pStyle w:val="Compact"/>
              <w:jc w:val="left"/>
            </w:pPr>
            <w:r>
              <w:t xml:space="preserve">std</w:t>
            </w:r>
          </w:p>
        </w:tc>
      </w:tr>
      <w:tr>
        <w:tc>
          <w:p>
            <w:pPr>
              <w:pStyle w:val="Compact"/>
              <w:jc w:val="left"/>
            </w:pPr>
            <w:r>
              <w:rPr>
                <w:rStyle w:val="VerbatimChar"/>
              </w:rPr>
              <w:t xml:space="preserve">ReturnApproved</w:t>
            </w:r>
            <w:r>
              <w:t xml:space="preserve"> </w:t>
            </w:r>
            <w:r>
              <w:t xml:space="preserve">(N11) signed</w:t>
            </w:r>
          </w:p>
        </w:tc>
        <w:tc>
          <w:p>
            <w:pPr>
              <w:pStyle w:val="Compact"/>
              <w:jc w:val="left"/>
            </w:pPr>
            <w:r>
              <w:t xml:space="preserve">FX → LDC</w:t>
            </w:r>
          </w:p>
        </w:tc>
        <w:tc>
          <w:p>
            <w:pPr>
              <w:pStyle w:val="Compact"/>
              <w:jc w:val="left"/>
            </w:pPr>
            <w:r>
              <w:t xml:space="preserve">Signatory signs off (SIGNED_OFF); SoD check passed (GOV para 21(3)–(4); CMP para 27)</w:t>
            </w:r>
          </w:p>
        </w:tc>
        <w:tc>
          <w:p>
            <w:pPr>
              <w:pStyle w:val="Compact"/>
              <w:jc w:val="left"/>
            </w:pPr>
            <w:r>
              <w:t xml:space="preserve">maker, checker and signatory roles, SoD check ref, package manifest hash (</w:t>
            </w:r>
            <w:r>
              <w:rPr>
                <w:rStyle w:val="VerbatimChar"/>
              </w:rPr>
              <w:t xml:space="preserve">return_package_v1</w:t>
            </w:r>
            <w:r>
              <w:t xml:space="preserve">), JWS</w:t>
            </w:r>
          </w:p>
        </w:tc>
        <w:tc>
          <w:p>
            <w:pPr>
              <w:pStyle w:val="Compact"/>
              <w:jc w:val="left"/>
            </w:pPr>
            <w:r>
              <w:t xml:space="preserve">FX</w:t>
            </w:r>
          </w:p>
        </w:tc>
        <w:tc>
          <w:p>
            <w:pPr>
              <w:pStyle w:val="Compact"/>
              <w:jc w:val="left"/>
            </w:pPr>
            <w:r>
              <w:t xml:space="preserve">(instance_id, run_no)</w:t>
            </w:r>
          </w:p>
        </w:tc>
        <w:tc>
          <w:p>
            <w:pPr>
              <w:pStyle w:val="Compact"/>
              <w:jc w:val="left"/>
            </w:pPr>
            <w:r>
              <w:t xml:space="preserve">std</w:t>
            </w:r>
          </w:p>
        </w:tc>
      </w:tr>
      <w:tr>
        <w:tc>
          <w:p>
            <w:pPr>
              <w:pStyle w:val="Compact"/>
              <w:jc w:val="left"/>
            </w:pPr>
            <w:r>
              <w:rPr>
                <w:rStyle w:val="VerbatimChar"/>
              </w:rPr>
              <w:t xml:space="preserve">ReturnFiled</w:t>
            </w:r>
            <w:r>
              <w:t xml:space="preserve"> </w:t>
            </w:r>
            <w:r>
              <w:t xml:space="preserve">(N11) signed</w:t>
            </w:r>
          </w:p>
        </w:tc>
        <w:tc>
          <w:p>
            <w:pPr>
              <w:pStyle w:val="Compact"/>
              <w:jc w:val="left"/>
            </w:pPr>
            <w:r>
              <w:t xml:space="preserve">FX → LDC; OH (metadata, tenant opt-in)</w:t>
            </w:r>
          </w:p>
        </w:tc>
        <w:tc>
          <w:p>
            <w:pPr>
              <w:pStyle w:val="Compact"/>
              <w:jc w:val="left"/>
            </w:pPr>
            <w:r>
              <w:t xml:space="preserve">Authorised RE user uploaded on the portal and the acknowledgement is recorded (ACKNOWLEDGED)</w:t>
            </w:r>
          </w:p>
        </w:tc>
        <w:tc>
          <w:p>
            <w:pPr>
              <w:pStyle w:val="Compact"/>
              <w:jc w:val="left"/>
            </w:pPr>
            <w:r>
              <w:t xml:space="preserve">portal, ack reference, filed_at, filer alias (never a credential), ack document ref and hash, contingency flag (SR para 18)</w:t>
            </w:r>
          </w:p>
        </w:tc>
        <w:tc>
          <w:p>
            <w:pPr>
              <w:pStyle w:val="Compact"/>
              <w:jc w:val="left"/>
            </w:pPr>
            <w:r>
              <w:t xml:space="preserve">FX record; RE user files</w:t>
            </w:r>
          </w:p>
        </w:tc>
        <w:tc>
          <w:p>
            <w:pPr>
              <w:pStyle w:val="Compact"/>
              <w:jc w:val="left"/>
            </w:pPr>
            <w:r>
              <w:t xml:space="preserve">(instance_id, run_no)</w:t>
            </w:r>
          </w:p>
        </w:tc>
        <w:tc>
          <w:p>
            <w:pPr>
              <w:pStyle w:val="Compact"/>
              <w:jc w:val="left"/>
            </w:pPr>
            <w:r>
              <w:t xml:space="preserve">Same day as acknowledgement</w:t>
            </w:r>
          </w:p>
        </w:tc>
      </w:tr>
      <w:tr>
        <w:tc>
          <w:p>
            <w:pPr>
              <w:pStyle w:val="Compact"/>
              <w:jc w:val="left"/>
            </w:pPr>
            <w:r>
              <w:rPr>
                <w:rStyle w:val="VerbatimChar"/>
              </w:rPr>
              <w:t xml:space="preserve">ReturnRevised</w:t>
            </w:r>
            <w:r>
              <w:t xml:space="preserve"> </w:t>
            </w:r>
            <w:r>
              <w:t xml:space="preserve">(N11)</w:t>
            </w:r>
          </w:p>
        </w:tc>
        <w:tc>
          <w:p>
            <w:pPr>
              <w:pStyle w:val="Compact"/>
              <w:jc w:val="left"/>
            </w:pPr>
            <w:r>
              <w:t xml:space="preserve">FX → LDC</w:t>
            </w:r>
          </w:p>
        </w:tc>
        <w:tc>
          <w:p>
            <w:pPr>
              <w:pStyle w:val="Compact"/>
              <w:jc w:val="left"/>
            </w:pPr>
            <w:r>
              <w:t xml:space="preserve">Revised run n+1 acknowledged</w:t>
            </w:r>
          </w:p>
        </w:tc>
        <w:tc>
          <w:p>
            <w:pPr>
              <w:pStyle w:val="Compact"/>
              <w:jc w:val="left"/>
            </w:pPr>
            <w:r>
              <w:t xml:space="preserve">prior run_no, reason (RBI_QUERY, INTERNAL_ERROR, AUDIT_ADJUSTMENT, LATE_POSTING, FORMAT_CHANGE), trigger ref, cell-level diff hash</w:t>
            </w:r>
          </w:p>
        </w:tc>
        <w:tc>
          <w:p>
            <w:pPr>
              <w:pStyle w:val="Compact"/>
              <w:jc w:val="left"/>
            </w:pPr>
            <w:r>
              <w:t xml:space="preserve">FX</w:t>
            </w:r>
          </w:p>
        </w:tc>
        <w:tc>
          <w:p>
            <w:pPr>
              <w:pStyle w:val="Compact"/>
              <w:jc w:val="left"/>
            </w:pPr>
            <w:r>
              <w:t xml:space="preserve">(instance_id, run_no)</w:t>
            </w:r>
          </w:p>
        </w:tc>
        <w:tc>
          <w:p>
            <w:pPr>
              <w:pStyle w:val="Compact"/>
              <w:jc w:val="left"/>
            </w:pPr>
            <w:r>
              <w:t xml:space="preserve">Same day</w:t>
            </w:r>
          </w:p>
        </w:tc>
      </w:tr>
      <w:tr>
        <w:tc>
          <w:p>
            <w:pPr>
              <w:pStyle w:val="Compact"/>
              <w:jc w:val="left"/>
            </w:pPr>
            <w:r>
              <w:t xml:space="preserve">API</w:t>
            </w:r>
            <w:r>
              <w:t xml:space="preserve"> </w:t>
            </w:r>
            <w:r>
              <w:rPr>
                <w:rStyle w:val="VerbatimChar"/>
              </w:rPr>
              <w:t xml:space="preserve">GET /v1/return-instances/{id}</w:t>
            </w:r>
            <w:r>
              <w:t xml:space="preserve"> </w:t>
            </w:r>
            <w:r>
              <w:t xml:space="preserve">(N11+)</w:t>
            </w:r>
          </w:p>
        </w:tc>
        <w:tc>
          <w:p>
            <w:pPr>
              <w:pStyle w:val="Compact"/>
              <w:jc w:val="left"/>
            </w:pPr>
            <w:r>
              <w:t xml:space="preserve">LDC, external workspace (4.7) → FX</w:t>
            </w:r>
          </w:p>
        </w:tc>
        <w:tc>
          <w:p>
            <w:pPr>
              <w:pStyle w:val="Compact"/>
              <w:jc w:val="left"/>
            </w:pPr>
            <w:r>
              <w:t xml:space="preserve">Display and evidence</w:t>
            </w:r>
          </w:p>
        </w:tc>
        <w:tc>
          <w:p>
            <w:pPr>
              <w:pStyle w:val="Compact"/>
              <w:jc w:val="left"/>
            </w:pPr>
            <w:r>
              <w:t xml:space="preserve">state (RR3.1), versions, hashes, approvals, acknowledgement; package by document reference</w:t>
            </w:r>
          </w:p>
        </w:tc>
        <w:tc>
          <w:p>
            <w:pPr>
              <w:pStyle w:val="Compact"/>
              <w:jc w:val="left"/>
            </w:pPr>
            <w:r>
              <w:t xml:space="preserve">FX</w:t>
            </w:r>
          </w:p>
        </w:tc>
        <w:tc>
          <w:p>
            <w:pPr>
              <w:pStyle w:val="Compact"/>
              <w:jc w:val="left"/>
            </w:pPr>
            <w:r>
              <w:t xml:space="preserve">n/a</w:t>
            </w:r>
          </w:p>
        </w:tc>
        <w:tc>
          <w:p>
            <w:pPr>
              <w:pStyle w:val="Compact"/>
              <w:jc w:val="left"/>
            </w:pPr>
            <w:r>
              <w:t xml:space="preserve">p95 ≤ 800 ms</w:t>
            </w:r>
          </w:p>
        </w:tc>
      </w:tr>
    </w:tbl>
    <w:p>
      <w:pPr>
        <w:numPr>
          <w:ilvl w:val="0"/>
          <w:numId w:val="1015"/>
        </w:numPr>
        <w:pStyle w:val="Compact"/>
      </w:pPr>
      <w:r>
        <w:rPr>
          <w:b/>
        </w:rPr>
        <w:t xml:space="preserve">No credentials, no scripting:</w:t>
      </w:r>
      <w:r>
        <w:t xml:space="preserve"> </w:t>
      </w:r>
      <w:r>
        <w:t xml:space="preserve">no regulator-portal user id, password, OTP, DSC PIN, cookie or token is stored, proxied or carried in any payload, vault or connector; no RPA or scraping. A connector configured for a regulator domain fails certification (</w:t>
      </w:r>
      <w:r>
        <w:rPr>
          <w:rStyle w:val="VerbatimChar"/>
        </w:rPr>
        <w:t xml:space="preserve">regulatory-guard</w:t>
      </w:r>
      <w:r>
        <w:t xml:space="preserve">, 14.3).</w:t>
      </w:r>
    </w:p>
    <w:p>
      <w:pPr>
        <w:numPr>
          <w:ilvl w:val="0"/>
          <w:numId w:val="1015"/>
        </w:numPr>
        <w:pStyle w:val="Compact"/>
      </w:pPr>
      <w:r>
        <w:rPr>
          <w:b/>
        </w:rPr>
        <w:t xml:space="preserve">Machine channels only where documented for the entity class:</w:t>
      </w:r>
      <w:r>
        <w:t xml:space="preserve"> </w:t>
      </w:r>
      <w:r>
        <w:t xml:space="preserve">CIMS ADF or system-to-system collection is documented for banks and is not assumed for NBFCs or UCBs; the adapter returns</w:t>
      </w:r>
      <w:r>
        <w:t xml:space="preserve"> </w:t>
      </w:r>
      <w:r>
        <w:rPr>
          <w:rStyle w:val="VerbatimChar"/>
        </w:rPr>
        <w:t xml:space="preserve">channel-not-confirmed</w:t>
      </w:r>
      <w:r>
        <w:t xml:space="preserve"> </w:t>
      </w:r>
      <w:r>
        <w:t xml:space="preserve">until RBI's written confirmation is attached and a second approver enables it [VERIFY: Sankalan documentation]. E-mail filing only as an RBI-advised contingency followed by online resubmission (SR para 18).</w:t>
      </w:r>
    </w:p>
    <w:p>
      <w:pPr>
        <w:numPr>
          <w:ilvl w:val="0"/>
          <w:numId w:val="1015"/>
        </w:numPr>
        <w:pStyle w:val="Compact"/>
      </w:pPr>
      <w:r>
        <w:rPr>
          <w:b/>
        </w:rPr>
        <w:t xml:space="preserve">Instruments:</w:t>
      </w:r>
      <w:r>
        <w:t xml:space="preserve"> </w:t>
      </w:r>
      <w:r>
        <w:t xml:space="preserve">NBFC – Supervisory Returns Directions, 2026 (RBI/DoS/2026-27/466, 31 July 2026; it replaces the 28 November 2025 text cited in earlier prompt versions); HFC returns go to NHB [VERIFY]; Registrar returns of credit co-operative societies use the same events with</w:t>
      </w:r>
      <w:r>
        <w:t xml:space="preserve"> </w:t>
      </w:r>
      <w:r>
        <w:rPr>
          <w:rStyle w:val="VerbatimChar"/>
        </w:rPr>
        <w:t xml:space="preserve">regulator = REGISTRAR</w:t>
      </w:r>
      <w:r>
        <w:t xml:space="preserve">.</w:t>
      </w:r>
    </w:p>
    <w:p>
      <w:pPr>
        <w:numPr>
          <w:ilvl w:val="0"/>
          <w:numId w:val="1015"/>
        </w:numPr>
        <w:pStyle w:val="Compact"/>
      </w:pPr>
      <w:r>
        <w:rPr>
          <w:b/>
        </w:rPr>
        <w:t xml:space="preserve">Never a filer:</w:t>
      </w:r>
      <w:r>
        <w:t xml:space="preserve"> </w:t>
      </w:r>
      <w:r>
        <w:t xml:space="preserve">Udofin or any LSP. The RE reports DLAs on CIMS and DLA loans to CICs (CF paras 17, 18); Udofin supplies DLA facts through the</w:t>
      </w:r>
      <w:r>
        <w:t xml:space="preserve"> </w:t>
      </w:r>
      <w:r>
        <w:rPr>
          <w:rStyle w:val="VerbatimChar"/>
        </w:rPr>
        <w:t xml:space="preserve">re_audit_pack_v1</w:t>
      </w:r>
      <w:r>
        <w:t xml:space="preserve"> </w:t>
      </w:r>
      <w:r>
        <w:t xml:space="preserve">P1 pack (6.28).</w:t>
      </w:r>
    </w:p>
    <w:p>
      <w:pPr>
        <w:pStyle w:val="Heading2"/>
      </w:pPr>
      <w:bookmarkStart w:id="72" w:name="Xe3a416d3fdab0f965071780380a8135c32615b2"/>
      <w:r>
        <w:t xml:space="preserve">6.19 Credit bureau (</w:t>
      </w:r>
      <w:r>
        <w:rPr>
          <w:rStyle w:val="VerbatimChar"/>
        </w:rPr>
        <w:t xml:space="preserve">bureau</w:t>
      </w:r>
      <w:r>
        <w:t xml:space="preserve">)</w:t>
      </w:r>
      <w:bookmarkEnd w:id="72"/>
    </w:p>
    <w:p>
      <w:pPr>
        <w:pStyle w:val="FirstParagraph"/>
      </w:pPr>
      <w:r>
        <w:t xml:space="preserve">Finbyx Part 7B RR6–RR7. Reporting to all four CICs needs no borrower consent (CIR para 11); cross-product events carry counts and pseudonymous references only, and bureau files go only to the CIC under</w:t>
      </w:r>
      <w:r>
        <w:t xml:space="preserve"> </w:t>
      </w:r>
      <w:r>
        <w:rPr>
          <w:rStyle w:val="VerbatimChar"/>
        </w:rPr>
        <w:t xml:space="preserve">legalbasis = STATUTORY_REPORTING</w:t>
      </w:r>
      <w:r>
        <w:t xml:space="preserve">. Cadence from 1 July 2026: incremental files for the 9th, 16th and 23rd within 4 calendar days; month-end full file by the 5th; rejected data rectified before or with the next reference-date file (CIR paras 10(2) and 15 as substituted by the RBI (NBFC – Credit Information Reporting) Amendment Directions 2025, RBI/DOR/2025-26/117, DoR.FIN.REC.No.324/20.16.056/2025-26, 4 December 2025). CIC side: uniform validation rules and rejection reasons, file-level DQI and rejection reports within 3 calendar days of receipt (RBI (Credit Information Companies) Amendment Directions 2025, RBI/DOR/2025-26/119, DoR.FIN.REC.No.326/20.16.056/2025-26, paras 19, 20 and 39).</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BureauFileGenerated</w:t>
            </w:r>
            <w:r>
              <w:t xml:space="preserve"> </w:t>
            </w:r>
            <w:r>
              <w:t xml:space="preserve">(N11)</w:t>
            </w:r>
          </w:p>
        </w:tc>
        <w:tc>
          <w:p>
            <w:pPr>
              <w:pStyle w:val="Compact"/>
              <w:jc w:val="left"/>
            </w:pPr>
            <w:r>
              <w:t xml:space="preserve">FX → LDC</w:t>
            </w:r>
          </w:p>
        </w:tc>
        <w:tc>
          <w:p>
            <w:pPr>
              <w:pStyle w:val="Compact"/>
              <w:jc w:val="left"/>
            </w:pPr>
            <w:r>
              <w:t xml:space="preserve">File built, validated and approved by the CIC nodal officer</w:t>
            </w:r>
          </w:p>
        </w:tc>
        <w:tc>
          <w:p>
            <w:pPr>
              <w:pStyle w:val="Compact"/>
              <w:jc w:val="left"/>
            </w:pPr>
            <w:r>
              <w:t xml:space="preserve">cic (CIBIL, CRIF, EXPERIAN, EQUIFAX), layout (</w:t>
            </w:r>
            <w:r>
              <w:rPr>
                <w:rStyle w:val="VerbatimChar"/>
              </w:rPr>
              <w:t xml:space="preserve">bureau_consumer_v374</w:t>
            </w:r>
            <w:r>
              <w:t xml:space="preserve">,</w:t>
            </w:r>
            <w:r>
              <w:t xml:space="preserve"> </w:t>
            </w:r>
            <w:r>
              <w:rPr>
                <w:rStyle w:val="VerbatimChar"/>
              </w:rPr>
              <w:t xml:space="preserve">bureau_commercial_v310</w:t>
            </w:r>
            <w:r>
              <w:t xml:space="preserve">,</w:t>
            </w:r>
            <w:r>
              <w:t xml:space="preserve"> </w:t>
            </w:r>
            <w:r>
              <w:rPr>
                <w:rStyle w:val="VerbatimChar"/>
              </w:rPr>
              <w:t xml:space="preserve">bureau_mfi_v331</w:t>
            </w:r>
            <w:r>
              <w:t xml:space="preserve">), cycle (DL, W1, W2, W3, ME, DC, AH, RR), reference date, counts by segment, status and DPD bucket, held-back count, file hash</w:t>
            </w:r>
          </w:p>
        </w:tc>
        <w:tc>
          <w:p>
            <w:pPr>
              <w:pStyle w:val="Compact"/>
              <w:jc w:val="left"/>
            </w:pPr>
            <w:r>
              <w:t xml:space="preserve">FX</w:t>
            </w:r>
          </w:p>
        </w:tc>
        <w:tc>
          <w:p>
            <w:pPr>
              <w:pStyle w:val="Compact"/>
              <w:jc w:val="left"/>
            </w:pPr>
            <w:r>
              <w:t xml:space="preserve">(cic, layout, cycle, reference_date, file_seq)</w:t>
            </w:r>
          </w:p>
        </w:tc>
        <w:tc>
          <w:p>
            <w:pPr>
              <w:pStyle w:val="Compact"/>
              <w:jc w:val="left"/>
            </w:pPr>
            <w:r>
              <w:t xml:space="preserve">Before the due date</w:t>
            </w:r>
          </w:p>
        </w:tc>
      </w:tr>
      <w:tr>
        <w:tc>
          <w:p>
            <w:pPr>
              <w:pStyle w:val="Compact"/>
              <w:jc w:val="left"/>
            </w:pPr>
            <w:r>
              <w:rPr>
                <w:rStyle w:val="VerbatimChar"/>
              </w:rPr>
              <w:t xml:space="preserve">BureauFileSubmitted</w:t>
            </w:r>
            <w:r>
              <w:t xml:space="preserve"> </w:t>
            </w:r>
            <w:r>
              <w:t xml:space="preserve">(N11) signed</w:t>
            </w:r>
          </w:p>
        </w:tc>
        <w:tc>
          <w:p>
            <w:pPr>
              <w:pStyle w:val="Compact"/>
              <w:jc w:val="left"/>
            </w:pPr>
            <w:r>
              <w:t xml:space="preserve">FX → LDC</w:t>
            </w:r>
          </w:p>
        </w:tc>
        <w:tc>
          <w:p>
            <w:pPr>
              <w:pStyle w:val="Compact"/>
              <w:jc w:val="left"/>
            </w:pPr>
            <w:r>
              <w:t xml:space="preserve">SFTP transmission acknowledged by the CIC server</w:t>
            </w:r>
          </w:p>
        </w:tc>
        <w:tc>
          <w:p>
            <w:pPr>
              <w:pStyle w:val="Compact"/>
              <w:jc w:val="left"/>
            </w:pPr>
            <w:r>
              <w:t xml:space="preserve">transmitted_at, transmitting host attestation (tenant-controlled host or agent), server acknowledgement, file hash, encryption mode</w:t>
            </w:r>
          </w:p>
        </w:tc>
        <w:tc>
          <w:p>
            <w:pPr>
              <w:pStyle w:val="Compact"/>
              <w:jc w:val="left"/>
            </w:pPr>
            <w:r>
              <w:t xml:space="preserve">FX</w:t>
            </w:r>
          </w:p>
        </w:tc>
        <w:tc>
          <w:p>
            <w:pPr>
              <w:pStyle w:val="Compact"/>
              <w:jc w:val="left"/>
            </w:pPr>
            <w:r>
              <w:t xml:space="preserve">(cic, file_hash)</w:t>
            </w:r>
          </w:p>
        </w:tc>
        <w:tc>
          <w:p>
            <w:pPr>
              <w:pStyle w:val="Compact"/>
              <w:jc w:val="left"/>
            </w:pPr>
            <w:r>
              <w:t xml:space="preserve">std; late transmission raises</w:t>
            </w:r>
            <w:r>
              <w:t xml:space="preserve"> </w:t>
            </w:r>
            <w:r>
              <w:rPr>
                <w:rStyle w:val="VerbatimChar"/>
              </w:rPr>
              <w:t xml:space="preserve">ComplianceIssueRaised</w:t>
            </w:r>
          </w:p>
        </w:tc>
      </w:tr>
      <w:tr>
        <w:tc>
          <w:p>
            <w:pPr>
              <w:pStyle w:val="Compact"/>
              <w:jc w:val="left"/>
            </w:pPr>
            <w:r>
              <w:rPr>
                <w:rStyle w:val="VerbatimChar"/>
              </w:rPr>
              <w:t xml:space="preserve">BureauRejectionReceived</w:t>
            </w:r>
            <w:r>
              <w:t xml:space="preserve"> </w:t>
            </w:r>
            <w:r>
              <w:t xml:space="preserve">(N11)</w:t>
            </w:r>
          </w:p>
        </w:tc>
        <w:tc>
          <w:p>
            <w:pPr>
              <w:pStyle w:val="Compact"/>
              <w:jc w:val="left"/>
            </w:pPr>
            <w:r>
              <w:t xml:space="preserve">FX (CIC adapter) → LDC</w:t>
            </w:r>
          </w:p>
        </w:tc>
        <w:tc>
          <w:p>
            <w:pPr>
              <w:pStyle w:val="Compact"/>
              <w:jc w:val="left"/>
            </w:pPr>
            <w:r>
              <w:t xml:space="preserve">Rejection report or DQI ingested (CICs return both within 3 days)</w:t>
            </w:r>
          </w:p>
        </w:tc>
        <w:tc>
          <w:p>
            <w:pPr>
              <w:pStyle w:val="Compact"/>
              <w:jc w:val="left"/>
            </w:pPr>
            <w:r>
              <w:t xml:space="preserve">rejected count by uniform reason code, DQI score, resubmission due date (with or before the next reference-date file)</w:t>
            </w:r>
          </w:p>
        </w:tc>
        <w:tc>
          <w:p>
            <w:pPr>
              <w:pStyle w:val="Compact"/>
              <w:jc w:val="left"/>
            </w:pPr>
            <w:r>
              <w:t xml:space="preserve">CIC data; FX register</w:t>
            </w:r>
          </w:p>
        </w:tc>
        <w:tc>
          <w:p>
            <w:pPr>
              <w:pStyle w:val="Compact"/>
              <w:jc w:val="left"/>
            </w:pPr>
            <w:r>
              <w:t xml:space="preserve">(cic, cycle, reference_date, report_seq)</w:t>
            </w:r>
          </w:p>
        </w:tc>
        <w:tc>
          <w:p>
            <w:pPr>
              <w:pStyle w:val="Compact"/>
              <w:jc w:val="left"/>
            </w:pPr>
            <w:r>
              <w:t xml:space="preserve">≤ 1 h of ingestion</w:t>
            </w:r>
          </w:p>
        </w:tc>
      </w:tr>
      <w:tr>
        <w:tc>
          <w:p>
            <w:pPr>
              <w:pStyle w:val="Compact"/>
              <w:jc w:val="left"/>
            </w:pPr>
            <w:r>
              <w:rPr>
                <w:rStyle w:val="VerbatimChar"/>
              </w:rPr>
              <w:t xml:space="preserve">BureauCorrectionRequested</w:t>
            </w:r>
            <w:r>
              <w:t xml:space="preserve"> </w:t>
            </w:r>
            <w:r>
              <w:t xml:space="preserve">(N11)</w:t>
            </w:r>
          </w:p>
        </w:tc>
        <w:tc>
          <w:p>
            <w:pPr>
              <w:pStyle w:val="Compact"/>
              <w:jc w:val="left"/>
            </w:pPr>
            <w:r>
              <w:t xml:space="preserve">FX (RR7.4 dispute, CIC request or data-quality finding) → FX bureau operations, LDC; a borrower dispute received by Udofin arrives first as</w:t>
            </w:r>
            <w:r>
              <w:t xml:space="preserve"> </w:t>
            </w:r>
            <w:r>
              <w:rPr>
                <w:rStyle w:val="VerbatimChar"/>
              </w:rPr>
              <w:t xml:space="preserve">GrievanceRaised</w:t>
            </w:r>
            <w:r>
              <w:t xml:space="preserve"> </w:t>
            </w:r>
            <w:r>
              <w:t xml:space="preserve">(category CREDIT_INFORMATION)</w:t>
            </w:r>
          </w:p>
        </w:tc>
        <w:tc>
          <w:p>
            <w:pPr>
              <w:pStyle w:val="Compact"/>
              <w:jc w:val="left"/>
            </w:pPr>
            <w:r>
              <w:t xml:space="preserve">Correction needed for an account</w:t>
            </w:r>
          </w:p>
        </w:tc>
        <w:tc>
          <w:p>
            <w:pPr>
              <w:pStyle w:val="Compact"/>
              <w:jc w:val="left"/>
            </w:pPr>
            <w:r>
              <w:t xml:space="preserve">correction_id, cic list, account party_ref, source (BORROWER_DISPUTE, CIC_REQUEST, INTERNAL_DQ), received_at, clocks (CIR paras 34–35: 21 and 30 days)</w:t>
            </w:r>
          </w:p>
        </w:tc>
        <w:tc>
          <w:p>
            <w:pPr>
              <w:pStyle w:val="Compact"/>
              <w:jc w:val="left"/>
            </w:pPr>
            <w:r>
              <w:t xml:space="preserve">FX</w:t>
            </w:r>
          </w:p>
        </w:tc>
        <w:tc>
          <w:p>
            <w:pPr>
              <w:pStyle w:val="Compact"/>
              <w:jc w:val="left"/>
            </w:pPr>
            <w:r>
              <w:t xml:space="preserve">correction_id</w:t>
            </w:r>
          </w:p>
        </w:tc>
        <w:tc>
          <w:p>
            <w:pPr>
              <w:pStyle w:val="Compact"/>
              <w:jc w:val="left"/>
            </w:pPr>
            <w:r>
              <w:t xml:space="preserve">std</w:t>
            </w:r>
          </w:p>
        </w:tc>
      </w:tr>
      <w:tr>
        <w:tc>
          <w:p>
            <w:pPr>
              <w:pStyle w:val="Compact"/>
              <w:jc w:val="left"/>
            </w:pPr>
            <w:r>
              <w:rPr>
                <w:rStyle w:val="VerbatimChar"/>
              </w:rPr>
              <w:t xml:space="preserve">BureauCorrectionCompleted</w:t>
            </w:r>
            <w:r>
              <w:t xml:space="preserve"> </w:t>
            </w:r>
            <w:r>
              <w:t xml:space="preserve">(N11)</w:t>
            </w:r>
          </w:p>
        </w:tc>
        <w:tc>
          <w:p>
            <w:pPr>
              <w:pStyle w:val="Compact"/>
              <w:jc w:val="left"/>
            </w:pPr>
            <w:r>
              <w:t xml:space="preserve">FX → LDC; UD (status only, when the dispute came through Udofin)</w:t>
            </w:r>
          </w:p>
        </w:tc>
        <w:tc>
          <w:p>
            <w:pPr>
              <w:pStyle w:val="Compact"/>
              <w:jc w:val="left"/>
            </w:pPr>
            <w:r>
              <w:t xml:space="preserve">Every affected CIC confirms the correction (DC cycle or online maintenance)</w:t>
            </w:r>
          </w:p>
        </w:tc>
        <w:tc>
          <w:p>
            <w:pPr>
              <w:pStyle w:val="Compact"/>
              <w:jc w:val="left"/>
            </w:pPr>
            <w:r>
              <w:t xml:space="preserve">cics updated, completed_at, compensation due flag and amount (CIR para 35), evidence hash</w:t>
            </w:r>
          </w:p>
        </w:tc>
        <w:tc>
          <w:p>
            <w:pPr>
              <w:pStyle w:val="Compact"/>
              <w:jc w:val="left"/>
            </w:pPr>
            <w:r>
              <w:t xml:space="preserve">FX</w:t>
            </w:r>
          </w:p>
        </w:tc>
        <w:tc>
          <w:p>
            <w:pPr>
              <w:pStyle w:val="Compact"/>
              <w:jc w:val="left"/>
            </w:pPr>
            <w:r>
              <w:t xml:space="preserve">correction_id</w:t>
            </w:r>
          </w:p>
        </w:tc>
        <w:tc>
          <w:p>
            <w:pPr>
              <w:pStyle w:val="Compact"/>
              <w:jc w:val="left"/>
            </w:pPr>
            <w:r>
              <w:t xml:space="preserve">≤ 1 working day of the last confirmation</w:t>
            </w:r>
          </w:p>
        </w:tc>
      </w:tr>
    </w:tbl>
    <w:p>
      <w:pPr>
        <w:numPr>
          <w:ilvl w:val="0"/>
          <w:numId w:val="1016"/>
        </w:numPr>
        <w:pStyle w:val="Compact"/>
      </w:pPr>
      <w:r>
        <w:t xml:space="preserve">Microfinance loans go only in the MFI file, never also in the consumer file; non-individual borrowers and guarantors go in the commercial file; co-lenders report their own shares (TDCR para 122); LSPs never report (CF para 17).</w:t>
      </w:r>
    </w:p>
    <w:p>
      <w:pPr>
        <w:numPr>
          <w:ilvl w:val="0"/>
          <w:numId w:val="1016"/>
        </w:numPr>
        <w:pStyle w:val="Compact"/>
      </w:pPr>
      <w:r>
        <w:t xml:space="preserve">A credit co-operative society reports only if a CIC admits it as a member [VERIFY]; no tenant ever uses another lender's membership or bureau access.</w:t>
      </w:r>
    </w:p>
    <w:p>
      <w:pPr>
        <w:numPr>
          <w:ilvl w:val="0"/>
          <w:numId w:val="1016"/>
        </w:numPr>
        <w:pStyle w:val="Compact"/>
      </w:pPr>
      <w:r>
        <w:t xml:space="preserve">SFTP and PGP keys live in the tenant vault (BYOK; unreadable by Infrabyx staff); transmission from a tenant-controlled host or the on-premises agent (12.2). Correction uploads follow each CIC's encryption rule [VERIFY: per CIC].</w:t>
      </w:r>
    </w:p>
    <w:p>
      <w:pPr>
        <w:numPr>
          <w:ilvl w:val="0"/>
          <w:numId w:val="1016"/>
        </w:numPr>
        <w:pStyle w:val="Compact"/>
      </w:pPr>
      <w:r>
        <w:t xml:space="preserve">Format packs are data, never code; specification inconsistencies are resolved in writing with the bureau, never coded around.</w:t>
      </w:r>
    </w:p>
    <w:p>
      <w:pPr>
        <w:pStyle w:val="Heading2"/>
      </w:pPr>
      <w:bookmarkStart w:id="73" w:name="Xa6a28ee5f6e5be7ebc32702979e4feeed593175"/>
      <w:r>
        <w:t xml:space="preserve">6.20 Finance and tax (</w:t>
      </w:r>
      <w:r>
        <w:rPr>
          <w:rStyle w:val="VerbatimChar"/>
        </w:rPr>
        <w:t xml:space="preserve">finance</w:t>
      </w:r>
      <w:r>
        <w:t xml:space="preserve">)</w:t>
      </w:r>
      <w:bookmarkEnd w:id="73"/>
    </w:p>
    <w:p>
      <w:pPr>
        <w:pStyle w:val="FirstParagraph"/>
      </w:pPr>
      <w:r>
        <w:t xml:space="preserve">Finbyx Part 7C. Amounts and statements travel by document reference (6.13); events carry hashes and status. The Operations Hub never receives</w:t>
      </w:r>
      <w:r>
        <w:t xml:space="preserve"> </w:t>
      </w:r>
      <w:r>
        <w:rPr>
          <w:rStyle w:val="VerbatimChar"/>
        </w:rPr>
        <w:t xml:space="preserve">InterestCertificateIssued</w:t>
      </w:r>
      <w:r>
        <w:t xml:space="preserve">, any amount or any trial-balance hash; with tenant opt-in it receives a</w:t>
      </w:r>
      <w:r>
        <w:t xml:space="preserve"> </w:t>
      </w:r>
      <w:r>
        <w:rPr>
          <w:rStyle w:val="VerbatimChar"/>
        </w:rPr>
        <w:t xml:space="preserve">PeriodClosed</w:t>
      </w:r>
      <w:r>
        <w:t xml:space="preserve"> </w:t>
      </w:r>
      <w:r>
        <w:t xml:space="preserve">status projection only (</w:t>
      </w:r>
      <w:r>
        <w:rPr>
          <w:rStyle w:val="VerbatimChar"/>
        </w:rPr>
        <w:t xml:space="preserve">PeriodClosed.oh</w:t>
      </w:r>
      <w:r>
        <w:t xml:space="preserve">: legal_entity, period, book, lock_version, status).</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PeriodClosed</w:t>
            </w:r>
            <w:r>
              <w:t xml:space="preserve"> </w:t>
            </w:r>
            <w:r>
              <w:t xml:space="preserve">(N11)</w:t>
            </w:r>
          </w:p>
        </w:tc>
        <w:tc>
          <w:p>
            <w:pPr>
              <w:pStyle w:val="Compact"/>
              <w:jc w:val="left"/>
            </w:pPr>
            <w:r>
              <w:t xml:space="preserve">FX → FX Part 7B (internal), LDC; OH (status projection, tenant opt-in)</w:t>
            </w:r>
          </w:p>
        </w:tc>
        <w:tc>
          <w:p>
            <w:pPr>
              <w:pStyle w:val="Compact"/>
              <w:jc w:val="left"/>
            </w:pPr>
            <w:r>
              <w:t xml:space="preserve">Period locked per book, or re-locked after an approved reopen</w:t>
            </w:r>
          </w:p>
        </w:tc>
        <w:tc>
          <w:p>
            <w:pPr>
              <w:pStyle w:val="Compact"/>
              <w:jc w:val="left"/>
            </w:pPr>
            <w:r>
              <w:t xml:space="preserve">legal_entity, period, book (STAT, PRUD, TAX),</w:t>
            </w:r>
            <w:r>
              <w:t xml:space="preserve"> </w:t>
            </w:r>
            <w:r>
              <w:rPr>
                <w:rStyle w:val="VerbatimChar"/>
              </w:rPr>
              <w:t xml:space="preserve">lock_version</w:t>
            </w:r>
            <w:r>
              <w:t xml:space="preserve"> </w:t>
            </w:r>
            <w:r>
              <w:t xml:space="preserve">(a higher version supersedes the earlier lock), trial-balance hashes (never in the OH projection)</w:t>
            </w:r>
          </w:p>
        </w:tc>
        <w:tc>
          <w:p>
            <w:pPr>
              <w:pStyle w:val="Compact"/>
              <w:jc w:val="left"/>
            </w:pPr>
            <w:r>
              <w:t xml:space="preserve">FX</w:t>
            </w:r>
          </w:p>
        </w:tc>
        <w:tc>
          <w:p>
            <w:pPr>
              <w:pStyle w:val="Compact"/>
              <w:jc w:val="left"/>
            </w:pPr>
            <w:r>
              <w:t xml:space="preserve">(legal_entity, period, book, lock_version)</w:t>
            </w:r>
          </w:p>
        </w:tc>
        <w:tc>
          <w:p>
            <w:pPr>
              <w:pStyle w:val="Compact"/>
              <w:jc w:val="left"/>
            </w:pPr>
            <w:r>
              <w:t xml:space="preserve">std</w:t>
            </w:r>
          </w:p>
        </w:tc>
      </w:tr>
      <w:tr>
        <w:tc>
          <w:p>
            <w:pPr>
              <w:pStyle w:val="Compact"/>
              <w:jc w:val="left"/>
            </w:pPr>
            <w:r>
              <w:rPr>
                <w:rStyle w:val="VerbatimChar"/>
              </w:rPr>
              <w:t xml:space="preserve">FinancialStatementsApproved</w:t>
            </w:r>
            <w:r>
              <w:t xml:space="preserve"> </w:t>
            </w:r>
            <w:r>
              <w:t xml:space="preserve">(N11) signed</w:t>
            </w:r>
          </w:p>
        </w:tc>
        <w:tc>
          <w:p>
            <w:pPr>
              <w:pStyle w:val="Compact"/>
              <w:jc w:val="left"/>
            </w:pPr>
            <w:r>
              <w:t xml:space="preserve">FX → FX Part 7B, LDC</w:t>
            </w:r>
          </w:p>
        </w:tc>
        <w:tc>
          <w:p>
            <w:pPr>
              <w:pStyle w:val="Compact"/>
              <w:jc w:val="left"/>
            </w:pPr>
            <w:r>
              <w:t xml:space="preserve">Board approval with the auditor's report date recorded</w:t>
            </w:r>
          </w:p>
        </w:tc>
        <w:tc>
          <w:p>
            <w:pPr>
              <w:pStyle w:val="Compact"/>
              <w:jc w:val="left"/>
            </w:pPr>
            <w:r>
              <w:t xml:space="preserve">legal_entity, financial year, framework (IND_AS, AS, COOP, IFRS_IFSC), Board date, audit report date, statement hashes (PDF/A, XLSX, MCA payload)</w:t>
            </w:r>
          </w:p>
        </w:tc>
        <w:tc>
          <w:p>
            <w:pPr>
              <w:pStyle w:val="Compact"/>
              <w:jc w:val="left"/>
            </w:pPr>
            <w:r>
              <w:t xml:space="preserve">FX</w:t>
            </w:r>
          </w:p>
        </w:tc>
        <w:tc>
          <w:p>
            <w:pPr>
              <w:pStyle w:val="Compact"/>
              <w:jc w:val="left"/>
            </w:pPr>
            <w:r>
              <w:t xml:space="preserve">(legal_entity, financial_year, version)</w:t>
            </w:r>
          </w:p>
        </w:tc>
        <w:tc>
          <w:p>
            <w:pPr>
              <w:pStyle w:val="Compact"/>
              <w:jc w:val="left"/>
            </w:pPr>
            <w:r>
              <w:t xml:space="preserve">std; starts the DNBS10 and audited-return clocks</w:t>
            </w:r>
          </w:p>
        </w:tc>
      </w:tr>
      <w:tr>
        <w:tc>
          <w:p>
            <w:pPr>
              <w:pStyle w:val="Compact"/>
              <w:jc w:val="left"/>
            </w:pPr>
            <w:r>
              <w:rPr>
                <w:rStyle w:val="VerbatimChar"/>
              </w:rPr>
              <w:t xml:space="preserve">GstReturnPrepared</w:t>
            </w:r>
            <w:r>
              <w:t xml:space="preserve"> </w:t>
            </w:r>
            <w:r>
              <w:t xml:space="preserve">(N11)</w:t>
            </w:r>
          </w:p>
        </w:tc>
        <w:tc>
          <w:p>
            <w:pPr>
              <w:pStyle w:val="Compact"/>
              <w:jc w:val="left"/>
            </w:pPr>
            <w:r>
              <w:t xml:space="preserve">FX → LDC</w:t>
            </w:r>
          </w:p>
        </w:tc>
        <w:tc>
          <w:p>
            <w:pPr>
              <w:pStyle w:val="Compact"/>
              <w:jc w:val="left"/>
            </w:pPr>
            <w:r>
              <w:t xml:space="preserve">GST package approved</w:t>
            </w:r>
          </w:p>
        </w:tc>
        <w:tc>
          <w:p>
            <w:pPr>
              <w:pStyle w:val="Compact"/>
              <w:jc w:val="left"/>
            </w:pPr>
            <w:r>
              <w:t xml:space="preserve">gstin, period, return type (GSTR-1, GSTR-1A, GSTR-3B, GSTR-9, GSTR-9C), package hash (</w:t>
            </w:r>
            <w:r>
              <w:rPr>
                <w:rStyle w:val="VerbatimChar"/>
              </w:rPr>
              <w:t xml:space="preserve">gst_export_v1</w:t>
            </w:r>
            <w:r>
              <w:t xml:space="preserve">), reconciliation status</w:t>
            </w:r>
          </w:p>
        </w:tc>
        <w:tc>
          <w:p>
            <w:pPr>
              <w:pStyle w:val="Compact"/>
              <w:jc w:val="left"/>
            </w:pPr>
            <w:r>
              <w:t xml:space="preserve">FX</w:t>
            </w:r>
          </w:p>
        </w:tc>
        <w:tc>
          <w:p>
            <w:pPr>
              <w:pStyle w:val="Compact"/>
              <w:jc w:val="left"/>
            </w:pPr>
            <w:r>
              <w:t xml:space="preserve">(gstin, period, return_type, version)</w:t>
            </w:r>
          </w:p>
        </w:tc>
        <w:tc>
          <w:p>
            <w:pPr>
              <w:pStyle w:val="Compact"/>
              <w:jc w:val="left"/>
            </w:pPr>
            <w:r>
              <w:t xml:space="preserve">Before the return due date</w:t>
            </w:r>
          </w:p>
        </w:tc>
      </w:tr>
      <w:tr>
        <w:tc>
          <w:p>
            <w:pPr>
              <w:pStyle w:val="Compact"/>
              <w:jc w:val="left"/>
            </w:pPr>
            <w:r>
              <w:rPr>
                <w:rStyle w:val="VerbatimChar"/>
              </w:rPr>
              <w:t xml:space="preserve">TdsStatementPrepared</w:t>
            </w:r>
            <w:r>
              <w:t xml:space="preserve"> </w:t>
            </w:r>
            <w:r>
              <w:t xml:space="preserve">(N11)</w:t>
            </w:r>
          </w:p>
        </w:tc>
        <w:tc>
          <w:p>
            <w:pPr>
              <w:pStyle w:val="Compact"/>
              <w:jc w:val="left"/>
            </w:pPr>
            <w:r>
              <w:t xml:space="preserve">FX → LDC</w:t>
            </w:r>
          </w:p>
        </w:tc>
        <w:tc>
          <w:p>
            <w:pPr>
              <w:pStyle w:val="Compact"/>
              <w:jc w:val="left"/>
            </w:pPr>
            <w:r>
              <w:t xml:space="preserve">Form 140 (or 144, 143; Form 138 for salary from Finbyx GV6 payroll) data file approved (Income-tax Act 2025 s.397(3)(b))</w:t>
            </w:r>
          </w:p>
        </w:tc>
        <w:tc>
          <w:p>
            <w:pPr>
              <w:pStyle w:val="Compact"/>
              <w:jc w:val="left"/>
            </w:pPr>
            <w:r>
              <w:t xml:space="preserve">tan, quarter, form, file hash (</w:t>
            </w:r>
            <w:r>
              <w:rPr>
                <w:rStyle w:val="VerbatimChar"/>
              </w:rPr>
              <w:t xml:space="preserve">tds_export_v1</w:t>
            </w:r>
            <w:r>
              <w:t xml:space="preserve">), deductee count, validation utility version [VERIFY: utility name]</w:t>
            </w:r>
          </w:p>
        </w:tc>
        <w:tc>
          <w:p>
            <w:pPr>
              <w:pStyle w:val="Compact"/>
              <w:jc w:val="left"/>
            </w:pPr>
            <w:r>
              <w:t xml:space="preserve">FX</w:t>
            </w:r>
          </w:p>
        </w:tc>
        <w:tc>
          <w:p>
            <w:pPr>
              <w:pStyle w:val="Compact"/>
              <w:jc w:val="left"/>
            </w:pPr>
            <w:r>
              <w:t xml:space="preserve">(tan, quarter, form, version)</w:t>
            </w:r>
          </w:p>
        </w:tc>
        <w:tc>
          <w:p>
            <w:pPr>
              <w:pStyle w:val="Compact"/>
              <w:jc w:val="left"/>
            </w:pPr>
            <w:r>
              <w:t xml:space="preserve">Before 31 Jul, 31 Oct, 31 Jan or 31 May</w:t>
            </w:r>
          </w:p>
        </w:tc>
      </w:tr>
      <w:tr>
        <w:tc>
          <w:p>
            <w:pPr>
              <w:pStyle w:val="Compact"/>
              <w:jc w:val="left"/>
            </w:pPr>
            <w:r>
              <w:rPr>
                <w:rStyle w:val="VerbatimChar"/>
              </w:rPr>
              <w:t xml:space="preserve">InterestCertificateIssued</w:t>
            </w:r>
            <w:r>
              <w:t xml:space="preserve"> </w:t>
            </w:r>
            <w:r>
              <w:t xml:space="preserve">(N11) signed</w:t>
            </w:r>
          </w:p>
        </w:tc>
        <w:tc>
          <w:p>
            <w:pPr>
              <w:pStyle w:val="Compact"/>
              <w:jc w:val="left"/>
            </w:pPr>
            <w:r>
              <w:t xml:space="preserve">FX → UD</w:t>
            </w:r>
          </w:p>
        </w:tc>
        <w:tc>
          <w:p>
            <w:pPr>
              <w:pStyle w:val="Compact"/>
              <w:jc w:val="left"/>
            </w:pPr>
            <w:r>
              <w:t xml:space="preserve">RE-signed borrower certificate generated</w:t>
            </w:r>
          </w:p>
        </w:tc>
        <w:tc>
          <w:p>
            <w:pPr>
              <w:pStyle w:val="Compact"/>
              <w:jc w:val="left"/>
            </w:pPr>
            <w:r>
              <w:t xml:space="preserve">loan ref, tax year, certificate type (interest and principal for the borrower's s.22, s.123 or s.129 claims [VERIFY]), document ref and hash;</w:t>
            </w:r>
            <w:r>
              <w:t xml:space="preserve"> </w:t>
            </w:r>
            <w:r>
              <w:rPr>
                <w:rStyle w:val="VerbatimChar"/>
              </w:rPr>
              <w:t xml:space="preserve">legalbasis = CONTRACT_PERFORMANCE_RE</w:t>
            </w:r>
          </w:p>
        </w:tc>
        <w:tc>
          <w:p>
            <w:pPr>
              <w:pStyle w:val="Compact"/>
              <w:jc w:val="left"/>
            </w:pPr>
            <w:r>
              <w:t xml:space="preserve">FX</w:t>
            </w:r>
          </w:p>
        </w:tc>
        <w:tc>
          <w:p>
            <w:pPr>
              <w:pStyle w:val="Compact"/>
              <w:jc w:val="left"/>
            </w:pPr>
            <w:r>
              <w:t xml:space="preserve">(loan_id, tax_year, version)</w:t>
            </w:r>
          </w:p>
        </w:tc>
        <w:tc>
          <w:p>
            <w:pPr>
              <w:pStyle w:val="Compact"/>
              <w:jc w:val="left"/>
            </w:pPr>
            <w:r>
              <w:t xml:space="preserve">std</w:t>
            </w:r>
          </w:p>
        </w:tc>
      </w:tr>
    </w:tbl>
    <w:p>
      <w:pPr>
        <w:numPr>
          <w:ilvl w:val="0"/>
          <w:numId w:val="1017"/>
        </w:numPr>
        <w:pStyle w:val="Compact"/>
      </w:pPr>
      <w:r>
        <w:t xml:space="preserve">Filing is always by an authorised user on the GST, TRACES or income-tax portal (principle 11). Obligations for FY 2025-26 and earlier use the Income-tax Act 1961 forms; tax year 2026-27 onwards uses the Income-tax Act 2025 (in force 1 April 2026), selected by payment or credit date [VERIFY: CBDT transition guidance].</w:t>
      </w:r>
    </w:p>
    <w:p>
      <w:pPr>
        <w:numPr>
          <w:ilvl w:val="0"/>
          <w:numId w:val="1017"/>
        </w:numPr>
        <w:pStyle w:val="Compact"/>
      </w:pPr>
      <w:r>
        <w:rPr>
          <w:b/>
        </w:rPr>
        <w:t xml:space="preserve">Udofin displays RE-signed certificates and never issues tax certificates in its own name</w:t>
      </w:r>
      <w:r>
        <w:t xml:space="preserve"> </w:t>
      </w:r>
      <w:r>
        <w:t xml:space="preserve">(Udofin UB2).</w:t>
      </w:r>
    </w:p>
    <w:p>
      <w:pPr>
        <w:numPr>
          <w:ilvl w:val="0"/>
          <w:numId w:val="1017"/>
        </w:numPr>
        <w:pStyle w:val="Compact"/>
      </w:pPr>
      <w:r>
        <w:t xml:space="preserve">Tally Prime and ERP sinks remain</w:t>
      </w:r>
      <w:r>
        <w:t xml:space="preserve"> </w:t>
      </w:r>
      <w:r>
        <w:rPr>
          <w:rStyle w:val="VerbatimChar"/>
        </w:rPr>
        <w:t xml:space="preserve">AccountingSink</w:t>
      </w:r>
      <w:r>
        <w:t xml:space="preserve"> </w:t>
      </w:r>
      <w:r>
        <w:t xml:space="preserve">(10.2); Finbyx stays the book of record.</w:t>
      </w:r>
    </w:p>
    <w:p>
      <w:pPr>
        <w:pStyle w:val="Heading2"/>
      </w:pPr>
      <w:bookmarkStart w:id="74" w:name="X29a68d7625f385b0d40213c39216e891da578f9"/>
      <w:r>
        <w:t xml:space="preserve">6.21 Audit and external access (</w:t>
      </w:r>
      <w:r>
        <w:rPr>
          <w:rStyle w:val="VerbatimChar"/>
        </w:rPr>
        <w:t xml:space="preserve">audit</w:t>
      </w:r>
      <w:r>
        <w:t xml:space="preserve">)</w:t>
      </w:r>
      <w:bookmarkEnd w:id="74"/>
    </w:p>
    <w:p>
      <w:pPr>
        <w:pStyle w:val="FirstParagraph"/>
      </w:pPr>
      <w:r>
        <w:t xml:space="preserve">Finbyx Part 7D; Udofin Part 7H RA2 and RA4; Part 4.7 for grant rules. Audit findings carry masked sample references only; workpapers stay in the producing product.</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AuditEngagementOpened</w:t>
            </w:r>
            <w:r>
              <w:t xml:space="preserve"> </w:t>
            </w:r>
            <w:r>
              <w:t xml:space="preserve">(N11)</w:t>
            </w:r>
          </w:p>
        </w:tc>
        <w:tc>
          <w:p>
            <w:pPr>
              <w:pStyle w:val="Compact"/>
              <w:jc w:val="left"/>
            </w:pPr>
            <w:r>
              <w:t xml:space="preserve">FX, UD → LDC, tenant GRC</w:t>
            </w:r>
          </w:p>
        </w:tc>
        <w:tc>
          <w:p>
            <w:pPr>
              <w:pStyle w:val="Compact"/>
              <w:jc w:val="left"/>
            </w:pPr>
            <w:r>
              <w:t xml:space="preserve">Engagement approved</w:t>
            </w:r>
          </w:p>
        </w:tc>
        <w:tc>
          <w:p>
            <w:pPr>
              <w:pStyle w:val="Compact"/>
              <w:jc w:val="left"/>
            </w:pPr>
            <w:r>
              <w:t xml:space="preserve">engagement_id, type (INTERNAL, RBIA, CONCURRENT, IS, IT, STATUTORY, SECRETARIAL, TAX, VAPT), period, scope summary, lead auditor role, workpaper index ref (</w:t>
            </w:r>
            <w:r>
              <w:rPr>
                <w:rStyle w:val="VerbatimChar"/>
              </w:rPr>
              <w:t xml:space="preserve">audit_workpaper_index_v1</w:t>
            </w:r>
            <w:r>
              <w:t xml:space="preserve">)</w:t>
            </w:r>
          </w:p>
        </w:tc>
        <w:tc>
          <w:p>
            <w:pPr>
              <w:pStyle w:val="Compact"/>
              <w:jc w:val="left"/>
            </w:pPr>
            <w:r>
              <w:t xml:space="preserve">FX or UD</w:t>
            </w:r>
          </w:p>
        </w:tc>
        <w:tc>
          <w:p>
            <w:pPr>
              <w:pStyle w:val="Compact"/>
              <w:jc w:val="left"/>
            </w:pPr>
            <w:r>
              <w:t xml:space="preserve">engagement_id</w:t>
            </w:r>
          </w:p>
        </w:tc>
        <w:tc>
          <w:p>
            <w:pPr>
              <w:pStyle w:val="Compact"/>
              <w:jc w:val="left"/>
            </w:pPr>
            <w:r>
              <w:t xml:space="preserve">std</w:t>
            </w:r>
          </w:p>
        </w:tc>
      </w:tr>
      <w:tr>
        <w:tc>
          <w:p>
            <w:pPr>
              <w:pStyle w:val="Compact"/>
              <w:jc w:val="left"/>
            </w:pPr>
            <w:r>
              <w:rPr>
                <w:rStyle w:val="VerbatimChar"/>
              </w:rPr>
              <w:t xml:space="preserve">AuditFindingRaised</w:t>
            </w:r>
            <w:r>
              <w:t xml:space="preserve"> </w:t>
            </w:r>
            <w:r>
              <w:t xml:space="preserve">(N11)</w:t>
            </w:r>
          </w:p>
        </w:tc>
        <w:tc>
          <w:p>
            <w:pPr>
              <w:pStyle w:val="Compact"/>
              <w:jc w:val="left"/>
            </w:pPr>
            <w:r>
              <w:t xml:space="preserve">FX, UD → LDC, tenant GRC</w:t>
            </w:r>
          </w:p>
        </w:tc>
        <w:tc>
          <w:p>
            <w:pPr>
              <w:pStyle w:val="Compact"/>
              <w:jc w:val="left"/>
            </w:pPr>
            <w:r>
              <w:t xml:space="preserve">Finding issued after the auditor's sign-off</w:t>
            </w:r>
          </w:p>
        </w:tc>
        <w:tc>
          <w:p>
            <w:pPr>
              <w:pStyle w:val="Compact"/>
              <w:jc w:val="left"/>
            </w:pPr>
            <w:r>
              <w:t xml:space="preserve">finding_id, engagement_id, rating, criteria citation, owner role, due date, masked sample refs</w:t>
            </w:r>
          </w:p>
        </w:tc>
        <w:tc>
          <w:p>
            <w:pPr>
              <w:pStyle w:val="Compact"/>
              <w:jc w:val="left"/>
            </w:pPr>
            <w:r>
              <w:t xml:space="preserve">Auditor; data in FX or UD</w:t>
            </w:r>
          </w:p>
        </w:tc>
        <w:tc>
          <w:p>
            <w:pPr>
              <w:pStyle w:val="Compact"/>
              <w:jc w:val="left"/>
            </w:pPr>
            <w:r>
              <w:t xml:space="preserve">(finding_id, version)</w:t>
            </w:r>
          </w:p>
        </w:tc>
        <w:tc>
          <w:p>
            <w:pPr>
              <w:pStyle w:val="Compact"/>
              <w:jc w:val="left"/>
            </w:pPr>
            <w:r>
              <w:t xml:space="preserve">≤ 1 working day</w:t>
            </w:r>
          </w:p>
        </w:tc>
      </w:tr>
      <w:tr>
        <w:tc>
          <w:p>
            <w:pPr>
              <w:pStyle w:val="Compact"/>
              <w:jc w:val="left"/>
            </w:pPr>
            <w:r>
              <w:rPr>
                <w:rStyle w:val="VerbatimChar"/>
              </w:rPr>
              <w:t xml:space="preserve">AuditFindingClosed</w:t>
            </w:r>
            <w:r>
              <w:t xml:space="preserve"> </w:t>
            </w:r>
            <w:r>
              <w:t xml:space="preserve">(N11)</w:t>
            </w:r>
          </w:p>
        </w:tc>
        <w:tc>
          <w:p>
            <w:pPr>
              <w:pStyle w:val="Compact"/>
              <w:jc w:val="left"/>
            </w:pPr>
            <w:r>
              <w:t xml:space="preserve">FX, UD → LDC, tenant GRC</w:t>
            </w:r>
          </w:p>
        </w:tc>
        <w:tc>
          <w:p>
            <w:pPr>
              <w:pStyle w:val="Compact"/>
              <w:jc w:val="left"/>
            </w:pPr>
            <w:r>
              <w:t xml:space="preserve">Closure validated by the auditor (ATR)</w:t>
            </w:r>
          </w:p>
        </w:tc>
        <w:tc>
          <w:p>
            <w:pPr>
              <w:pStyle w:val="Compact"/>
              <w:jc w:val="left"/>
            </w:pPr>
            <w:r>
              <w:t xml:space="preserve">closure evidence hashes, validator role, closed_at</w:t>
            </w:r>
          </w:p>
        </w:tc>
        <w:tc>
          <w:p>
            <w:pPr>
              <w:pStyle w:val="Compact"/>
              <w:jc w:val="left"/>
            </w:pPr>
            <w:r>
              <w:t xml:space="preserve">Auditor</w:t>
            </w:r>
          </w:p>
        </w:tc>
        <w:tc>
          <w:p>
            <w:pPr>
              <w:pStyle w:val="Compact"/>
              <w:jc w:val="left"/>
            </w:pPr>
            <w:r>
              <w:t xml:space="preserve">finding_id</w:t>
            </w:r>
          </w:p>
        </w:tc>
        <w:tc>
          <w:p>
            <w:pPr>
              <w:pStyle w:val="Compact"/>
              <w:jc w:val="left"/>
            </w:pPr>
            <w:r>
              <w:t xml:space="preserve">≤ 1 working day</w:t>
            </w:r>
          </w:p>
        </w:tc>
      </w:tr>
      <w:tr>
        <w:tc>
          <w:p>
            <w:pPr>
              <w:pStyle w:val="Compact"/>
              <w:jc w:val="left"/>
            </w:pPr>
            <w:r>
              <w:rPr>
                <w:rStyle w:val="VerbatimChar"/>
              </w:rPr>
              <w:t xml:space="preserve">ExternalAccessGranted</w:t>
            </w:r>
            <w:r>
              <w:t xml:space="preserve"> </w:t>
            </w:r>
            <w:r>
              <w:t xml:space="preserve">(N11) signed</w:t>
            </w:r>
          </w:p>
        </w:tc>
        <w:tc>
          <w:p>
            <w:pPr>
              <w:pStyle w:val="Compact"/>
              <w:jc w:val="left"/>
            </w:pPr>
            <w:r>
              <w:t xml:space="preserve">FX, UD, LDC → RE register (FX AU7 or RE GRC), LDC, RE SIEM; OH (counts). OH14 (</w:t>
            </w:r>
            <w:r>
              <w:rPr>
                <w:rStyle w:val="VerbatimChar"/>
              </w:rPr>
              <w:t xml:space="preserve">oh</w:t>
            </w:r>
            <w:r>
              <w:t xml:space="preserve"> </w:t>
            </w:r>
            <w:r>
              <w:t xml:space="preserve">scope,</w:t>
            </w:r>
            <w:r>
              <w:t xml:space="preserve"> </w:t>
            </w:r>
            <w:r>
              <w:rPr>
                <w:rStyle w:val="VerbatimChar"/>
              </w:rPr>
              <w:t xml:space="preserve">PROVIDER_ASSURANCE</w:t>
            </w:r>
            <w:r>
              <w:t xml:space="preserve"> </w:t>
            </w:r>
            <w:r>
              <w:t xml:space="preserve">grants only) → requesting RE's register, OH14 evidence</w:t>
            </w:r>
          </w:p>
        </w:tc>
        <w:tc>
          <w:p>
            <w:pPr>
              <w:pStyle w:val="Compact"/>
              <w:jc w:val="left"/>
            </w:pPr>
            <w:r>
              <w:t xml:space="preserve">Grant PROVISIONED (4.7)</w:t>
            </w:r>
          </w:p>
        </w:tc>
        <w:tc>
          <w:p>
            <w:pPr>
              <w:pStyle w:val="Compact"/>
              <w:jc w:val="left"/>
            </w:pPr>
            <w:r>
              <w:t xml:space="preserve">grant_id, grantee type, basis code, scope summary, PII, export and query levels, valid_to, pseudonymous user refs</w:t>
            </w:r>
          </w:p>
        </w:tc>
        <w:tc>
          <w:p>
            <w:pPr>
              <w:pStyle w:val="Compact"/>
              <w:jc w:val="left"/>
            </w:pPr>
            <w:r>
              <w:t xml:space="preserve">Granting RE</w:t>
            </w:r>
          </w:p>
        </w:tc>
        <w:tc>
          <w:p>
            <w:pPr>
              <w:pStyle w:val="Compact"/>
              <w:jc w:val="left"/>
            </w:pPr>
            <w:r>
              <w:t xml:space="preserve">grant_id</w:t>
            </w:r>
          </w:p>
        </w:tc>
        <w:tc>
          <w:p>
            <w:pPr>
              <w:pStyle w:val="Compact"/>
              <w:jc w:val="left"/>
            </w:pPr>
            <w:r>
              <w:t xml:space="preserve">≤ 15 min</w:t>
            </w:r>
          </w:p>
        </w:tc>
      </w:tr>
      <w:tr>
        <w:tc>
          <w:p>
            <w:pPr>
              <w:pStyle w:val="Compact"/>
              <w:jc w:val="left"/>
            </w:pPr>
            <w:r>
              <w:rPr>
                <w:rStyle w:val="VerbatimChar"/>
              </w:rPr>
              <w:t xml:space="preserve">ExternalAccessUsed</w:t>
            </w:r>
            <w:r>
              <w:t xml:space="preserve"> </w:t>
            </w:r>
            <w:r>
              <w:t xml:space="preserve">(N11)</w:t>
            </w:r>
          </w:p>
        </w:tc>
        <w:tc>
          <w:p>
            <w:pPr>
              <w:pStyle w:val="Compact"/>
              <w:jc w:val="left"/>
            </w:pPr>
            <w:r>
              <w:t xml:space="preserve">FX, UD, LDC, OH14 → same</w:t>
            </w:r>
          </w:p>
        </w:tc>
        <w:tc>
          <w:p>
            <w:pPr>
              <w:pStyle w:val="Compact"/>
              <w:jc w:val="left"/>
            </w:pPr>
            <w:r>
              <w:t xml:space="preserve">Daily aggregate per grant (per session as well in Udofin)</w:t>
            </w:r>
          </w:p>
        </w:tc>
        <w:tc>
          <w:p>
            <w:pPr>
              <w:pStyle w:val="Compact"/>
              <w:jc w:val="left"/>
            </w:pPr>
            <w:r>
              <w:t xml:space="preserve">views, queries, rows viewed, exports (count, bytes, hashes), unmask events, alerts</w:t>
            </w:r>
          </w:p>
        </w:tc>
        <w:tc>
          <w:p>
            <w:pPr>
              <w:pStyle w:val="Compact"/>
              <w:jc w:val="left"/>
            </w:pPr>
            <w:r>
              <w:t xml:space="preserve">Product</w:t>
            </w:r>
          </w:p>
        </w:tc>
        <w:tc>
          <w:p>
            <w:pPr>
              <w:pStyle w:val="Compact"/>
              <w:jc w:val="left"/>
            </w:pPr>
            <w:r>
              <w:t xml:space="preserve">(grant_id, date, session_id)</w:t>
            </w:r>
          </w:p>
        </w:tc>
        <w:tc>
          <w:p>
            <w:pPr>
              <w:pStyle w:val="Compact"/>
              <w:jc w:val="left"/>
            </w:pPr>
            <w:r>
              <w:t xml:space="preserve">By 09:00 IST next day</w:t>
            </w:r>
          </w:p>
        </w:tc>
      </w:tr>
      <w:tr>
        <w:tc>
          <w:p>
            <w:pPr>
              <w:pStyle w:val="Compact"/>
              <w:jc w:val="left"/>
            </w:pPr>
            <w:r>
              <w:rPr>
                <w:rStyle w:val="VerbatimChar"/>
              </w:rPr>
              <w:t xml:space="preserve">ExternalAccessRevoked</w:t>
            </w:r>
            <w:r>
              <w:t xml:space="preserve"> </w:t>
            </w:r>
            <w:r>
              <w:t xml:space="preserve">(N11) signed</w:t>
            </w:r>
          </w:p>
        </w:tc>
        <w:tc>
          <w:p>
            <w:pPr>
              <w:pStyle w:val="Compact"/>
              <w:jc w:val="left"/>
            </w:pPr>
            <w:r>
              <w:t xml:space="preserve">FX, UD, LDC, OH14 → same</w:t>
            </w:r>
          </w:p>
        </w:tc>
        <w:tc>
          <w:p>
            <w:pPr>
              <w:pStyle w:val="Compact"/>
              <w:jc w:val="left"/>
            </w:pPr>
            <w:r>
              <w:t xml:space="preserve">Expiry, RE revocation or security event</w:t>
            </w:r>
          </w:p>
        </w:tc>
        <w:tc>
          <w:p>
            <w:pPr>
              <w:pStyle w:val="Compact"/>
              <w:jc w:val="left"/>
            </w:pPr>
            <w:r>
              <w:t xml:space="preserve">reason (EXPIRY, RE_REVOCATION, SECURITY_EVENT), sessions_terminated_at</w:t>
            </w:r>
          </w:p>
        </w:tc>
        <w:tc>
          <w:p>
            <w:pPr>
              <w:pStyle w:val="Compact"/>
              <w:jc w:val="left"/>
            </w:pPr>
            <w:r>
              <w:t xml:space="preserve">Granting RE (OH entity for provider assurance)</w:t>
            </w:r>
          </w:p>
        </w:tc>
        <w:tc>
          <w:p>
            <w:pPr>
              <w:pStyle w:val="Compact"/>
              <w:jc w:val="left"/>
            </w:pPr>
            <w:r>
              <w:t xml:space="preserve">grant_id</w:t>
            </w:r>
          </w:p>
        </w:tc>
        <w:tc>
          <w:p>
            <w:pPr>
              <w:pStyle w:val="Compact"/>
              <w:jc w:val="left"/>
            </w:pPr>
            <w:r>
              <w:t xml:space="preserve">Sessions end ≤ 60 s; event ≤ 15 min</w:t>
            </w:r>
          </w:p>
        </w:tc>
      </w:tr>
      <w:tr>
        <w:tc>
          <w:p>
            <w:pPr>
              <w:pStyle w:val="Compact"/>
              <w:jc w:val="left"/>
            </w:pPr>
            <w:r>
              <w:t xml:space="preserve">API</w:t>
            </w:r>
            <w:r>
              <w:t xml:space="preserve"> </w:t>
            </w:r>
            <w:r>
              <w:rPr>
                <w:rStyle w:val="VerbatimChar"/>
              </w:rPr>
              <w:t xml:space="preserve">POST /v1/external-access/grants</w:t>
            </w:r>
            <w:r>
              <w:t xml:space="preserve"> </w:t>
            </w:r>
            <w:r>
              <w:t xml:space="preserve">(N11+)</w:t>
            </w:r>
          </w:p>
        </w:tc>
        <w:tc>
          <w:p>
            <w:pPr>
              <w:pStyle w:val="Compact"/>
              <w:jc w:val="left"/>
            </w:pPr>
            <w:r>
              <w:t xml:space="preserve">RE system (FX AU7) or UD lender portal on RE approval → UD, LDC, other FX tenant of the same RE</w:t>
            </w:r>
          </w:p>
        </w:tc>
        <w:tc>
          <w:p>
            <w:pPr>
              <w:pStyle w:val="Compact"/>
              <w:jc w:val="left"/>
            </w:pPr>
            <w:r>
              <w:t xml:space="preserve">Federated grant</w:t>
            </w:r>
          </w:p>
        </w:tc>
        <w:tc>
          <w:p>
            <w:pPr>
              <w:pStyle w:val="Compact"/>
              <w:jc w:val="left"/>
            </w:pPr>
            <w:r>
              <w:t xml:space="preserve">grant record (4.7) with RE approval refs</w:t>
            </w:r>
          </w:p>
        </w:tc>
        <w:tc>
          <w:p>
            <w:pPr>
              <w:pStyle w:val="Compact"/>
              <w:jc w:val="left"/>
            </w:pPr>
            <w:r>
              <w:t xml:space="preserve">RE</w:t>
            </w:r>
          </w:p>
        </w:tc>
        <w:tc>
          <w:p>
            <w:pPr>
              <w:pStyle w:val="Compact"/>
              <w:jc w:val="left"/>
            </w:pPr>
            <w:r>
              <w:t xml:space="preserve">Idempotency-Key</w:t>
            </w:r>
          </w:p>
        </w:tc>
        <w:tc>
          <w:p>
            <w:pPr>
              <w:pStyle w:val="Compact"/>
              <w:jc w:val="left"/>
            </w:pPr>
            <w:r>
              <w:t xml:space="preserve">Provisioned ≤ 1 working day [REC]; RBI requests same day [REC]</w:t>
            </w:r>
          </w:p>
        </w:tc>
      </w:tr>
      <w:tr>
        <w:tc>
          <w:p>
            <w:pPr>
              <w:pStyle w:val="Compact"/>
              <w:jc w:val="left"/>
            </w:pPr>
            <w:r>
              <w:t xml:space="preserve">API</w:t>
            </w:r>
            <w:r>
              <w:t xml:space="preserve"> </w:t>
            </w:r>
            <w:r>
              <w:rPr>
                <w:rStyle w:val="VerbatimChar"/>
              </w:rPr>
              <w:t xml:space="preserve">DELETE /v1/external-access/grants/{id}</w:t>
            </w:r>
            <w:r>
              <w:t xml:space="preserve"> </w:t>
            </w:r>
            <w:r>
              <w:t xml:space="preserve">(N11+)</w:t>
            </w:r>
          </w:p>
        </w:tc>
        <w:tc>
          <w:p>
            <w:pPr>
              <w:pStyle w:val="Compact"/>
              <w:jc w:val="left"/>
            </w:pPr>
            <w:r>
              <w:t xml:space="preserve">Granting RE → each provisioned product</w:t>
            </w:r>
          </w:p>
        </w:tc>
        <w:tc>
          <w:p>
            <w:pPr>
              <w:pStyle w:val="Compact"/>
              <w:jc w:val="left"/>
            </w:pPr>
            <w:r>
              <w:t xml:space="preserve">Revocation</w:t>
            </w:r>
          </w:p>
        </w:tc>
        <w:tc>
          <w:p>
            <w:pPr>
              <w:pStyle w:val="Compact"/>
              <w:jc w:val="left"/>
            </w:pPr>
            <w:r>
              <w:t xml:space="preserve">reason</w:t>
            </w:r>
          </w:p>
        </w:tc>
        <w:tc>
          <w:p>
            <w:pPr>
              <w:pStyle w:val="Compact"/>
              <w:jc w:val="left"/>
            </w:pPr>
            <w:r>
              <w:t xml:space="preserve">RE</w:t>
            </w:r>
          </w:p>
        </w:tc>
        <w:tc>
          <w:p>
            <w:pPr>
              <w:pStyle w:val="Compact"/>
              <w:jc w:val="left"/>
            </w:pPr>
            <w:r>
              <w:t xml:space="preserve">Idempotency-Key</w:t>
            </w:r>
          </w:p>
        </w:tc>
        <w:tc>
          <w:p>
            <w:pPr>
              <w:pStyle w:val="Compact"/>
              <w:jc w:val="left"/>
            </w:pPr>
            <w:r>
              <w:t xml:space="preserve">Sessions end ≤ 60 s</w:t>
            </w:r>
          </w:p>
        </w:tc>
      </w:tr>
    </w:tbl>
    <w:p>
      <w:pPr>
        <w:pStyle w:val="Heading2"/>
      </w:pPr>
      <w:bookmarkStart w:id="75" w:name="X0973fdb62171fc7782c56de0573c6eb64bda98d"/>
      <w:r>
        <w:t xml:space="preserve">6.22 Risk and capital (</w:t>
      </w:r>
      <w:r>
        <w:rPr>
          <w:rStyle w:val="VerbatimChar"/>
        </w:rPr>
        <w:t xml:space="preserve">risk</w:t>
      </w:r>
      <w:r>
        <w:t xml:space="preserve">)</w:t>
      </w:r>
      <w:bookmarkEnd w:id="75"/>
    </w:p>
    <w:p>
      <w:pPr>
        <w:pStyle w:val="FirstParagraph"/>
      </w:pPr>
      <w:r>
        <w:t xml:space="preserve">Finbyx Part 7E (RK2.4 LawDocsComply risk feed, RK3, RK4, RK5, RK7); Udofin Part 7H RA1 (LSP metrics only; Udofin never computes or shows RE prudential ratios).</w:t>
      </w:r>
      <w:r>
        <w:t xml:space="preserve"> </w:t>
      </w:r>
      <w:r>
        <w:rPr>
          <w:b/>
        </w:rPr>
        <w:t xml:space="preserve">Finbyx computes facts and metrics; LawDocsComply runs register, RCSA and appetite logic</w:t>
      </w:r>
      <w:r>
        <w:t xml:space="preserve"> </w:t>
      </w:r>
      <w:r>
        <w:t xml:space="preserve">when the tenant's compliance mode is LDC_EXTERNAL or LDC_GROUP (9.1; Finbyx RK2.1). Only aggregates and pseudonymised references leave the producing product.</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KriBreached</w:t>
            </w:r>
            <w:r>
              <w:t xml:space="preserve"> </w:t>
            </w:r>
            <w:r>
              <w:t xml:space="preserve">(N11)</w:t>
            </w:r>
          </w:p>
        </w:tc>
        <w:tc>
          <w:p>
            <w:pPr>
              <w:pStyle w:val="Compact"/>
              <w:jc w:val="left"/>
            </w:pPr>
            <w:r>
              <w:t xml:space="preserve">FX, UD → LDC, RE GRC (Udofin: RE-scoped KRIs only)</w:t>
            </w:r>
          </w:p>
        </w:tc>
        <w:tc>
          <w:p>
            <w:pPr>
              <w:pStyle w:val="Compact"/>
              <w:jc w:val="left"/>
            </w:pPr>
            <w:r>
              <w:t xml:space="preserve">KRI observation turns red; cure updates the episode</w:t>
            </w:r>
          </w:p>
        </w:tc>
        <w:tc>
          <w:p>
            <w:pPr>
              <w:pStyle w:val="Compact"/>
              <w:jc w:val="left"/>
            </w:pPr>
            <w:r>
              <w:t xml:space="preserve">kri_id, metric id and version, value, threshold version, RAG, episode_id, status (OPEN or CURED)</w:t>
            </w:r>
          </w:p>
        </w:tc>
        <w:tc>
          <w:p>
            <w:pPr>
              <w:pStyle w:val="Compact"/>
              <w:jc w:val="left"/>
            </w:pPr>
            <w:r>
              <w:t xml:space="preserve">Producer</w:t>
            </w:r>
          </w:p>
        </w:tc>
        <w:tc>
          <w:p>
            <w:pPr>
              <w:pStyle w:val="Compact"/>
              <w:jc w:val="left"/>
            </w:pPr>
            <w:r>
              <w:t xml:space="preserve">(kri_id, episode_id, update_seq)</w:t>
            </w:r>
          </w:p>
        </w:tc>
        <w:tc>
          <w:p>
            <w:pPr>
              <w:pStyle w:val="Compact"/>
              <w:jc w:val="left"/>
            </w:pPr>
            <w:r>
              <w:t xml:space="preserve">≤ 15 min (Udofin KFS-acknowledgement KRI ≤ 5 min)</w:t>
            </w:r>
          </w:p>
        </w:tc>
      </w:tr>
      <w:tr>
        <w:tc>
          <w:p>
            <w:pPr>
              <w:pStyle w:val="Compact"/>
              <w:jc w:val="left"/>
            </w:pPr>
            <w:r>
              <w:rPr>
                <w:rStyle w:val="VerbatimChar"/>
              </w:rPr>
              <w:t xml:space="preserve">LossEventRecorded</w:t>
            </w:r>
            <w:r>
              <w:t xml:space="preserve"> </w:t>
            </w:r>
            <w:r>
              <w:t xml:space="preserve">(N11)</w:t>
            </w:r>
          </w:p>
        </w:tc>
        <w:tc>
          <w:p>
            <w:pPr>
              <w:pStyle w:val="Compact"/>
              <w:jc w:val="left"/>
            </w:pPr>
            <w:r>
              <w:t xml:space="preserve">FX, UD → LDC</w:t>
            </w:r>
          </w:p>
        </w:tc>
        <w:tc>
          <w:p>
            <w:pPr>
              <w:pStyle w:val="Compact"/>
              <w:jc w:val="left"/>
            </w:pPr>
            <w:r>
              <w:t xml:space="preserve">Loss, near-miss or gain event approved</w:t>
            </w:r>
          </w:p>
        </w:tc>
        <w:tc>
          <w:p>
            <w:pPr>
              <w:pStyle w:val="Compact"/>
              <w:jc w:val="left"/>
            </w:pPr>
            <w:r>
              <w:t xml:space="preserve">taxonomy (Basel event type and levels 2–3), occurrence, discovery and accounting dates (ORM para 42), gross, recoveries, net (banded for individual borrowers), root cause, controls failed</w:t>
            </w:r>
          </w:p>
        </w:tc>
        <w:tc>
          <w:p>
            <w:pPr>
              <w:pStyle w:val="Compact"/>
              <w:jc w:val="left"/>
            </w:pPr>
            <w:r>
              <w:t xml:space="preserve">Producer</w:t>
            </w:r>
          </w:p>
        </w:tc>
        <w:tc>
          <w:p>
            <w:pPr>
              <w:pStyle w:val="Compact"/>
              <w:jc w:val="left"/>
            </w:pPr>
            <w:r>
              <w:t xml:space="preserve">(loss_event_id, version)</w:t>
            </w:r>
          </w:p>
        </w:tc>
        <w:tc>
          <w:p>
            <w:pPr>
              <w:pStyle w:val="Compact"/>
              <w:jc w:val="left"/>
            </w:pPr>
            <w:r>
              <w:t xml:space="preserve">≤ 1 working day of approval</w:t>
            </w:r>
          </w:p>
        </w:tc>
      </w:tr>
      <w:tr>
        <w:tc>
          <w:p>
            <w:pPr>
              <w:pStyle w:val="Compact"/>
              <w:jc w:val="left"/>
            </w:pPr>
            <w:r>
              <w:rPr>
                <w:rStyle w:val="VerbatimChar"/>
              </w:rPr>
              <w:t xml:space="preserve">CapitalRatioComputed</w:t>
            </w:r>
            <w:r>
              <w:t xml:space="preserve"> </w:t>
            </w:r>
            <w:r>
              <w:t xml:space="preserve">(N11) signed</w:t>
            </w:r>
          </w:p>
        </w:tc>
        <w:tc>
          <w:p>
            <w:pPr>
              <w:pStyle w:val="Compact"/>
              <w:jc w:val="left"/>
            </w:pPr>
            <w:r>
              <w:t xml:space="preserve">FX → LDC</w:t>
            </w:r>
          </w:p>
        </w:tc>
        <w:tc>
          <w:p>
            <w:pPr>
              <w:pStyle w:val="Compact"/>
              <w:jc w:val="left"/>
            </w:pPr>
            <w:r>
              <w:t xml:space="preserve">Shadow, monthly or quarterly capital run</w:t>
            </w:r>
          </w:p>
        </w:tc>
        <w:tc>
          <w:p>
            <w:pPr>
              <w:pStyle w:val="Compact"/>
              <w:jc w:val="left"/>
            </w:pPr>
            <w:r>
              <w:t xml:space="preserve">legal_entity, run type, as_of, owned fund, CET1, Tier 1, Tier 2, RWA by class, CRAR, leverage (BL only), headroom, PCA proximity (bps), rule-pack version</w:t>
            </w:r>
          </w:p>
        </w:tc>
        <w:tc>
          <w:p>
            <w:pPr>
              <w:pStyle w:val="Compact"/>
              <w:jc w:val="left"/>
            </w:pPr>
            <w:r>
              <w:t xml:space="preserve">FX</w:t>
            </w:r>
          </w:p>
        </w:tc>
        <w:tc>
          <w:p>
            <w:pPr>
              <w:pStyle w:val="Compact"/>
              <w:jc w:val="left"/>
            </w:pPr>
            <w:r>
              <w:t xml:space="preserve">(legal_entity, as_of, run_type, run_no)</w:t>
            </w:r>
          </w:p>
        </w:tc>
        <w:tc>
          <w:p>
            <w:pPr>
              <w:pStyle w:val="Compact"/>
              <w:jc w:val="left"/>
            </w:pPr>
            <w:r>
              <w:t xml:space="preserve">std</w:t>
            </w:r>
          </w:p>
        </w:tc>
      </w:tr>
      <w:tr>
        <w:tc>
          <w:p>
            <w:pPr>
              <w:pStyle w:val="Compact"/>
              <w:jc w:val="left"/>
            </w:pPr>
            <w:r>
              <w:rPr>
                <w:rStyle w:val="VerbatimChar"/>
              </w:rPr>
              <w:t xml:space="preserve">LimitBreached</w:t>
            </w:r>
            <w:r>
              <w:t xml:space="preserve"> </w:t>
            </w:r>
            <w:r>
              <w:t xml:space="preserve">(N11) signed</w:t>
            </w:r>
          </w:p>
        </w:tc>
        <w:tc>
          <w:p>
            <w:pPr>
              <w:pStyle w:val="Compact"/>
              <w:jc w:val="left"/>
            </w:pPr>
            <w:r>
              <w:t xml:space="preserve">FX, UD → LDC, RE GRC; FX also blocks new exposure internally (CON paras 45–46)</w:t>
            </w:r>
          </w:p>
        </w:tc>
        <w:tc>
          <w:p>
            <w:pPr>
              <w:pStyle w:val="Compact"/>
              <w:jc w:val="left"/>
            </w:pPr>
            <w:r>
              <w:t xml:space="preserve">Regulatory, Board or internal limit breached or projected; cure</w:t>
            </w:r>
          </w:p>
        </w:tc>
        <w:tc>
          <w:p>
            <w:pPr>
              <w:pStyle w:val="Compact"/>
              <w:jc w:val="left"/>
            </w:pPr>
            <w:r>
              <w:t xml:space="preserve">limit_id,</w:t>
            </w:r>
            <w:r>
              <w:t xml:space="preserve"> </w:t>
            </w:r>
            <w:r>
              <w:rPr>
                <w:rStyle w:val="VerbatimChar"/>
              </w:rPr>
              <w:t xml:space="preserve">limit_type</w:t>
            </w:r>
            <w:r>
              <w:t xml:space="preserve"> </w:t>
            </w:r>
            <w:r>
              <w:t xml:space="preserve">(REGULATORY, BOARD, INTERNAL, LE, SSE, CME, SLS_TOLERANCE, LCR, HQLA_STRESS, DLG_CAP, SR_SELF_INVESTMENT, INVESTMENT, PCA_RT1, PCA_RT2, PCA_RT3),</w:t>
            </w:r>
            <w:r>
              <w:t xml:space="preserve"> </w:t>
            </w:r>
            <w:r>
              <w:rPr>
                <w:rStyle w:val="VerbatimChar"/>
              </w:rPr>
              <w:t xml:space="preserve">status</w:t>
            </w:r>
            <w:r>
              <w:t xml:space="preserve"> </w:t>
            </w:r>
            <w:r>
              <w:t xml:space="preserve">(OPEN or CURED), value, limit, first_breach_at,</w:t>
            </w:r>
            <w:r>
              <w:t xml:space="preserve"> </w:t>
            </w:r>
            <w:r>
              <w:rPr>
                <w:rStyle w:val="VerbatimChar"/>
              </w:rPr>
              <w:t xml:space="preserve">projected</w:t>
            </w:r>
            <w:r>
              <w:t xml:space="preserve"> </w:t>
            </w:r>
            <w:r>
              <w:t xml:space="preserve">(boolean: true for a forecast crossing such as a PCA year-end projection), citation, pseudonymised counterparty or group ref</w:t>
            </w:r>
          </w:p>
        </w:tc>
        <w:tc>
          <w:p>
            <w:pPr>
              <w:pStyle w:val="Compact"/>
              <w:jc w:val="left"/>
            </w:pPr>
            <w:r>
              <w:t xml:space="preserve">Producer</w:t>
            </w:r>
          </w:p>
        </w:tc>
        <w:tc>
          <w:p>
            <w:pPr>
              <w:pStyle w:val="Compact"/>
              <w:jc w:val="left"/>
            </w:pPr>
            <w:r>
              <w:t xml:space="preserve">(limit_id, episode_id, update_seq)</w:t>
            </w:r>
          </w:p>
        </w:tc>
        <w:tc>
          <w:p>
            <w:pPr>
              <w:pStyle w:val="Compact"/>
              <w:jc w:val="left"/>
            </w:pPr>
            <w:r>
              <w:t xml:space="preserve">≤ 15 min; a cure is an update with a higher</w:t>
            </w:r>
            <w:r>
              <w:t xml:space="preserve"> </w:t>
            </w:r>
            <w:r>
              <w:rPr>
                <w:rStyle w:val="VerbatimChar"/>
              </w:rPr>
              <w:t xml:space="preserve">update_seq</w:t>
            </w:r>
          </w:p>
        </w:tc>
      </w:tr>
      <w:tr>
        <w:tc>
          <w:p>
            <w:pPr>
              <w:pStyle w:val="Compact"/>
              <w:jc w:val="left"/>
            </w:pPr>
            <w:r>
              <w:rPr>
                <w:rStyle w:val="VerbatimChar"/>
              </w:rPr>
              <w:t xml:space="preserve">StressTestCompleted</w:t>
            </w:r>
            <w:r>
              <w:t xml:space="preserve"> </w:t>
            </w:r>
            <w:r>
              <w:t xml:space="preserve">(N11)</w:t>
            </w:r>
          </w:p>
        </w:tc>
        <w:tc>
          <w:p>
            <w:pPr>
              <w:pStyle w:val="Compact"/>
              <w:jc w:val="left"/>
            </w:pPr>
            <w:r>
              <w:t xml:space="preserve">FX → LDC</w:t>
            </w:r>
          </w:p>
        </w:tc>
        <w:tc>
          <w:p>
            <w:pPr>
              <w:pStyle w:val="Compact"/>
              <w:jc w:val="left"/>
            </w:pPr>
            <w:r>
              <w:t xml:space="preserve">Stress or reverse-stress run approved</w:t>
            </w:r>
          </w:p>
        </w:tc>
        <w:tc>
          <w:p>
            <w:pPr>
              <w:pStyle w:val="Compact"/>
              <w:jc w:val="left"/>
            </w:pPr>
            <w:r>
              <w:t xml:space="preserve">scenario id and version, horizon, snapshot hash, model versions, summary per period (CRAR, Tier 1, CET1, LCR, SLS, PCA proximity)</w:t>
            </w:r>
          </w:p>
        </w:tc>
        <w:tc>
          <w:p>
            <w:pPr>
              <w:pStyle w:val="Compact"/>
              <w:jc w:val="left"/>
            </w:pPr>
            <w:r>
              <w:t xml:space="preserve">FX</w:t>
            </w:r>
          </w:p>
        </w:tc>
        <w:tc>
          <w:p>
            <w:pPr>
              <w:pStyle w:val="Compact"/>
              <w:jc w:val="left"/>
            </w:pPr>
            <w:r>
              <w:t xml:space="preserve">(scenario_id, run_id)</w:t>
            </w:r>
          </w:p>
        </w:tc>
        <w:tc>
          <w:p>
            <w:pPr>
              <w:pStyle w:val="Compact"/>
              <w:jc w:val="left"/>
            </w:pPr>
            <w:r>
              <w:t xml:space="preserve">std</w:t>
            </w:r>
          </w:p>
        </w:tc>
      </w:tr>
      <w:tr>
        <w:tc>
          <w:p>
            <w:pPr>
              <w:pStyle w:val="Compact"/>
              <w:jc w:val="left"/>
            </w:pPr>
            <w:r>
              <w:rPr>
                <w:rStyle w:val="VerbatimChar"/>
              </w:rPr>
              <w:t xml:space="preserve">RiskSnapshotPublished</w:t>
            </w:r>
            <w:r>
              <w:t xml:space="preserve"> </w:t>
            </w:r>
            <w:r>
              <w:t xml:space="preserve">(N11)</w:t>
            </w:r>
          </w:p>
        </w:tc>
        <w:tc>
          <w:p>
            <w:pPr>
              <w:pStyle w:val="Compact"/>
              <w:jc w:val="left"/>
            </w:pPr>
            <w:r>
              <w:t xml:space="preserve">FX → LDC (daily and month-end); UD → RE GRC and Udofin's own LDC tenant (quarterly RE pack, Udofin RA1.6)</w:t>
            </w:r>
          </w:p>
        </w:tc>
        <w:tc>
          <w:p>
            <w:pPr>
              <w:pStyle w:val="Compact"/>
              <w:jc w:val="left"/>
            </w:pPr>
            <w:r>
              <w:t xml:space="preserve">Metric run computed or certified</w:t>
            </w:r>
          </w:p>
        </w:tc>
        <w:tc>
          <w:p>
            <w:pPr>
              <w:pStyle w:val="Compact"/>
              <w:jc w:val="left"/>
            </w:pPr>
            <w:r>
              <w:t xml:space="preserve">metric ids, versions, values, thresholds, RAG, grain, lineage ref, certification state (</w:t>
            </w:r>
            <w:r>
              <w:rPr>
                <w:rStyle w:val="VerbatimChar"/>
              </w:rPr>
              <w:t xml:space="preserve">risk_snapshot_v1</w:t>
            </w:r>
            <w:r>
              <w:t xml:space="preserve">)</w:t>
            </w:r>
          </w:p>
        </w:tc>
        <w:tc>
          <w:p>
            <w:pPr>
              <w:pStyle w:val="Compact"/>
              <w:jc w:val="left"/>
            </w:pPr>
            <w:r>
              <w:t xml:space="preserve">Producer</w:t>
            </w:r>
          </w:p>
        </w:tc>
        <w:tc>
          <w:p>
            <w:pPr>
              <w:pStyle w:val="Compact"/>
              <w:jc w:val="left"/>
            </w:pPr>
            <w:r>
              <w:t xml:space="preserve">(producer, scope, as_of, run_no)</w:t>
            </w:r>
          </w:p>
        </w:tc>
        <w:tc>
          <w:p>
            <w:pPr>
              <w:pStyle w:val="Compact"/>
              <w:jc w:val="left"/>
            </w:pPr>
            <w:r>
              <w:t xml:space="preserve">FX daily by 09:00 IST [REC]; UD ≤ 15 days after quarter-end [REC]</w:t>
            </w:r>
          </w:p>
        </w:tc>
      </w:tr>
      <w:tr>
        <w:tc>
          <w:p>
            <w:pPr>
              <w:pStyle w:val="Compact"/>
              <w:jc w:val="left"/>
            </w:pPr>
            <w:r>
              <w:rPr>
                <w:rStyle w:val="VerbatimChar"/>
              </w:rPr>
              <w:t xml:space="preserve">RiskSignalRaised</w:t>
            </w:r>
            <w:r>
              <w:t xml:space="preserve"> </w:t>
            </w:r>
            <w:r>
              <w:t xml:space="preserve">(A, unchanged)</w:t>
            </w:r>
          </w:p>
        </w:tc>
        <w:tc>
          <w:p>
            <w:pPr>
              <w:pStyle w:val="Compact"/>
              <w:jc w:val="left"/>
            </w:pPr>
            <w:r>
              <w:t xml:space="preserve">UD, FIA → FX (6.2); FX → LDC as part of the feed</w:t>
            </w:r>
          </w:p>
        </w:tc>
        <w:tc>
          <w:p>
            <w:pPr>
              <w:pStyle w:val="Compact"/>
              <w:jc w:val="left"/>
            </w:pPr>
            <w:r>
              <w:t xml:space="preserve">EWS or fraud signal</w:t>
            </w:r>
          </w:p>
        </w:tc>
        <w:tc>
          <w:p>
            <w:pPr>
              <w:pStyle w:val="Compact"/>
              <w:jc w:val="left"/>
            </w:pPr>
            <w:r>
              <w:t xml:space="preserve">as 6.2</w:t>
            </w:r>
          </w:p>
        </w:tc>
        <w:tc>
          <w:p>
            <w:pPr>
              <w:pStyle w:val="Compact"/>
              <w:jc w:val="left"/>
            </w:pPr>
            <w:r>
              <w:t xml:space="preserve">Signal UD or FIA; decision FX</w:t>
            </w:r>
          </w:p>
        </w:tc>
        <w:tc>
          <w:p>
            <w:pPr>
              <w:pStyle w:val="Compact"/>
              <w:jc w:val="left"/>
            </w:pPr>
            <w:r>
              <w:t xml:space="preserve">signal_id</w:t>
            </w:r>
          </w:p>
        </w:tc>
        <w:tc>
          <w:p>
            <w:pPr>
              <w:pStyle w:val="Compact"/>
              <w:jc w:val="left"/>
            </w:pPr>
            <w:r>
              <w:t xml:space="preserve">As 6.2</w:t>
            </w:r>
          </w:p>
        </w:tc>
      </w:tr>
      <w:tr>
        <w:tc>
          <w:p>
            <w:pPr>
              <w:pStyle w:val="Compact"/>
              <w:jc w:val="left"/>
            </w:pPr>
            <w:r>
              <w:t xml:space="preserve">API</w:t>
            </w:r>
            <w:r>
              <w:t xml:space="preserve"> </w:t>
            </w:r>
            <w:r>
              <w:rPr>
                <w:rStyle w:val="VerbatimChar"/>
              </w:rPr>
              <w:t xml:space="preserve">GET /v1/grc/kris?updated_since=[ts]</w:t>
            </w:r>
            <w:r>
              <w:t xml:space="preserve"> </w:t>
            </w:r>
            <w:r>
              <w:t xml:space="preserve">and</w:t>
            </w:r>
            <w:r>
              <w:t xml:space="preserve"> </w:t>
            </w:r>
            <w:r>
              <w:rPr>
                <w:rStyle w:val="VerbatimChar"/>
              </w:rPr>
              <w:t xml:space="preserve">GET /v1/grc/obligations?updated_since=[ts]</w:t>
            </w:r>
            <w:r>
              <w:t xml:space="preserve"> </w:t>
            </w:r>
            <w:r>
              <w:t xml:space="preserve">at LDC (N11+)</w:t>
            </w:r>
          </w:p>
        </w:tc>
        <w:tc>
          <w:p>
            <w:pPr>
              <w:pStyle w:val="Compact"/>
              <w:jc w:val="left"/>
            </w:pPr>
            <w:r>
              <w:t xml:space="preserve">FX, UD → LDC</w:t>
            </w:r>
          </w:p>
        </w:tc>
        <w:tc>
          <w:p>
            <w:pPr>
              <w:pStyle w:val="Compact"/>
              <w:jc w:val="left"/>
            </w:pPr>
            <w:r>
              <w:t xml:space="preserve">Inbound pull of approved KRI definitions, thresholds and obligations, plus</w:t>
            </w:r>
            <w:r>
              <w:t xml:space="preserve"> </w:t>
            </w:r>
            <w:r>
              <w:rPr>
                <w:rStyle w:val="VerbatimChar"/>
              </w:rPr>
              <w:t xml:space="preserve">ObligationPublished</w:t>
            </w:r>
          </w:p>
        </w:tc>
        <w:tc>
          <w:p>
            <w:pPr>
              <w:pStyle w:val="Compact"/>
              <w:jc w:val="left"/>
            </w:pPr>
            <w:r>
              <w:t xml:space="preserve">KRI mapped to a metric id; threshold version with LDC approval ref; obligation_ref</w:t>
            </w:r>
          </w:p>
        </w:tc>
        <w:tc>
          <w:p>
            <w:pPr>
              <w:pStyle w:val="Compact"/>
              <w:jc w:val="left"/>
            </w:pPr>
            <w:r>
              <w:t xml:space="preserve">LDC</w:t>
            </w:r>
          </w:p>
        </w:tc>
        <w:tc>
          <w:p>
            <w:pPr>
              <w:pStyle w:val="Compact"/>
              <w:jc w:val="left"/>
            </w:pPr>
            <w:r>
              <w:t xml:space="preserve">n/a</w:t>
            </w:r>
          </w:p>
        </w:tc>
        <w:tc>
          <w:p>
            <w:pPr>
              <w:pStyle w:val="Compact"/>
              <w:jc w:val="left"/>
            </w:pPr>
            <w:r>
              <w:t xml:space="preserve">Daily and on</w:t>
            </w:r>
            <w:r>
              <w:t xml:space="preserve"> </w:t>
            </w:r>
            <w:r>
              <w:rPr>
                <w:rStyle w:val="VerbatimChar"/>
              </w:rPr>
              <w:t xml:space="preserve">ObligationPublished</w:t>
            </w:r>
          </w:p>
        </w:tc>
      </w:tr>
    </w:tbl>
    <w:p>
      <w:pPr>
        <w:pStyle w:val="BodyText"/>
      </w:pPr>
      <w:r>
        <w:rPr>
          <w:b/>
        </w:rPr>
        <w:t xml:space="preserve">LawDocsComply risk-feed rules.</w:t>
      </w:r>
    </w:p>
    <w:p>
      <w:pPr>
        <w:numPr>
          <w:ilvl w:val="0"/>
          <w:numId w:val="1018"/>
        </w:numPr>
        <w:pStyle w:val="Compact"/>
      </w:pPr>
      <w:r>
        <w:rPr>
          <w:b/>
        </w:rPr>
        <w:t xml:space="preserve">Envelope:</w:t>
      </w:r>
      <w:r>
        <w:t xml:space="preserve"> </w:t>
      </w:r>
      <w:r>
        <w:rPr>
          <w:rStyle w:val="VerbatimChar"/>
        </w:rPr>
        <w:t xml:space="preserve">type</w:t>
      </w:r>
      <w:r>
        <w:t xml:space="preserve"> </w:t>
      </w:r>
      <w:r>
        <w:t xml:space="preserve">=</w:t>
      </w:r>
      <w:r>
        <w:t xml:space="preserve"> </w:t>
      </w:r>
      <w:r>
        <w:rPr>
          <w:rStyle w:val="VerbatimChar"/>
        </w:rPr>
        <w:t xml:space="preserve">in.infrabyx.risk.[EventName].v[major]</w:t>
      </w:r>
      <w:r>
        <w:t xml:space="preserve"> </w:t>
      </w:r>
      <w:r>
        <w:t xml:space="preserve">(Finbyx RK2.4; Udofin RA1);</w:t>
      </w:r>
      <w:r>
        <w:t xml:space="preserve"> </w:t>
      </w:r>
      <w:r>
        <w:rPr>
          <w:rStyle w:val="VerbatimChar"/>
        </w:rPr>
        <w:t xml:space="preserve">subject</w:t>
      </w:r>
      <w:r>
        <w:t xml:space="preserve"> </w:t>
      </w:r>
      <w:r>
        <w:t xml:space="preserve">= the metric, limit, KRI, run or loss-event id.</w:t>
      </w:r>
    </w:p>
    <w:p>
      <w:pPr>
        <w:numPr>
          <w:ilvl w:val="0"/>
          <w:numId w:val="1018"/>
        </w:numPr>
        <w:pStyle w:val="Compact"/>
      </w:pPr>
      <w:r>
        <w:rPr>
          <w:b/>
        </w:rPr>
        <w:t xml:space="preserve">Extension attributes</w:t>
      </w:r>
      <w:r>
        <w:t xml:space="preserve"> </w:t>
      </w:r>
      <w:r>
        <w:t xml:space="preserve">(CloudEvents 1.0.2 names are lower-case alphanumeric):</w:t>
      </w:r>
      <w:r>
        <w:t xml:space="preserve"> </w:t>
      </w:r>
      <w:r>
        <w:rPr>
          <w:rStyle w:val="VerbatimChar"/>
        </w:rPr>
        <w:t xml:space="preserve">asof</w:t>
      </w:r>
      <w:r>
        <w:t xml:space="preserve">,</w:t>
      </w:r>
      <w:r>
        <w:t xml:space="preserve"> </w:t>
      </w:r>
      <w:r>
        <w:rPr>
          <w:rStyle w:val="VerbatimChar"/>
        </w:rPr>
        <w:t xml:space="preserve">metricversion</w:t>
      </w:r>
      <w:r>
        <w:t xml:space="preserve">,</w:t>
      </w:r>
      <w:r>
        <w:t xml:space="preserve"> </w:t>
      </w:r>
      <w:r>
        <w:rPr>
          <w:rStyle w:val="VerbatimChar"/>
        </w:rPr>
        <w:t xml:space="preserve">citation</w:t>
      </w:r>
      <w:r>
        <w:t xml:space="preserve">,</w:t>
      </w:r>
      <w:r>
        <w:t xml:space="preserve"> </w:t>
      </w:r>
      <w:r>
        <w:rPr>
          <w:rStyle w:val="VerbatimChar"/>
        </w:rPr>
        <w:t xml:space="preserve">contenthash</w:t>
      </w:r>
      <w:r>
        <w:t xml:space="preserve"> </w:t>
      </w:r>
      <w:r>
        <w:t xml:space="preserve">(SHA-256 of</w:t>
      </w:r>
      <w:r>
        <w:t xml:space="preserve"> </w:t>
      </w:r>
      <w:r>
        <w:rPr>
          <w:rStyle w:val="VerbatimChar"/>
        </w:rPr>
        <w:t xml:space="preserve">data</w:t>
      </w:r>
      <w:r>
        <w:t xml:space="preserve">) and</w:t>
      </w:r>
      <w:r>
        <w:t xml:space="preserve"> </w:t>
      </w:r>
      <w:r>
        <w:rPr>
          <w:rStyle w:val="VerbatimChar"/>
        </w:rPr>
        <w:t xml:space="preserve">prevhash</w:t>
      </w:r>
      <w:r>
        <w:t xml:space="preserve"> </w:t>
      </w:r>
      <w:r>
        <w:t xml:space="preserve">(per producer and tenant hash chain).</w:t>
      </w:r>
      <w:r>
        <w:t xml:space="preserve"> </w:t>
      </w:r>
      <w:r>
        <w:rPr>
          <w:rStyle w:val="VerbatimChar"/>
        </w:rPr>
        <w:t xml:space="preserve">source</w:t>
      </w:r>
      <w:r>
        <w:t xml:space="preserve"> </w:t>
      </w:r>
      <w:r>
        <w:t xml:space="preserve">stays</w:t>
      </w:r>
      <w:r>
        <w:t xml:space="preserve"> </w:t>
      </w:r>
      <w:r>
        <w:rPr>
          <w:rStyle w:val="VerbatimChar"/>
        </w:rPr>
        <w:t xml:space="preserve">urn:infrabyx:[product]:[tenantid]</w:t>
      </w:r>
      <w:r>
        <w:t xml:space="preserve">; the legal entity travels as</w:t>
      </w:r>
      <w:r>
        <w:t xml:space="preserve"> </w:t>
      </w:r>
      <w:r>
        <w:rPr>
          <w:rStyle w:val="VerbatimChar"/>
        </w:rPr>
        <w:t xml:space="preserve">data.legal_entity_id</w:t>
      </w:r>
      <w:r>
        <w:t xml:space="preserve">. Replaying a period reproduces identical hashes and an unbroken chain.</w:t>
      </w:r>
    </w:p>
    <w:p>
      <w:pPr>
        <w:numPr>
          <w:ilvl w:val="0"/>
          <w:numId w:val="1018"/>
        </w:numPr>
        <w:pStyle w:val="Compact"/>
      </w:pPr>
      <w:r>
        <w:rPr>
          <w:b/>
        </w:rPr>
        <w:t xml:space="preserve">HMAC pseudonyms:</w:t>
      </w:r>
      <w:r>
        <w:t xml:space="preserve"> </w:t>
      </w:r>
      <w:r>
        <w:t xml:space="preserve">every counterparty and group reference is</w:t>
      </w:r>
      <w:r>
        <w:t xml:space="preserve"> </w:t>
      </w:r>
      <w:r>
        <w:rPr>
          <w:rStyle w:val="VerbatimChar"/>
        </w:rPr>
        <w:t xml:space="preserve">ps_[epoch]_[base64url(HMAC-SHA256(tenant_feed_key, internal_id))]</w:t>
      </w:r>
      <w:r>
        <w:t xml:space="preserve">; the key lives in the tenant's KMS (BYOK where chosen) and rotates annually with a new epoch; LawDocsComply cannot reverse it; only authorised users resolve it inside the producing product. Individual-borrower amounts are banded; corporate exposure amounts appear only in LE and concentration events.</w:t>
      </w:r>
    </w:p>
    <w:p>
      <w:pPr>
        <w:numPr>
          <w:ilvl w:val="0"/>
          <w:numId w:val="1018"/>
        </w:numPr>
        <w:pStyle w:val="Compact"/>
      </w:pPr>
      <w:r>
        <w:rPr>
          <w:b/>
        </w:rPr>
        <w:t xml:space="preserve">No raw PII:</w:t>
      </w:r>
      <w:r>
        <w:t xml:space="preserve"> </w:t>
      </w:r>
      <w:r>
        <w:t xml:space="preserve">no name, PAN, phone, e-mail, account number or Aadhaar reference in any</w:t>
      </w:r>
      <w:r>
        <w:t xml:space="preserve"> </w:t>
      </w:r>
      <w:r>
        <w:rPr>
          <w:rStyle w:val="VerbatimChar"/>
        </w:rPr>
        <w:t xml:space="preserve">risk</w:t>
      </w:r>
      <w:r>
        <w:t xml:space="preserve"> </w:t>
      </w:r>
      <w:r>
        <w:t xml:space="preserve">payload (schema test, 14.3).</w:t>
      </w:r>
    </w:p>
    <w:p>
      <w:pPr>
        <w:numPr>
          <w:ilvl w:val="0"/>
          <w:numId w:val="1018"/>
        </w:numPr>
        <w:pStyle w:val="Compact"/>
      </w:pPr>
      <w:r>
        <w:rPr>
          <w:b/>
        </w:rPr>
        <w:t xml:space="preserve">Inbound:</w:t>
      </w:r>
      <w:r>
        <w:t xml:space="preserve"> </w:t>
      </w:r>
      <w:r>
        <w:t xml:space="preserve">formula logic is never accepted from LawDocsComply; a KRI whose metric does not exist in the producer's metric library (Finbyx RK6) is rejected with a "metric required" task. RAS thresholds approved in LawDocsComply become a new threshold version with the LDC approval reference.</w:t>
      </w:r>
    </w:p>
    <w:p>
      <w:pPr>
        <w:numPr>
          <w:ilvl w:val="0"/>
          <w:numId w:val="1018"/>
        </w:numPr>
        <w:pStyle w:val="Compact"/>
      </w:pPr>
      <w:r>
        <w:rPr>
          <w:b/>
        </w:rPr>
        <w:t xml:space="preserve">PCA (MSD paras 16–17):</w:t>
      </w:r>
      <w:r>
        <w:t xml:space="preserve"> </w:t>
      </w:r>
      <w:r>
        <w:t xml:space="preserve">crossing a risk threshold on CRAR, Tier 1, NNPA, CIC ANW to RWA or CIC leverage emits</w:t>
      </w:r>
      <w:r>
        <w:t xml:space="preserve"> </w:t>
      </w:r>
      <w:r>
        <w:rPr>
          <w:rStyle w:val="VerbatimChar"/>
        </w:rPr>
        <w:t xml:space="preserve">LimitBreached</w:t>
      </w:r>
      <w:r>
        <w:t xml:space="preserve"> </w:t>
      </w:r>
      <w:r>
        <w:t xml:space="preserve">with</w:t>
      </w:r>
      <w:r>
        <w:t xml:space="preserve"> </w:t>
      </w:r>
      <w:r>
        <w:rPr>
          <w:rStyle w:val="VerbatimChar"/>
        </w:rPr>
        <w:t xml:space="preserve">limit_type = PCA_RTn</w:t>
      </w:r>
      <w:r>
        <w:t xml:space="preserve">; proximity within 150 bps of RT1 [REC default; Finbyx Appendix B] is a</w:t>
      </w:r>
      <w:r>
        <w:t xml:space="preserve"> </w:t>
      </w:r>
      <w:r>
        <w:rPr>
          <w:rStyle w:val="VerbatimChar"/>
        </w:rPr>
        <w:t xml:space="preserve">KriBreached</w:t>
      </w:r>
      <w:r>
        <w:t xml:space="preserve"> </w:t>
      </w:r>
      <w:r>
        <w:t xml:space="preserve">on the PCA-proximity metric, not a breach. RBI placement and restrictions are recorded internally (restriction register), not published.</w:t>
      </w:r>
    </w:p>
    <w:p>
      <w:pPr>
        <w:numPr>
          <w:ilvl w:val="0"/>
          <w:numId w:val="1018"/>
        </w:numPr>
        <w:pStyle w:val="Compact"/>
      </w:pPr>
      <w:r>
        <w:rPr>
          <w:b/>
        </w:rPr>
        <w:t xml:space="preserve">Reconciliation:</w:t>
      </w:r>
      <w:r>
        <w:t xml:space="preserve"> </w:t>
      </w:r>
      <w:r>
        <w:t xml:space="preserve">daily count and hash of events sent versus acknowledged; monthly sample of metric values in LawDocsComply versus the producer; breaks raise</w:t>
      </w:r>
      <w:r>
        <w:t xml:space="preserve"> </w:t>
      </w:r>
      <w:r>
        <w:rPr>
          <w:rStyle w:val="VerbatimChar"/>
        </w:rPr>
        <w:t xml:space="preserve">ReconciliationBreakRaised</w:t>
      </w:r>
      <w:r>
        <w:t xml:space="preserve">.</w:t>
      </w:r>
    </w:p>
    <w:p>
      <w:pPr>
        <w:numPr>
          <w:ilvl w:val="0"/>
          <w:numId w:val="1018"/>
        </w:numPr>
        <w:pStyle w:val="Compact"/>
      </w:pPr>
      <w:r>
        <w:rPr>
          <w:rStyle w:val="VerbatimChar"/>
        </w:rPr>
        <w:t xml:space="preserve">InvestmentLimitBreached</w:t>
      </w:r>
      <w:r>
        <w:t xml:space="preserve"> </w:t>
      </w:r>
      <w:r>
        <w:t xml:space="preserve">(6.25) is always accompanied by</w:t>
      </w:r>
      <w:r>
        <w:t xml:space="preserve"> </w:t>
      </w:r>
      <w:r>
        <w:rPr>
          <w:rStyle w:val="VerbatimChar"/>
        </w:rPr>
        <w:t xml:space="preserve">LimitBreached</w:t>
      </w:r>
      <w:r>
        <w:t xml:space="preserve"> </w:t>
      </w:r>
      <w:r>
        <w:t xml:space="preserve">with</w:t>
      </w:r>
      <w:r>
        <w:t xml:space="preserve"> </w:t>
      </w:r>
      <w:r>
        <w:rPr>
          <w:rStyle w:val="VerbatimChar"/>
        </w:rPr>
        <w:t xml:space="preserve">limit_type = INVESTMENT</w:t>
      </w:r>
      <w:r>
        <w:t xml:space="preserve">, so LawDocsComply needs only the</w:t>
      </w:r>
      <w:r>
        <w:t xml:space="preserve"> </w:t>
      </w:r>
      <w:r>
        <w:rPr>
          <w:rStyle w:val="VerbatimChar"/>
        </w:rPr>
        <w:t xml:space="preserve">risk</w:t>
      </w:r>
      <w:r>
        <w:t xml:space="preserve"> </w:t>
      </w:r>
      <w:r>
        <w:t xml:space="preserve">domain.</w:t>
      </w:r>
    </w:p>
    <w:p>
      <w:pPr>
        <w:pStyle w:val="Heading2"/>
      </w:pPr>
      <w:bookmarkStart w:id="76" w:name="Xb4b124cc4c122c2e1db5cb3e9d0376c58a17039"/>
      <w:r>
        <w:t xml:space="preserve">6.23 Governance and workforce (</w:t>
      </w:r>
      <w:r>
        <w:rPr>
          <w:rStyle w:val="VerbatimChar"/>
        </w:rPr>
        <w:t xml:space="preserve">governance</w:t>
      </w:r>
      <w:r>
        <w:t xml:space="preserve">,</w:t>
      </w:r>
      <w:r>
        <w:t xml:space="preserve"> </w:t>
      </w:r>
      <w:r>
        <w:rPr>
          <w:rStyle w:val="VerbatimChar"/>
        </w:rPr>
        <w:t xml:space="preserve">workforce</w:t>
      </w:r>
      <w:r>
        <w:t xml:space="preserve">)</w:t>
      </w:r>
      <w:bookmarkEnd w:id="76"/>
    </w:p>
    <w:p>
      <w:pPr>
        <w:pStyle w:val="FirstParagraph"/>
      </w:pPr>
      <w:r>
        <w:t xml:space="preserve">Finbyx Part 7F (GV1–GV3, GV5–GV7) and the Operations Hub (OH10, OH12). These domains are</w:t>
      </w:r>
      <w:r>
        <w:t xml:space="preserve"> </w:t>
      </w:r>
      <w:r>
        <w:rPr>
          <w:b/>
        </w:rPr>
        <w:t xml:space="preserve">tenant-internal</w:t>
      </w:r>
      <w:r>
        <w:t xml:space="preserve">: the routing rules below are enforced at every gateway.</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BoardMeetingScheduled</w:t>
            </w:r>
            <w:r>
              <w:t xml:space="preserve"> </w:t>
            </w:r>
            <w:r>
              <w:t xml:space="preserve">(N11)</w:t>
            </w:r>
          </w:p>
        </w:tc>
        <w:tc>
          <w:p>
            <w:pPr>
              <w:pStyle w:val="Compact"/>
              <w:jc w:val="left"/>
            </w:pPr>
            <w:r>
              <w:t xml:space="preserve">FX → tenant compliance destination only (embedded M14 or LDC)</w:t>
            </w:r>
          </w:p>
        </w:tc>
        <w:tc>
          <w:p>
            <w:pPr>
              <w:pStyle w:val="Compact"/>
              <w:jc w:val="left"/>
            </w:pPr>
            <w:r>
              <w:t xml:space="preserve">Meeting SCHEDULED</w:t>
            </w:r>
          </w:p>
        </w:tc>
        <w:tc>
          <w:p>
            <w:pPr>
              <w:pStyle w:val="Compact"/>
              <w:jc w:val="left"/>
            </w:pPr>
            <w:r>
              <w:t xml:space="preserve">meeting type (BOARD, COMMITTEE, AGM, EGM, GENERAL_BODY), date, mode, mandatory items covered, notice dispatched_at</w:t>
            </w:r>
          </w:p>
        </w:tc>
        <w:tc>
          <w:p>
            <w:pPr>
              <w:pStyle w:val="Compact"/>
              <w:jc w:val="left"/>
            </w:pPr>
            <w:r>
              <w:t xml:space="preserve">FX</w:t>
            </w:r>
          </w:p>
        </w:tc>
        <w:tc>
          <w:p>
            <w:pPr>
              <w:pStyle w:val="Compact"/>
              <w:jc w:val="left"/>
            </w:pPr>
            <w:r>
              <w:t xml:space="preserve">(meeting_id, version)</w:t>
            </w:r>
          </w:p>
        </w:tc>
        <w:tc>
          <w:p>
            <w:pPr>
              <w:pStyle w:val="Compact"/>
              <w:jc w:val="left"/>
            </w:pPr>
            <w:r>
              <w:t xml:space="preserve">std</w:t>
            </w:r>
          </w:p>
        </w:tc>
      </w:tr>
      <w:tr>
        <w:tc>
          <w:p>
            <w:pPr>
              <w:pStyle w:val="Compact"/>
              <w:jc w:val="left"/>
            </w:pPr>
            <w:r>
              <w:rPr>
                <w:rStyle w:val="VerbatimChar"/>
              </w:rPr>
              <w:t xml:space="preserve">ResolutionPassed</w:t>
            </w:r>
            <w:r>
              <w:t xml:space="preserve"> </w:t>
            </w:r>
            <w:r>
              <w:t xml:space="preserve">(N11) signed</w:t>
            </w:r>
          </w:p>
        </w:tc>
        <w:tc>
          <w:p>
            <w:pPr>
              <w:pStyle w:val="Compact"/>
              <w:jc w:val="left"/>
            </w:pPr>
            <w:r>
              <w:t xml:space="preserve">FX → tenant compliance destination only</w:t>
            </w:r>
          </w:p>
        </w:tc>
        <w:tc>
          <w:p>
            <w:pPr>
              <w:pStyle w:val="Compact"/>
              <w:jc w:val="left"/>
            </w:pPr>
            <w:r>
              <w:t xml:space="preserve">Each resolution passed</w:t>
            </w:r>
          </w:p>
        </w:tc>
        <w:tc>
          <w:p>
            <w:pPr>
              <w:pStyle w:val="Compact"/>
              <w:jc w:val="left"/>
            </w:pPr>
            <w:r>
              <w:t xml:space="preserve">meeting and resolution type (BOARD, CIRCULAR, ORDINARY, SPECIAL), subject code, effective date, filings started (e.g. MGT-14), evidence hash</w:t>
            </w:r>
          </w:p>
        </w:tc>
        <w:tc>
          <w:p>
            <w:pPr>
              <w:pStyle w:val="Compact"/>
              <w:jc w:val="left"/>
            </w:pPr>
            <w:r>
              <w:t xml:space="preserve">FX</w:t>
            </w:r>
          </w:p>
        </w:tc>
        <w:tc>
          <w:p>
            <w:pPr>
              <w:pStyle w:val="Compact"/>
              <w:jc w:val="left"/>
            </w:pPr>
            <w:r>
              <w:t xml:space="preserve">resolution_id</w:t>
            </w:r>
          </w:p>
        </w:tc>
        <w:tc>
          <w:p>
            <w:pPr>
              <w:pStyle w:val="Compact"/>
              <w:jc w:val="left"/>
            </w:pPr>
            <w:r>
              <w:t xml:space="preserve">std</w:t>
            </w:r>
          </w:p>
        </w:tc>
      </w:tr>
      <w:tr>
        <w:tc>
          <w:p>
            <w:pPr>
              <w:pStyle w:val="Compact"/>
              <w:jc w:val="left"/>
            </w:pPr>
            <w:r>
              <w:rPr>
                <w:rStyle w:val="VerbatimChar"/>
              </w:rPr>
              <w:t xml:space="preserve">KmpChanged</w:t>
            </w:r>
            <w:r>
              <w:t xml:space="preserve"> </w:t>
            </w:r>
            <w:r>
              <w:t xml:space="preserve">(N11)</w:t>
            </w:r>
          </w:p>
        </w:tc>
        <w:tc>
          <w:p>
            <w:pPr>
              <w:pStyle w:val="Compact"/>
              <w:jc w:val="left"/>
            </w:pPr>
            <w:r>
              <w:t xml:space="preserve">FX → tenant compliance destination only</w:t>
            </w:r>
          </w:p>
        </w:tc>
        <w:tc>
          <w:p>
            <w:pPr>
              <w:pStyle w:val="Compact"/>
              <w:jc w:val="left"/>
            </w:pPr>
            <w:r>
              <w:t xml:space="preserve">Director or KMP appointment, cessation or redesignation</w:t>
            </w:r>
          </w:p>
        </w:tc>
        <w:tc>
          <w:p>
            <w:pPr>
              <w:pStyle w:val="Compact"/>
              <w:jc w:val="left"/>
            </w:pPr>
            <w:r>
              <w:t xml:space="preserve">role, DIN (directors only), effective date, evidence hash, obligations started; never PAN or date of birth</w:t>
            </w:r>
          </w:p>
        </w:tc>
        <w:tc>
          <w:p>
            <w:pPr>
              <w:pStyle w:val="Compact"/>
              <w:jc w:val="left"/>
            </w:pPr>
            <w:r>
              <w:t xml:space="preserve">FX</w:t>
            </w:r>
          </w:p>
        </w:tc>
        <w:tc>
          <w:p>
            <w:pPr>
              <w:pStyle w:val="Compact"/>
              <w:jc w:val="left"/>
            </w:pPr>
            <w:r>
              <w:t xml:space="preserve">(person_ref, role, effective_date)</w:t>
            </w:r>
          </w:p>
        </w:tc>
        <w:tc>
          <w:p>
            <w:pPr>
              <w:pStyle w:val="Compact"/>
              <w:jc w:val="left"/>
            </w:pPr>
            <w:r>
              <w:t xml:space="preserve">std</w:t>
            </w:r>
          </w:p>
        </w:tc>
      </w:tr>
      <w:tr>
        <w:tc>
          <w:p>
            <w:pPr>
              <w:pStyle w:val="Compact"/>
              <w:jc w:val="left"/>
            </w:pPr>
            <w:r>
              <w:rPr>
                <w:rStyle w:val="VerbatimChar"/>
              </w:rPr>
              <w:t xml:space="preserve">TaskAssigned</w:t>
            </w:r>
            <w:r>
              <w:t xml:space="preserve"> </w:t>
            </w:r>
            <w:r>
              <w:t xml:space="preserve">(N11)</w:t>
            </w:r>
          </w:p>
        </w:tc>
        <w:tc>
          <w:p>
            <w:pPr>
              <w:pStyle w:val="Compact"/>
              <w:jc w:val="left"/>
            </w:pPr>
            <w:r>
              <w:t xml:space="preserve">FX → tenant compliance destination only</w:t>
            </w:r>
          </w:p>
        </w:tc>
        <w:tc>
          <w:p>
            <w:pPr>
              <w:pStyle w:val="Compact"/>
              <w:jc w:val="left"/>
            </w:pPr>
            <w:r>
              <w:t xml:space="preserve">Task sourced from an obligation, audit finding or resolution</w:t>
            </w:r>
          </w:p>
        </w:tc>
        <w:tc>
          <w:p>
            <w:pPr>
              <w:pStyle w:val="Compact"/>
              <w:jc w:val="left"/>
            </w:pPr>
            <w:r>
              <w:t xml:space="preserve">source ref, due date, owner position, evidence requirement</w:t>
            </w:r>
          </w:p>
        </w:tc>
        <w:tc>
          <w:p>
            <w:pPr>
              <w:pStyle w:val="Compact"/>
              <w:jc w:val="left"/>
            </w:pPr>
            <w:r>
              <w:t xml:space="preserve">FX</w:t>
            </w:r>
          </w:p>
        </w:tc>
        <w:tc>
          <w:p>
            <w:pPr>
              <w:pStyle w:val="Compact"/>
              <w:jc w:val="left"/>
            </w:pPr>
            <w:r>
              <w:t xml:space="preserve">task_id</w:t>
            </w:r>
          </w:p>
        </w:tc>
        <w:tc>
          <w:p>
            <w:pPr>
              <w:pStyle w:val="Compact"/>
              <w:jc w:val="left"/>
            </w:pPr>
            <w:r>
              <w:t xml:space="preserve">std</w:t>
            </w:r>
          </w:p>
        </w:tc>
      </w:tr>
      <w:tr>
        <w:tc>
          <w:p>
            <w:pPr>
              <w:pStyle w:val="Compact"/>
              <w:jc w:val="left"/>
            </w:pPr>
            <w:r>
              <w:rPr>
                <w:rStyle w:val="VerbatimChar"/>
              </w:rPr>
              <w:t xml:space="preserve">EmployeeOnboarded</w:t>
            </w:r>
            <w:r>
              <w:t xml:space="preserve"> </w:t>
            </w:r>
            <w:r>
              <w:t xml:space="preserve">(N11)</w:t>
            </w:r>
          </w:p>
        </w:tc>
        <w:tc>
          <w:p>
            <w:pPr>
              <w:pStyle w:val="Compact"/>
              <w:jc w:val="left"/>
            </w:pPr>
            <w:r>
              <w:t xml:space="preserve">FX GV6 → tenant-internal consumers; OH10 → OH modules and the Infrabyx LDC_GROUP tenant</w:t>
            </w:r>
          </w:p>
        </w:tc>
        <w:tc>
          <w:p>
            <w:pPr>
              <w:pStyle w:val="Compact"/>
              <w:jc w:val="left"/>
            </w:pPr>
            <w:r>
              <w:t xml:space="preserve">Employee reaches JOINED</w:t>
            </w:r>
          </w:p>
        </w:tc>
        <w:tc>
          <w:p>
            <w:pPr>
              <w:pStyle w:val="Compact"/>
              <w:jc w:val="left"/>
            </w:pPr>
            <w:r>
              <w:t xml:space="preserve">employee_ref (pseudonymous), legal entity, department, position, worker type, start date</w:t>
            </w:r>
          </w:p>
        </w:tc>
        <w:tc>
          <w:p>
            <w:pPr>
              <w:pStyle w:val="Compact"/>
              <w:jc w:val="left"/>
            </w:pPr>
            <w:r>
              <w:t xml:space="preserve">Employer system</w:t>
            </w:r>
          </w:p>
        </w:tc>
        <w:tc>
          <w:p>
            <w:pPr>
              <w:pStyle w:val="Compact"/>
              <w:jc w:val="left"/>
            </w:pPr>
            <w:r>
              <w:t xml:space="preserve">(employee_ref, lifecycle_seq)</w:t>
            </w:r>
          </w:p>
        </w:tc>
        <w:tc>
          <w:p>
            <w:pPr>
              <w:pStyle w:val="Compact"/>
              <w:jc w:val="left"/>
            </w:pPr>
            <w:r>
              <w:t xml:space="preserve">std</w:t>
            </w:r>
          </w:p>
        </w:tc>
      </w:tr>
      <w:tr>
        <w:tc>
          <w:p>
            <w:pPr>
              <w:pStyle w:val="Compact"/>
              <w:jc w:val="left"/>
            </w:pPr>
            <w:r>
              <w:rPr>
                <w:rStyle w:val="VerbatimChar"/>
              </w:rPr>
              <w:t xml:space="preserve">EmployeeOffboarded</w:t>
            </w:r>
            <w:r>
              <w:t xml:space="preserve"> </w:t>
            </w:r>
            <w:r>
              <w:t xml:space="preserve">(N11)</w:t>
            </w:r>
          </w:p>
        </w:tc>
        <w:tc>
          <w:p>
            <w:pPr>
              <w:pStyle w:val="Compact"/>
              <w:jc w:val="left"/>
            </w:pPr>
            <w:r>
              <w:t xml:space="preserve">Same boundary as above</w:t>
            </w:r>
          </w:p>
        </w:tc>
        <w:tc>
          <w:p>
            <w:pPr>
              <w:pStyle w:val="Compact"/>
              <w:jc w:val="left"/>
            </w:pPr>
            <w:r>
              <w:t xml:space="preserve">LAST_WORKING_DAY reached or dismissal</w:t>
            </w:r>
          </w:p>
        </w:tc>
        <w:tc>
          <w:p>
            <w:pPr>
              <w:pStyle w:val="Compact"/>
              <w:jc w:val="left"/>
            </w:pPr>
            <w:r>
              <w:t xml:space="preserve">employee_ref, last working day, access_off_at, final-wage timer start (Code on Wages s.17(2): 2 working days)</w:t>
            </w:r>
          </w:p>
        </w:tc>
        <w:tc>
          <w:p>
            <w:pPr>
              <w:pStyle w:val="Compact"/>
              <w:jc w:val="left"/>
            </w:pPr>
            <w:r>
              <w:t xml:space="preserve">Employer system</w:t>
            </w:r>
          </w:p>
        </w:tc>
        <w:tc>
          <w:p>
            <w:pPr>
              <w:pStyle w:val="Compact"/>
              <w:jc w:val="left"/>
            </w:pPr>
            <w:r>
              <w:t xml:space="preserve">(employee_ref, lifecycle_seq)</w:t>
            </w:r>
          </w:p>
        </w:tc>
        <w:tc>
          <w:p>
            <w:pPr>
              <w:pStyle w:val="Compact"/>
              <w:jc w:val="left"/>
            </w:pPr>
            <w:r>
              <w:t xml:space="preserve">Access off same day</w:t>
            </w:r>
          </w:p>
        </w:tc>
      </w:tr>
      <w:tr>
        <w:tc>
          <w:p>
            <w:pPr>
              <w:pStyle w:val="Compact"/>
              <w:jc w:val="left"/>
            </w:pPr>
            <w:r>
              <w:rPr>
                <w:rStyle w:val="VerbatimChar"/>
              </w:rPr>
              <w:t xml:space="preserve">MailboxProvisioned</w:t>
            </w:r>
            <w:r>
              <w:t xml:space="preserve"> </w:t>
            </w:r>
            <w:r>
              <w:t xml:space="preserve">(N11)</w:t>
            </w:r>
          </w:p>
        </w:tc>
        <w:tc>
          <w:p>
            <w:pPr>
              <w:pStyle w:val="Compact"/>
              <w:jc w:val="left"/>
            </w:pPr>
            <w:r>
              <w:t xml:space="preserve">FX GV7 → tenant-internal; OH12 → OH modules</w:t>
            </w:r>
          </w:p>
        </w:tc>
        <w:tc>
          <w:p>
            <w:pPr>
              <w:pStyle w:val="Compact"/>
              <w:jc w:val="left"/>
            </w:pPr>
            <w:r>
              <w:t xml:space="preserve">Mailbox and licence assigned through</w:t>
            </w:r>
            <w:r>
              <w:t xml:space="preserve"> </w:t>
            </w:r>
            <w:r>
              <w:rPr>
                <w:rStyle w:val="VerbatimChar"/>
              </w:rPr>
              <w:t xml:space="preserve">WorkplaceProvider</w:t>
            </w:r>
          </w:p>
        </w:tc>
        <w:tc>
          <w:p>
            <w:pPr>
              <w:pStyle w:val="Compact"/>
              <w:jc w:val="left"/>
            </w:pPr>
            <w:r>
              <w:t xml:space="preserve">provider (M365, GOOGLE, ONPREM), mailbox alias ref, licence SKU, residency attestation ref, action (CREATE, SUSPEND, RETAIN, DELETE)</w:t>
            </w:r>
          </w:p>
        </w:tc>
        <w:tc>
          <w:p>
            <w:pPr>
              <w:pStyle w:val="Compact"/>
              <w:jc w:val="left"/>
            </w:pPr>
            <w:r>
              <w:t xml:space="preserve">Employer system</w:t>
            </w:r>
          </w:p>
        </w:tc>
        <w:tc>
          <w:p>
            <w:pPr>
              <w:pStyle w:val="Compact"/>
              <w:jc w:val="left"/>
            </w:pPr>
            <w:r>
              <w:t xml:space="preserve">(employee_ref, provider, action)</w:t>
            </w:r>
          </w:p>
        </w:tc>
        <w:tc>
          <w:p>
            <w:pPr>
              <w:pStyle w:val="Compact"/>
              <w:jc w:val="left"/>
            </w:pPr>
            <w:r>
              <w:t xml:space="preserve">std</w:t>
            </w:r>
          </w:p>
        </w:tc>
      </w:tr>
      <w:tr>
        <w:tc>
          <w:p>
            <w:pPr>
              <w:pStyle w:val="Compact"/>
              <w:jc w:val="left"/>
            </w:pPr>
            <w:r>
              <w:rPr>
                <w:rStyle w:val="VerbatimChar"/>
              </w:rPr>
              <w:t xml:space="preserve">AccessReviewCompleted</w:t>
            </w:r>
            <w:r>
              <w:t xml:space="preserve"> </w:t>
            </w:r>
            <w:r>
              <w:t xml:space="preserve">(N11)</w:t>
            </w:r>
          </w:p>
        </w:tc>
        <w:tc>
          <w:p>
            <w:pPr>
              <w:pStyle w:val="Compact"/>
              <w:jc w:val="left"/>
            </w:pPr>
            <w:r>
              <w:t xml:space="preserve">FX, UD, OH → routed by</w:t>
            </w:r>
            <w:r>
              <w:t xml:space="preserve"> </w:t>
            </w:r>
            <w:r>
              <w:rPr>
                <w:rStyle w:val="VerbatimChar"/>
              </w:rPr>
              <w:t xml:space="preserve">review_scope</w:t>
            </w:r>
            <w:r>
              <w:t xml:space="preserve">: TENANT → tenant compliance destination only; PLATFORM (Infrabyx staff access to Finbyx or Udofin production) → OH13, OH14; OH → OH14</w:t>
            </w:r>
          </w:p>
        </w:tc>
        <w:tc>
          <w:p>
            <w:pPr>
              <w:pStyle w:val="Compact"/>
              <w:jc w:val="left"/>
            </w:pPr>
            <w:r>
              <w:t xml:space="preserve">Access attestation completed</w:t>
            </w:r>
          </w:p>
        </w:tc>
        <w:tc>
          <w:p>
            <w:pPr>
              <w:pStyle w:val="Compact"/>
              <w:jc w:val="left"/>
            </w:pPr>
            <w:r>
              <w:t xml:space="preserve">review_scope, system, period, population count, exceptions, revocations, reviewer roles, evidence hash</w:t>
            </w:r>
          </w:p>
        </w:tc>
        <w:tc>
          <w:p>
            <w:pPr>
              <w:pStyle w:val="Compact"/>
              <w:jc w:val="left"/>
            </w:pPr>
            <w:r>
              <w:t xml:space="preserve">Reviewing system</w:t>
            </w:r>
          </w:p>
        </w:tc>
        <w:tc>
          <w:p>
            <w:pPr>
              <w:pStyle w:val="Compact"/>
              <w:jc w:val="left"/>
            </w:pPr>
            <w:r>
              <w:t xml:space="preserve">review_id</w:t>
            </w:r>
          </w:p>
        </w:tc>
        <w:tc>
          <w:p>
            <w:pPr>
              <w:pStyle w:val="Compact"/>
              <w:jc w:val="left"/>
            </w:pPr>
            <w:r>
              <w:t xml:space="preserve">≤ 1 working day</w:t>
            </w:r>
          </w:p>
        </w:tc>
      </w:tr>
    </w:tbl>
    <w:p>
      <w:pPr>
        <w:pStyle w:val="BodyText"/>
      </w:pPr>
      <w:r>
        <w:rPr>
          <w:b/>
        </w:rPr>
        <w:t xml:space="preserve">Tenant-internal routing rules.</w:t>
      </w:r>
    </w:p>
    <w:p>
      <w:pPr>
        <w:numPr>
          <w:ilvl w:val="0"/>
          <w:numId w:val="1019"/>
        </w:numPr>
        <w:pStyle w:val="Compact"/>
      </w:pPr>
      <w:r>
        <w:t xml:space="preserve">Governance events and tenant workforce events (</w:t>
      </w:r>
      <w:r>
        <w:rPr>
          <w:rStyle w:val="VerbatimChar"/>
        </w:rPr>
        <w:t xml:space="preserve">review_scope = TENANT</w:t>
      </w:r>
      <w:r>
        <w:t xml:space="preserve">) never leave the tenant boundary except to the tenant's own compliance destination (9.1); never to the Operations Hub, Equator, another group company or another tenant. An OH subscription to these subjects from a product source is refused at registration and at the gateway.</w:t>
      </w:r>
      <w:r>
        <w:t xml:space="preserve"> </w:t>
      </w:r>
      <w:r>
        <w:rPr>
          <w:i/>
        </w:rPr>
        <w:t xml:space="preserve">(v1.2, from LD App. Y)</w:t>
      </w:r>
      <w:r>
        <w:t xml:space="preserve"> </w:t>
      </w:r>
      <w:r>
        <w:t xml:space="preserve">Exception from v1.2: governance events may reach the</w:t>
      </w:r>
      <w:r>
        <w:t xml:space="preserve"> </w:t>
      </w:r>
      <w:r>
        <w:rPr>
          <w:b/>
        </w:rPr>
        <w:t xml:space="preserve">same organisation's legal system of record</w:t>
      </w:r>
      <w:r>
        <w:t xml:space="preserve"> </w:t>
      </w:r>
      <w:r>
        <w:t xml:space="preserve">(LawDocs) under an active</w:t>
      </w:r>
      <w:r>
        <w:t xml:space="preserve"> </w:t>
      </w:r>
      <w:r>
        <w:rPr>
          <w:rStyle w:val="VerbatimChar"/>
        </w:rPr>
        <w:t xml:space="preserve">legal_sor_link</w:t>
      </w:r>
      <w:r>
        <w:t xml:space="preserve">, limited to</w:t>
      </w:r>
      <w:r>
        <w:t xml:space="preserve"> </w:t>
      </w:r>
      <w:r>
        <w:rPr>
          <w:rStyle w:val="VerbatimChar"/>
        </w:rPr>
        <w:t xml:space="preserve">BoardMeetingScheduled</w:t>
      </w:r>
      <w:r>
        <w:t xml:space="preserve">,</w:t>
      </w:r>
      <w:r>
        <w:t xml:space="preserve"> </w:t>
      </w:r>
      <w:r>
        <w:rPr>
          <w:rStyle w:val="VerbatimChar"/>
        </w:rPr>
        <w:t xml:space="preserve">ResolutionPassed</w:t>
      </w:r>
      <w:r>
        <w:t xml:space="preserve"> </w:t>
      </w:r>
      <w:r>
        <w:t xml:space="preserve">and</w:t>
      </w:r>
      <w:r>
        <w:t xml:space="preserve"> </w:t>
      </w:r>
      <w:r>
        <w:rPr>
          <w:rStyle w:val="VerbatimChar"/>
        </w:rPr>
        <w:t xml:space="preserve">KmpChanged</w:t>
      </w:r>
      <w:r>
        <w:t xml:space="preserve">, for checking execution formalities and signing authority; no other governance event type is delivered to LD.</w:t>
      </w:r>
    </w:p>
    <w:p>
      <w:pPr>
        <w:numPr>
          <w:ilvl w:val="0"/>
          <w:numId w:val="1019"/>
        </w:numPr>
        <w:pStyle w:val="Compact"/>
      </w:pPr>
      <w:r>
        <w:t xml:space="preserve">The Hub's own HRMS emits the same names with</w:t>
      </w:r>
      <w:r>
        <w:t xml:space="preserve"> </w:t>
      </w:r>
      <w:r>
        <w:rPr>
          <w:rStyle w:val="VerbatimChar"/>
        </w:rPr>
        <w:t xml:space="preserve">source = urn:infrabyx:oh:[legalentityid]</w:t>
      </w:r>
      <w:r>
        <w:t xml:space="preserve">; identities reach group products through SCIM (4.6), not through events.</w:t>
      </w:r>
    </w:p>
    <w:p>
      <w:pPr>
        <w:numPr>
          <w:ilvl w:val="0"/>
          <w:numId w:val="1019"/>
        </w:numPr>
        <w:pStyle w:val="Compact"/>
      </w:pPr>
      <w:r>
        <w:t xml:space="preserve">Payloads never carry PAN, Aadhaar, date of birth, bank account, salary, leave reason or health data; those stay in the employer system under the</w:t>
      </w:r>
      <w:r>
        <w:t xml:space="preserve"> </w:t>
      </w:r>
      <w:r>
        <w:rPr>
          <w:rStyle w:val="VerbatimChar"/>
        </w:rPr>
        <w:t xml:space="preserve">HR</w:t>
      </w:r>
      <w:r>
        <w:t xml:space="preserve"> </w:t>
      </w:r>
      <w:r>
        <w:t xml:space="preserve">class (13.2).</w:t>
      </w:r>
    </w:p>
    <w:p>
      <w:pPr>
        <w:numPr>
          <w:ilvl w:val="0"/>
          <w:numId w:val="1019"/>
        </w:numPr>
        <w:pStyle w:val="Compact"/>
      </w:pPr>
      <w:r>
        <w:t xml:space="preserve">Prohibited monitoring data (keystroke or mouse scores, screenshots, webcam capture, off-duty location, covert monitoring, AI productivity scores used for discipline or pay) is never captured, so no schema may contain it (DPDP; Finbyx GV6.3).</w:t>
      </w:r>
    </w:p>
    <w:p>
      <w:pPr>
        <w:numPr>
          <w:ilvl w:val="0"/>
          <w:numId w:val="1019"/>
        </w:numPr>
        <w:pStyle w:val="Compact"/>
      </w:pPr>
      <w:r>
        <w:t xml:space="preserve">Wage, leave, overtime, gratuity and State tables come from the shared Labour Code rule pack (12.3).</w:t>
      </w:r>
    </w:p>
    <w:p>
      <w:pPr>
        <w:pStyle w:val="FirstParagraph"/>
      </w:pPr>
      <w:r>
        <w:rPr>
          <w:b/>
        </w:rPr>
        <w:t xml:space="preserve">v1.2 amendments</w:t>
      </w:r>
      <w:r>
        <w:t xml:space="preserve"> </w:t>
      </w:r>
      <w:r>
        <w:rPr>
          <w:i/>
        </w:rPr>
        <w:t xml:space="preserve">(v1.2, from LD App. Y)</w:t>
      </w:r>
      <w:r>
        <w:t xml:space="preserve">. Producers: LDC also produces</w:t>
      </w:r>
      <w:r>
        <w:t xml:space="preserve"> </w:t>
      </w:r>
      <w:r>
        <w:rPr>
          <w:rStyle w:val="VerbatimChar"/>
        </w:rPr>
        <w:t xml:space="preserve">BoardMeetingScheduled</w:t>
      </w:r>
      <w:r>
        <w:t xml:space="preserve">,</w:t>
      </w:r>
      <w:r>
        <w:t xml:space="preserve"> </w:t>
      </w:r>
      <w:r>
        <w:rPr>
          <w:rStyle w:val="VerbatimChar"/>
        </w:rPr>
        <w:t xml:space="preserve">ResolutionPassed</w:t>
      </w:r>
      <w:r>
        <w:t xml:space="preserve"> </w:t>
      </w:r>
      <w:r>
        <w:t xml:space="preserve">and</w:t>
      </w:r>
      <w:r>
        <w:t xml:space="preserve"> </w:t>
      </w:r>
      <w:r>
        <w:rPr>
          <w:rStyle w:val="VerbatimChar"/>
        </w:rPr>
        <w:t xml:space="preserve">KmpChanged</w:t>
      </w:r>
      <w:r>
        <w:t xml:space="preserve"> </w:t>
      </w:r>
      <w:r>
        <w:t xml:space="preserve">where LDC is the organisation's governance system of record (today only FX produces them). APIs added:</w:t>
      </w:r>
      <w:r>
        <w:t xml:space="preserve"> </w:t>
      </w:r>
      <w:r>
        <w:rPr>
          <w:rStyle w:val="VerbatimChar"/>
        </w:rPr>
        <w:t xml:space="preserve">GET /v1/governance/resolutions?updated_since=</w:t>
      </w:r>
      <w:r>
        <w:t xml:space="preserve"> </w:t>
      </w:r>
      <w:r>
        <w:t xml:space="preserve">(N12+; LD → LDC or FX; resolutions by subject code and date for the formalities gate; scope</w:t>
      </w:r>
      <w:r>
        <w:t xml:space="preserve"> </w:t>
      </w:r>
      <w:r>
        <w:rPr>
          <w:rStyle w:val="VerbatimChar"/>
        </w:rPr>
        <w:t xml:space="preserve">governance.resolution:read</w:t>
      </w:r>
      <w:r>
        <w:t xml:space="preserve">; p95 ≤ 800 ms) and</w:t>
      </w:r>
      <w:r>
        <w:t xml:space="preserve"> </w:t>
      </w:r>
      <w:r>
        <w:rPr>
          <w:rStyle w:val="VerbatimChar"/>
        </w:rPr>
        <w:t xml:space="preserve">GET /v1/governance/kmp</w:t>
      </w:r>
      <w:r>
        <w:t xml:space="preserve"> </w:t>
      </w:r>
      <w:r>
        <w:t xml:space="preserve">(N12+; LD → LDC or FX; current directors, KMP and authorised signatories — role, DIN for directors, effective dates; never PAN or date of birth; scope</w:t>
      </w:r>
      <w:r>
        <w:t xml:space="preserve"> </w:t>
      </w:r>
      <w:r>
        <w:rPr>
          <w:rStyle w:val="VerbatimChar"/>
        </w:rPr>
        <w:t xml:space="preserve">governance.kmp:read</w:t>
      </w:r>
      <w:r>
        <w:t xml:space="preserve">; p95 ≤ 800 ms). Workforce events are unchanged; LD reads only a minimal people projection through the HRMS system of record's API (</w:t>
      </w:r>
      <w:r>
        <w:rPr>
          <w:rStyle w:val="VerbatimChar"/>
        </w:rPr>
        <w:t xml:space="preserve">hr.employee:read.minimal</w:t>
      </w:r>
      <w:r>
        <w:t xml:space="preserve">), never salary, leave, attendance or identity documents (rule 3).</w:t>
      </w:r>
      <w:r>
        <w:t xml:space="preserve"> </w:t>
      </w:r>
      <w:r>
        <w:rPr>
          <w:rStyle w:val="VerbatimChar"/>
        </w:rPr>
        <w:t xml:space="preserve">CareerApplicationReceived</w:t>
      </w:r>
      <w:r>
        <w:t xml:space="preserve"> </w:t>
      </w:r>
      <w:r>
        <w:t xml:space="preserve">(6.39) is Infrabyx's own recruitment intake from public sites into OH10 and is not a tenant workforce event; it follows rule 2's boundary (OH source and OH consumers only).</w:t>
      </w:r>
    </w:p>
    <w:p>
      <w:pPr>
        <w:pStyle w:val="Heading2"/>
      </w:pPr>
      <w:bookmarkStart w:id="77" w:name="Xf5aa8682e38df0787303939c2c68bf5d3783baf"/>
      <w:r>
        <w:t xml:space="preserve">6.24 Member and group lending (</w:t>
      </w:r>
      <w:r>
        <w:rPr>
          <w:rStyle w:val="VerbatimChar"/>
        </w:rPr>
        <w:t xml:space="preserve">members</w:t>
      </w:r>
      <w:r>
        <w:t xml:space="preserve">)</w:t>
      </w:r>
      <w:bookmarkEnd w:id="77"/>
    </w:p>
    <w:p>
      <w:pPr>
        <w:pStyle w:val="FirstParagraph"/>
      </w:pPr>
      <w:r>
        <w:t xml:space="preserve">Finbyx Part 7G (IP2 credit co-operative societies, IP4 microfinance JLG and SHG); Udofin Part 7E (MG1–MG4) and Part 7B UP4.</w:t>
      </w:r>
      <w:r>
        <w:t xml:space="preserve"> </w:t>
      </w:r>
      <w:r>
        <w:rPr>
          <w:b/>
        </w:rPr>
        <w:t xml:space="preserve">Producer rule:</w:t>
      </w:r>
      <w:r>
        <w:t xml:space="preserve"> </w:t>
      </w:r>
      <w:r>
        <w:t xml:space="preserve">the lender's system of record (Finbyx or another certified LOS/LMS) produces</w:t>
      </w:r>
      <w:r>
        <w:t xml:space="preserve"> </w:t>
      </w:r>
      <w:r>
        <w:rPr>
          <w:rStyle w:val="VerbatimChar"/>
        </w:rPr>
        <w:t xml:space="preserve">MemberAdmitted</w:t>
      </w:r>
      <w:r>
        <w:t xml:space="preserve">,</w:t>
      </w:r>
      <w:r>
        <w:t xml:space="preserve"> </w:t>
      </w:r>
      <w:r>
        <w:rPr>
          <w:rStyle w:val="VerbatimChar"/>
        </w:rPr>
        <w:t xml:space="preserve">ShareCapitalPosted</w:t>
      </w:r>
      <w:r>
        <w:t xml:space="preserve">,</w:t>
      </w:r>
      <w:r>
        <w:t xml:space="preserve"> </w:t>
      </w:r>
      <w:r>
        <w:rPr>
          <w:rStyle w:val="VerbatimChar"/>
        </w:rPr>
        <w:t xml:space="preserve">GroupFormed</w:t>
      </w:r>
      <w:r>
        <w:t xml:space="preserve"> </w:t>
      </w:r>
      <w:r>
        <w:t xml:space="preserve">and</w:t>
      </w:r>
      <w:r>
        <w:t xml:space="preserve"> </w:t>
      </w:r>
      <w:r>
        <w:rPr>
          <w:rStyle w:val="VerbatimChar"/>
        </w:rPr>
        <w:t xml:space="preserve">GroupCollectionPosted</w:t>
      </w:r>
      <w:r>
        <w:t xml:space="preserve">; Udofin consumes them. Udofin produces</w:t>
      </w:r>
      <w:r>
        <w:t xml:space="preserve"> </w:t>
      </w:r>
      <w:r>
        <w:rPr>
          <w:rStyle w:val="VerbatimChar"/>
        </w:rPr>
        <w:t xml:space="preserve">CentreMeetingHeld</w:t>
      </w:r>
      <w:r>
        <w:t xml:space="preserve"> </w:t>
      </w:r>
      <w:r>
        <w:t xml:space="preserve">only when the meeting is closed in Udofin's assisted tools; otherwise the lender produces it. A credit co-operative society is a</w:t>
      </w:r>
      <w:r>
        <w:t xml:space="preserve"> </w:t>
      </w:r>
      <w:r>
        <w:rPr>
          <w:b/>
        </w:rPr>
        <w:t xml:space="preserve">non-RE lender</w:t>
      </w:r>
      <w:r>
        <w:t xml:space="preserve">: it uses the same contracts with</w:t>
      </w:r>
      <w:r>
        <w:t xml:space="preserve"> </w:t>
      </w:r>
      <w:r>
        <w:rPr>
          <w:rStyle w:val="VerbatimChar"/>
        </w:rPr>
        <w:t xml:space="preserve">lender_type = NON_RE_SOCIETY</w:t>
      </w:r>
      <w:r>
        <w:t xml:space="preserve"> </w:t>
      </w:r>
      <w:r>
        <w:t xml:space="preserve">and its ecosystem lender id in</w:t>
      </w:r>
      <w:r>
        <w:t xml:space="preserve"> </w:t>
      </w:r>
      <w:r>
        <w:rPr>
          <w:rStyle w:val="VerbatimChar"/>
        </w:rPr>
        <w:t xml:space="preserve">reid</w:t>
      </w:r>
      <w:r>
        <w:t xml:space="preserve"> </w:t>
      </w:r>
      <w:r>
        <w:t xml:space="preserve">(4.1).</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MemberAdmitted</w:t>
            </w:r>
            <w:r>
              <w:t xml:space="preserve"> </w:t>
            </w:r>
            <w:r>
              <w:t xml:space="preserve">(N11)</w:t>
            </w:r>
          </w:p>
        </w:tc>
        <w:tc>
          <w:p>
            <w:pPr>
              <w:pStyle w:val="Compact"/>
              <w:jc w:val="left"/>
            </w:pPr>
            <w:r>
              <w:t xml:space="preserve">Lender (FX IP2 or society's certified LOS) → UD</w:t>
            </w:r>
          </w:p>
        </w:tc>
        <w:tc>
          <w:p>
            <w:pPr>
              <w:pStyle w:val="Compact"/>
              <w:jc w:val="left"/>
            </w:pPr>
            <w:r>
              <w:t xml:space="preserve">Member reaches ACTIVE</w:t>
            </w:r>
          </w:p>
        </w:tc>
        <w:tc>
          <w:p>
            <w:pPr>
              <w:pStyle w:val="Compact"/>
              <w:jc w:val="left"/>
            </w:pPr>
            <w:r>
              <w:t xml:space="preserve">lender id, member party_ref (pairwise for Udofin), member class (ORDINARY_VOTING, NOMINAL, ASSOCIATE, NON_VOTING_SHAREHOLDER, INSTITUTIONAL), borrowing eligibility, area-of-operation check, admitted_at</w:t>
            </w:r>
          </w:p>
        </w:tc>
        <w:tc>
          <w:p>
            <w:pPr>
              <w:pStyle w:val="Compact"/>
              <w:jc w:val="left"/>
            </w:pPr>
            <w:r>
              <w:t xml:space="preserve">Lender</w:t>
            </w:r>
          </w:p>
        </w:tc>
        <w:tc>
          <w:p>
            <w:pPr>
              <w:pStyle w:val="Compact"/>
              <w:jc w:val="left"/>
            </w:pPr>
            <w:r>
              <w:t xml:space="preserve">(lender_id, member_ref)</w:t>
            </w:r>
          </w:p>
        </w:tc>
        <w:tc>
          <w:p>
            <w:pPr>
              <w:pStyle w:val="Compact"/>
              <w:jc w:val="left"/>
            </w:pPr>
            <w:r>
              <w:t xml:space="preserve">std</w:t>
            </w:r>
          </w:p>
        </w:tc>
      </w:tr>
      <w:tr>
        <w:tc>
          <w:p>
            <w:pPr>
              <w:pStyle w:val="Compact"/>
              <w:jc w:val="left"/>
            </w:pPr>
            <w:r>
              <w:rPr>
                <w:rStyle w:val="VerbatimChar"/>
              </w:rPr>
              <w:t xml:space="preserve">ShareCapitalPosted</w:t>
            </w:r>
            <w:r>
              <w:t xml:space="preserve"> </w:t>
            </w:r>
            <w:r>
              <w:t xml:space="preserve">(N11) signed</w:t>
            </w:r>
          </w:p>
        </w:tc>
        <w:tc>
          <w:p>
            <w:pPr>
              <w:pStyle w:val="Compact"/>
              <w:jc w:val="left"/>
            </w:pPr>
            <w:r>
              <w:t xml:space="preserve">Lender → UD</w:t>
            </w:r>
          </w:p>
        </w:tc>
        <w:tc>
          <w:p>
            <w:pPr>
              <w:pStyle w:val="Compact"/>
              <w:jc w:val="left"/>
            </w:pPr>
            <w:r>
              <w:t xml:space="preserve">Allotment, top-up, transfer, redemption or forfeiture posted</w:t>
            </w:r>
          </w:p>
        </w:tc>
        <w:tc>
          <w:p>
            <w:pPr>
              <w:pStyle w:val="Compact"/>
              <w:jc w:val="left"/>
            </w:pPr>
            <w:r>
              <w:t xml:space="preserve">member party_ref, transaction type, amount, shares held after, receipt ref</w:t>
            </w:r>
          </w:p>
        </w:tc>
        <w:tc>
          <w:p>
            <w:pPr>
              <w:pStyle w:val="Compact"/>
              <w:jc w:val="left"/>
            </w:pPr>
            <w:r>
              <w:t xml:space="preserve">Lender</w:t>
            </w:r>
          </w:p>
        </w:tc>
        <w:tc>
          <w:p>
            <w:pPr>
              <w:pStyle w:val="Compact"/>
              <w:jc w:val="left"/>
            </w:pPr>
            <w:r>
              <w:t xml:space="preserve">(lender_id, share_txn_id)</w:t>
            </w:r>
          </w:p>
        </w:tc>
        <w:tc>
          <w:p>
            <w:pPr>
              <w:pStyle w:val="Compact"/>
              <w:jc w:val="left"/>
            </w:pPr>
            <w:r>
              <w:t xml:space="preserve">Same day</w:t>
            </w:r>
          </w:p>
        </w:tc>
      </w:tr>
      <w:tr>
        <w:tc>
          <w:p>
            <w:pPr>
              <w:pStyle w:val="Compact"/>
              <w:jc w:val="left"/>
            </w:pPr>
            <w:r>
              <w:rPr>
                <w:rStyle w:val="VerbatimChar"/>
              </w:rPr>
              <w:t xml:space="preserve">GroupFormed</w:t>
            </w:r>
            <w:r>
              <w:t xml:space="preserve"> </w:t>
            </w:r>
            <w:r>
              <w:t xml:space="preserve">(N11)</w:t>
            </w:r>
          </w:p>
        </w:tc>
        <w:tc>
          <w:p>
            <w:pPr>
              <w:pStyle w:val="Compact"/>
              <w:jc w:val="left"/>
            </w:pPr>
            <w:r>
              <w:t xml:space="preserve">Lender (FX IP4 or the RE's LMS) → UD</w:t>
            </w:r>
          </w:p>
        </w:tc>
        <w:tc>
          <w:p>
            <w:pPr>
              <w:pStyle w:val="Compact"/>
              <w:jc w:val="left"/>
            </w:pPr>
            <w:r>
              <w:t xml:space="preserve">Group ACTIVE after GRT</w:t>
            </w:r>
          </w:p>
        </w:tc>
        <w:tc>
          <w:p>
            <w:pPr>
              <w:pStyle w:val="Compact"/>
              <w:jc w:val="left"/>
            </w:pPr>
            <w:r>
              <w:t xml:space="preserve">group_id, type (JLG, SHG), centre_id, member party_refs, GRT evidence ref</w:t>
            </w:r>
          </w:p>
        </w:tc>
        <w:tc>
          <w:p>
            <w:pPr>
              <w:pStyle w:val="Compact"/>
              <w:jc w:val="left"/>
            </w:pPr>
            <w:r>
              <w:t xml:space="preserve">Lender</w:t>
            </w:r>
          </w:p>
        </w:tc>
        <w:tc>
          <w:p>
            <w:pPr>
              <w:pStyle w:val="Compact"/>
              <w:jc w:val="left"/>
            </w:pPr>
            <w:r>
              <w:t xml:space="preserve">group_id</w:t>
            </w:r>
          </w:p>
        </w:tc>
        <w:tc>
          <w:p>
            <w:pPr>
              <w:pStyle w:val="Compact"/>
              <w:jc w:val="left"/>
            </w:pPr>
            <w:r>
              <w:t xml:space="preserve">std; Udofin marks a group RECOGNISED only on this event</w:t>
            </w:r>
          </w:p>
        </w:tc>
      </w:tr>
      <w:tr>
        <w:tc>
          <w:p>
            <w:pPr>
              <w:pStyle w:val="Compact"/>
              <w:jc w:val="left"/>
            </w:pPr>
            <w:r>
              <w:rPr>
                <w:rStyle w:val="VerbatimChar"/>
              </w:rPr>
              <w:t xml:space="preserve">CentreMeetingHeld</w:t>
            </w:r>
            <w:r>
              <w:t xml:space="preserve"> </w:t>
            </w:r>
            <w:r>
              <w:t xml:space="preserve">(N11)</w:t>
            </w:r>
          </w:p>
        </w:tc>
        <w:tc>
          <w:p>
            <w:pPr>
              <w:pStyle w:val="Compact"/>
              <w:jc w:val="left"/>
            </w:pPr>
            <w:r>
              <w:t xml:space="preserve">UD → lender when closed in Udofin tooling; otherwise lender → UD</w:t>
            </w:r>
          </w:p>
        </w:tc>
        <w:tc>
          <w:p>
            <w:pPr>
              <w:pStyle w:val="Compact"/>
              <w:jc w:val="left"/>
            </w:pPr>
            <w:r>
              <w:t xml:space="preserve">Meeting closed and reconciled</w:t>
            </w:r>
          </w:p>
        </w:tc>
        <w:tc>
          <w:p>
            <w:pPr>
              <w:pStyle w:val="Compact"/>
              <w:jc w:val="left"/>
            </w:pPr>
            <w:r>
              <w:t xml:space="preserve">centre_id, date, designated place (RBC para 90), start and end time, attendance per member, receipts (receipt_no, amount, mode UPI or CASH, collector role), issues, next meeting</w:t>
            </w:r>
          </w:p>
        </w:tc>
        <w:tc>
          <w:p>
            <w:pPr>
              <w:pStyle w:val="Compact"/>
              <w:jc w:val="left"/>
            </w:pPr>
            <w:r>
              <w:t xml:space="preserve">Closing system; lender posts</w:t>
            </w:r>
          </w:p>
        </w:tc>
        <w:tc>
          <w:p>
            <w:pPr>
              <w:pStyle w:val="Compact"/>
              <w:jc w:val="left"/>
            </w:pPr>
            <w:r>
              <w:t xml:space="preserve">(centre_id, meeting_date)</w:t>
            </w:r>
          </w:p>
        </w:tc>
        <w:tc>
          <w:p>
            <w:pPr>
              <w:pStyle w:val="Compact"/>
              <w:jc w:val="left"/>
            </w:pPr>
            <w:r>
              <w:t xml:space="preserve">Same day</w:t>
            </w:r>
          </w:p>
        </w:tc>
      </w:tr>
      <w:tr>
        <w:tc>
          <w:p>
            <w:pPr>
              <w:pStyle w:val="Compact"/>
              <w:jc w:val="left"/>
            </w:pPr>
            <w:r>
              <w:rPr>
                <w:rStyle w:val="VerbatimChar"/>
              </w:rPr>
              <w:t xml:space="preserve">GroupCollectionPosted</w:t>
            </w:r>
            <w:r>
              <w:t xml:space="preserve"> </w:t>
            </w:r>
            <w:r>
              <w:t xml:space="preserve">(N11) signed</w:t>
            </w:r>
          </w:p>
        </w:tc>
        <w:tc>
          <w:p>
            <w:pPr>
              <w:pStyle w:val="Compact"/>
              <w:jc w:val="left"/>
            </w:pPr>
            <w:r>
              <w:t xml:space="preserve">Lender → UD</w:t>
            </w:r>
          </w:p>
        </w:tc>
        <w:tc>
          <w:p>
            <w:pPr>
              <w:pStyle w:val="Compact"/>
              <w:jc w:val="left"/>
            </w:pPr>
            <w:r>
              <w:t xml:space="preserve">Meeting collections posted to loans</w:t>
            </w:r>
          </w:p>
        </w:tc>
        <w:tc>
          <w:p>
            <w:pPr>
              <w:pStyle w:val="Compact"/>
              <w:jc w:val="left"/>
            </w:pPr>
            <w:r>
              <w:t xml:space="preserve">centre_id, meeting date, per-member postings (loan ref, amount, UTR or receipt_no), shortfall and cash-variance flags</w:t>
            </w:r>
          </w:p>
        </w:tc>
        <w:tc>
          <w:p>
            <w:pPr>
              <w:pStyle w:val="Compact"/>
              <w:jc w:val="left"/>
            </w:pPr>
            <w:r>
              <w:t xml:space="preserve">Lender</w:t>
            </w:r>
          </w:p>
        </w:tc>
        <w:tc>
          <w:p>
            <w:pPr>
              <w:pStyle w:val="Compact"/>
              <w:jc w:val="left"/>
            </w:pPr>
            <w:r>
              <w:t xml:space="preserve">(centre_id, meeting_date, posting_seq)</w:t>
            </w:r>
          </w:p>
        </w:tc>
        <w:tc>
          <w:p>
            <w:pPr>
              <w:pStyle w:val="Compact"/>
              <w:jc w:val="left"/>
            </w:pPr>
            <w:r>
              <w:t xml:space="preserve">Same day [REC; mirrors CF para 10(5)]</w:t>
            </w:r>
          </w:p>
        </w:tc>
      </w:tr>
      <w:tr>
        <w:tc>
          <w:p>
            <w:pPr>
              <w:pStyle w:val="Compact"/>
              <w:jc w:val="left"/>
            </w:pPr>
            <w:r>
              <w:t xml:space="preserve">API</w:t>
            </w:r>
            <w:r>
              <w:t xml:space="preserve"> </w:t>
            </w:r>
            <w:r>
              <w:rPr>
                <w:rStyle w:val="VerbatimChar"/>
              </w:rPr>
              <w:t xml:space="preserve">GET /v1/societies/{id}/members/{ref}</w:t>
            </w:r>
            <w:r>
              <w:t xml:space="preserve"> </w:t>
            </w:r>
            <w:r>
              <w:t xml:space="preserve">(N11+)</w:t>
            </w:r>
          </w:p>
        </w:tc>
        <w:tc>
          <w:p>
            <w:pPr>
              <w:pStyle w:val="Compact"/>
              <w:jc w:val="left"/>
            </w:pPr>
            <w:r>
              <w:t xml:space="preserve">UD → society system</w:t>
            </w:r>
          </w:p>
        </w:tc>
        <w:tc>
          <w:p>
            <w:pPr>
              <w:pStyle w:val="Compact"/>
              <w:jc w:val="left"/>
            </w:pPr>
            <w:r>
              <w:t xml:space="preserve">Membership verification before any loan screen</w:t>
            </w:r>
          </w:p>
        </w:tc>
        <w:tc>
          <w:p>
            <w:pPr>
              <w:pStyle w:val="Compact"/>
              <w:jc w:val="left"/>
            </w:pPr>
            <w:r>
              <w:t xml:space="preserve">returns class, status (ACTIVE, DEFAULTER, RESIGNED, EXPELLED, DECEASED), borrowing eligibility, share-holding sufficiency; consentref required</w:t>
            </w:r>
          </w:p>
        </w:tc>
        <w:tc>
          <w:p>
            <w:pPr>
              <w:pStyle w:val="Compact"/>
              <w:jc w:val="left"/>
            </w:pPr>
            <w:r>
              <w:t xml:space="preserve">Society</w:t>
            </w:r>
          </w:p>
        </w:tc>
        <w:tc>
          <w:p>
            <w:pPr>
              <w:pStyle w:val="Compact"/>
              <w:jc w:val="left"/>
            </w:pPr>
            <w:r>
              <w:t xml:space="preserve">n/a</w:t>
            </w:r>
          </w:p>
        </w:tc>
        <w:tc>
          <w:p>
            <w:pPr>
              <w:pStyle w:val="Compact"/>
              <w:jc w:val="left"/>
            </w:pPr>
            <w:r>
              <w:t xml:space="preserve">p95 ≤ 800 ms</w:t>
            </w:r>
          </w:p>
        </w:tc>
      </w:tr>
      <w:tr>
        <w:tc>
          <w:p>
            <w:pPr>
              <w:pStyle w:val="Compact"/>
              <w:jc w:val="left"/>
            </w:pPr>
            <w:r>
              <w:t xml:space="preserve">API</w:t>
            </w:r>
            <w:r>
              <w:t xml:space="preserve"> </w:t>
            </w:r>
            <w:r>
              <w:rPr>
                <w:rStyle w:val="VerbatimChar"/>
              </w:rPr>
              <w:t xml:space="preserve">POST /v1/societies/{id}/membership-applications</w:t>
            </w:r>
            <w:r>
              <w:t xml:space="preserve"> </w:t>
            </w:r>
            <w:r>
              <w:t xml:space="preserve">(N11+)</w:t>
            </w:r>
          </w:p>
        </w:tc>
        <w:tc>
          <w:p>
            <w:pPr>
              <w:pStyle w:val="Compact"/>
              <w:jc w:val="left"/>
            </w:pPr>
            <w:r>
              <w:t xml:space="preserve">UD → society system</w:t>
            </w:r>
          </w:p>
        </w:tc>
        <w:tc>
          <w:p>
            <w:pPr>
              <w:pStyle w:val="Compact"/>
              <w:jc w:val="left"/>
            </w:pPr>
            <w:r>
              <w:t xml:space="preserve">Applicant applies for membership</w:t>
            </w:r>
          </w:p>
        </w:tc>
        <w:tc>
          <w:p>
            <w:pPr>
              <w:pStyle w:val="Compact"/>
              <w:jc w:val="left"/>
            </w:pPr>
            <w:r>
              <w:t xml:space="preserve">KYC evidence refs (no Aadhaar number), area-of-operation proof, nominee, declared other-society borrowings, consentref</w:t>
            </w:r>
          </w:p>
        </w:tc>
        <w:tc>
          <w:p>
            <w:pPr>
              <w:pStyle w:val="Compact"/>
              <w:jc w:val="left"/>
            </w:pPr>
            <w:r>
              <w:t xml:space="preserve">Society decides</w:t>
            </w:r>
          </w:p>
        </w:tc>
        <w:tc>
          <w:p>
            <w:pPr>
              <w:pStyle w:val="Compact"/>
              <w:jc w:val="left"/>
            </w:pPr>
            <w:r>
              <w:t xml:space="preserve">Idempotency-Key</w:t>
            </w:r>
          </w:p>
        </w:tc>
        <w:tc>
          <w:p>
            <w:pPr>
              <w:pStyle w:val="Compact"/>
              <w:jc w:val="left"/>
            </w:pPr>
            <w:r>
              <w:t xml:space="preserve">Ack ≤ 5 min; decision timer per Act (MSCS s.25(4): 4 months, then deemed refused)</w:t>
            </w:r>
          </w:p>
        </w:tc>
      </w:tr>
      <w:tr>
        <w:tc>
          <w:p>
            <w:pPr>
              <w:pStyle w:val="Compact"/>
              <w:jc w:val="left"/>
            </w:pPr>
            <w:r>
              <w:t xml:space="preserve">Field</w:t>
            </w:r>
            <w:r>
              <w:t xml:space="preserve"> </w:t>
            </w:r>
            <w:r>
              <w:rPr>
                <w:rStyle w:val="VerbatimChar"/>
              </w:rPr>
              <w:t xml:space="preserve">lender_type</w:t>
            </w:r>
            <w:r>
              <w:t xml:space="preserve"> </w:t>
            </w:r>
            <w:r>
              <w:t xml:space="preserve">on</w:t>
            </w:r>
            <w:r>
              <w:t xml:space="preserve"> </w:t>
            </w:r>
            <w:r>
              <w:rPr>
                <w:rStyle w:val="VerbatimChar"/>
              </w:rPr>
              <w:t xml:space="preserve">ApplicationSubmitted</w:t>
            </w:r>
            <w:r>
              <w:t xml:space="preserve"> </w:t>
            </w:r>
            <w:r>
              <w:t xml:space="preserve">(N11+)</w:t>
            </w:r>
          </w:p>
        </w:tc>
        <w:tc>
          <w:p>
            <w:pPr>
              <w:pStyle w:val="Compact"/>
              <w:jc w:val="left"/>
            </w:pPr>
            <w:r>
              <w:t xml:space="preserve">UD → lender</w:t>
            </w:r>
          </w:p>
        </w:tc>
        <w:tc>
          <w:p>
            <w:pPr>
              <w:pStyle w:val="Compact"/>
              <w:jc w:val="left"/>
            </w:pPr>
            <w:r>
              <w:t xml:space="preserve">As 6.2</w:t>
            </w:r>
          </w:p>
        </w:tc>
        <w:tc>
          <w:p>
            <w:pPr>
              <w:pStyle w:val="Compact"/>
              <w:jc w:val="left"/>
            </w:pPr>
            <w:r>
              <w:rPr>
                <w:rStyle w:val="VerbatimChar"/>
              </w:rPr>
              <w:t xml:space="preserve">lender_type</w:t>
            </w:r>
            <w:r>
              <w:t xml:space="preserve"> </w:t>
            </w:r>
            <w:r>
              <w:t xml:space="preserve">∈ RE, NON_RE_SOCIETY; optional in v1.x minor, absent means RE</w:t>
            </w:r>
          </w:p>
        </w:tc>
        <w:tc>
          <w:p>
            <w:pPr>
              <w:pStyle w:val="Compact"/>
              <w:jc w:val="left"/>
            </w:pPr>
            <w:r>
              <w:t xml:space="preserve">As 6.2</w:t>
            </w:r>
          </w:p>
        </w:tc>
        <w:tc>
          <w:p>
            <w:pPr>
              <w:pStyle w:val="Compact"/>
              <w:jc w:val="left"/>
            </w:pPr>
            <w:r>
              <w:t xml:space="preserve">As 6.2</w:t>
            </w:r>
          </w:p>
        </w:tc>
        <w:tc>
          <w:p>
            <w:pPr>
              <w:pStyle w:val="Compact"/>
              <w:jc w:val="left"/>
            </w:pPr>
            <w:r>
              <w:t xml:space="preserve">As 6.2</w:t>
            </w:r>
          </w:p>
        </w:tc>
      </w:tr>
    </w:tbl>
    <w:p>
      <w:pPr>
        <w:numPr>
          <w:ilvl w:val="0"/>
          <w:numId w:val="1020"/>
        </w:numPr>
        <w:pStyle w:val="Compact"/>
      </w:pPr>
      <w:r>
        <w:rPr>
          <w:b/>
        </w:rPr>
        <w:t xml:space="preserve">Hard blocks</w:t>
      </w:r>
      <w:r>
        <w:t xml:space="preserve"> </w:t>
      </w:r>
      <w:r>
        <w:t xml:space="preserve">(</w:t>
      </w:r>
      <w:r>
        <w:rPr>
          <w:rStyle w:val="VerbatimChar"/>
        </w:rPr>
        <w:t xml:space="preserve">regulatory-guard</w:t>
      </w:r>
      <w:r>
        <w:t xml:space="preserve">): deposits from anyone other than an active voting member (MSCS s.67 Explanation; SCS-MH s.144-5A; BUDS Act First Schedule item 8), and Udofin never lists, solicits, markets or collects deposits (no deposit API exists); co-lending, loan sale, direct assignment, participation or DLG between a society or co-operative bank and any NBFC (TDCR paras 7, 12(4), 97); loans on the security of the society's own shares (MSCS s.66(1)); society products in the RE multi-lender offer view; the RBI Ombudsman route for society members (societies are outside RB-IOS 2026).</w:t>
      </w:r>
    </w:p>
    <w:p>
      <w:pPr>
        <w:numPr>
          <w:ilvl w:val="0"/>
          <w:numId w:val="1020"/>
        </w:numPr>
        <w:pStyle w:val="Compact"/>
      </w:pPr>
      <w:r>
        <w:rPr>
          <w:b/>
        </w:rPr>
        <w:t xml:space="preserve">Money:</w:t>
      </w:r>
      <w:r>
        <w:t xml:space="preserve"> </w:t>
      </w:r>
      <w:r>
        <w:t xml:space="preserve">admission fee, share money and repayments go only to the society's own account; Udofin never collects, holds or nets them (CF para 10 applied by contract [REC]).</w:t>
      </w:r>
    </w:p>
    <w:p>
      <w:pPr>
        <w:numPr>
          <w:ilvl w:val="0"/>
          <w:numId w:val="1020"/>
        </w:numPr>
        <w:pStyle w:val="Compact"/>
      </w:pPr>
      <w:r>
        <w:t xml:space="preserve">Society loans on Udofin run on web and assisted channels only until app-store policy for non-RE lenders is confirmed [VERIFY].</w:t>
      </w:r>
    </w:p>
    <w:p>
      <w:pPr>
        <w:numPr>
          <w:ilvl w:val="0"/>
          <w:numId w:val="1020"/>
        </w:numPr>
        <w:pStyle w:val="Compact"/>
      </w:pPr>
      <w:r>
        <w:rPr>
          <w:b/>
        </w:rPr>
        <w:t xml:space="preserve">Microfinance:</w:t>
      </w:r>
      <w:r>
        <w:t xml:space="preserve"> </w:t>
      </w:r>
      <w:r>
        <w:t xml:space="preserve">each loan is an individual contract; joint liability is voluntary and no member's payment, savings or disbursal is applied to another's loan; UPI QR per member per instalment on the lender's merchant account is the default; cash at centre meetings on Udofin-sourced loans only with the RE's legal opinion (CF paras 10(2), 10(5)), and Udofin staff collect cash only as the RE's appointed agent on overdue loans (Udofin UR4); contact hours 09:00–18:00 until 31 December 2026, then the RBC Third Amendment rule pack (RBI/2026-27/230) from 1 January 2027 [VERIFY: final window]; household cap and MFI-only bureau reporting (6.19).</w:t>
      </w:r>
    </w:p>
    <w:p>
      <w:pPr>
        <w:numPr>
          <w:ilvl w:val="0"/>
          <w:numId w:val="1020"/>
        </w:numPr>
        <w:pStyle w:val="Compact"/>
      </w:pPr>
      <w:r>
        <w:t xml:space="preserve">Full registers (</w:t>
      </w:r>
      <w:r>
        <w:rPr>
          <w:rStyle w:val="VerbatimChar"/>
        </w:rPr>
        <w:t xml:space="preserve">member_register_v1</w:t>
      </w:r>
      <w:r>
        <w:t xml:space="preserve">,</w:t>
      </w:r>
      <w:r>
        <w:t xml:space="preserve"> </w:t>
      </w:r>
      <w:r>
        <w:rPr>
          <w:rStyle w:val="VerbatimChar"/>
        </w:rPr>
        <w:t xml:space="preserve">share_ledger_v1</w:t>
      </w:r>
      <w:r>
        <w:t xml:space="preserve">,</w:t>
      </w:r>
      <w:r>
        <w:t xml:space="preserve"> </w:t>
      </w:r>
      <w:r>
        <w:rPr>
          <w:rStyle w:val="VerbatimChar"/>
        </w:rPr>
        <w:t xml:space="preserve">jlg_group_v1</w:t>
      </w:r>
      <w:r>
        <w:t xml:space="preserve">) are for archives, Registrar or auditor packs and migration; Udofin receives member data only for members who applied through Udofin or consented to Udofin presentation.</w:t>
      </w:r>
    </w:p>
    <w:p>
      <w:pPr>
        <w:pStyle w:val="Heading2"/>
      </w:pPr>
      <w:bookmarkStart w:id="78" w:name="X427ce7e3dc58c327422f8bd280cab140cea7f06"/>
      <w:r>
        <w:t xml:space="preserve">6.25 Investments, ARC and servicing (</w:t>
      </w:r>
      <w:r>
        <w:rPr>
          <w:rStyle w:val="VerbatimChar"/>
        </w:rPr>
        <w:t xml:space="preserve">investments</w:t>
      </w:r>
      <w:r>
        <w:t xml:space="preserve">)</w:t>
      </w:r>
      <w:bookmarkEnd w:id="78"/>
    </w:p>
    <w:p>
      <w:pPr>
        <w:pStyle w:val="FirstParagraph"/>
      </w:pPr>
      <w:r>
        <w:t xml:space="preserve">Finbyx Part 7H (IV1–IV7) and Part 7G IP5 (ARCs).</w:t>
      </w:r>
      <w:r>
        <w:t xml:space="preserve"> </w:t>
      </w:r>
      <w:r>
        <w:rPr>
          <w:b/>
        </w:rPr>
        <w:t xml:space="preserve">Finbyx records, checks, values, accounts and reports; it never executes trades, routes orders or gives investment advice.</w:t>
      </w:r>
      <w:r>
        <w:t xml:space="preserve"> </w:t>
      </w:r>
      <w:r>
        <w:t xml:space="preserve">Consumers that are other tenants (SR holders, transferors, investors, trustees) receive these events only under a contract recorded as a link (4.1) between the two tenants.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TradeBooked</w:t>
            </w:r>
            <w:r>
              <w:t xml:space="preserve"> </w:t>
            </w:r>
            <w:r>
              <w:t xml:space="preserve">(N11)</w:t>
            </w:r>
          </w:p>
        </w:tc>
        <w:tc>
          <w:p>
            <w:pPr>
              <w:pStyle w:val="Compact"/>
              <w:jc w:val="left"/>
            </w:pPr>
            <w:r>
              <w:t xml:space="preserve">FX → FX 7C and 7E (internal), custodian or depository reconciliation adapter, tenant compliance destination (PIT evidence where relevant)</w:t>
            </w:r>
          </w:p>
        </w:tc>
        <w:tc>
          <w:p>
            <w:pPr>
              <w:pStyle w:val="Compact"/>
              <w:jc w:val="left"/>
            </w:pPr>
            <w:r>
              <w:t xml:space="preserve">Contract note matched and posted (trade-date accounting)</w:t>
            </w:r>
          </w:p>
        </w:tc>
        <w:tc>
          <w:p>
            <w:pPr>
              <w:pStyle w:val="Compact"/>
              <w:jc w:val="left"/>
            </w:pPr>
            <w:r>
              <w:t xml:space="preserve">order_id, ISIN, side, quantity, price, contract-note hash, posting id, approval refs</w:t>
            </w:r>
          </w:p>
        </w:tc>
        <w:tc>
          <w:p>
            <w:pPr>
              <w:pStyle w:val="Compact"/>
              <w:jc w:val="left"/>
            </w:pPr>
            <w:r>
              <w:t xml:space="preserve">FX</w:t>
            </w:r>
          </w:p>
        </w:tc>
        <w:tc>
          <w:p>
            <w:pPr>
              <w:pStyle w:val="Compact"/>
              <w:jc w:val="left"/>
            </w:pPr>
            <w:r>
              <w:t xml:space="preserve">(order_id, contract_note_hash)</w:t>
            </w:r>
          </w:p>
        </w:tc>
        <w:tc>
          <w:p>
            <w:pPr>
              <w:pStyle w:val="Compact"/>
              <w:jc w:val="left"/>
            </w:pPr>
            <w:r>
              <w:t xml:space="preserve">std</w:t>
            </w:r>
          </w:p>
        </w:tc>
      </w:tr>
      <w:tr>
        <w:tc>
          <w:p>
            <w:pPr>
              <w:pStyle w:val="Compact"/>
              <w:jc w:val="left"/>
            </w:pPr>
            <w:r>
              <w:rPr>
                <w:rStyle w:val="VerbatimChar"/>
              </w:rPr>
              <w:t xml:space="preserve">PositionValued</w:t>
            </w:r>
            <w:r>
              <w:t xml:space="preserve"> </w:t>
            </w:r>
            <w:r>
              <w:t xml:space="preserve">(N11)</w:t>
            </w:r>
          </w:p>
        </w:tc>
        <w:tc>
          <w:p>
            <w:pPr>
              <w:pStyle w:val="Compact"/>
              <w:jc w:val="left"/>
            </w:pPr>
            <w:r>
              <w:t xml:space="preserve">FX → FX 7E (internal), LDC (aggregates), investor tenants under a look-through contract</w:t>
            </w:r>
          </w:p>
        </w:tc>
        <w:tc>
          <w:p>
            <w:pPr>
              <w:pStyle w:val="Compact"/>
              <w:jc w:val="left"/>
            </w:pPr>
            <w:r>
              <w:t xml:space="preserve">Valuation run per position</w:t>
            </w:r>
          </w:p>
        </w:tc>
        <w:tc>
          <w:p>
            <w:pPr>
              <w:pStyle w:val="Compact"/>
              <w:jc w:val="left"/>
            </w:pPr>
            <w:r>
              <w:t xml:space="preserve">position_id, method, price source, fair-value level, value, run type (INDICATIVE, OFFICIAL), hash</w:t>
            </w:r>
          </w:p>
        </w:tc>
        <w:tc>
          <w:p>
            <w:pPr>
              <w:pStyle w:val="Compact"/>
              <w:jc w:val="left"/>
            </w:pPr>
            <w:r>
              <w:t xml:space="preserve">FX</w:t>
            </w:r>
          </w:p>
        </w:tc>
        <w:tc>
          <w:p>
            <w:pPr>
              <w:pStyle w:val="Compact"/>
              <w:jc w:val="left"/>
            </w:pPr>
            <w:r>
              <w:t xml:space="preserve">(position_id, valuation_run_id)</w:t>
            </w:r>
          </w:p>
        </w:tc>
        <w:tc>
          <w:p>
            <w:pPr>
              <w:pStyle w:val="Compact"/>
              <w:jc w:val="left"/>
            </w:pPr>
            <w:r>
              <w:t xml:space="preserve">Official month-end run by WD+3 [REC]</w:t>
            </w:r>
          </w:p>
        </w:tc>
      </w:tr>
      <w:tr>
        <w:tc>
          <w:p>
            <w:pPr>
              <w:pStyle w:val="Compact"/>
              <w:jc w:val="left"/>
            </w:pPr>
            <w:r>
              <w:rPr>
                <w:rStyle w:val="VerbatimChar"/>
              </w:rPr>
              <w:t xml:space="preserve">InvestmentLimitBreached</w:t>
            </w:r>
            <w:r>
              <w:t xml:space="preserve"> </w:t>
            </w:r>
            <w:r>
              <w:t xml:space="preserve">(N11)</w:t>
            </w:r>
          </w:p>
        </w:tc>
        <w:tc>
          <w:p>
            <w:pPr>
              <w:pStyle w:val="Compact"/>
              <w:jc w:val="left"/>
            </w:pPr>
            <w:r>
              <w:t xml:space="preserve">FX → FX 7E (internal), LDC (always with</w:t>
            </w:r>
            <w:r>
              <w:t xml:space="preserve"> </w:t>
            </w:r>
            <w:r>
              <w:rPr>
                <w:rStyle w:val="VerbatimChar"/>
              </w:rPr>
              <w:t xml:space="preserve">LimitBreached</w:t>
            </w:r>
            <w:r>
              <w:t xml:space="preserve">, 6.22)</w:t>
            </w:r>
          </w:p>
        </w:tc>
        <w:tc>
          <w:p>
            <w:pPr>
              <w:pStyle w:val="Compact"/>
              <w:jc w:val="left"/>
            </w:pPr>
            <w:r>
              <w:t xml:space="preserve">Investment, exposure or category limit breached</w:t>
            </w:r>
          </w:p>
        </w:tc>
        <w:tc>
          <w:p>
            <w:pPr>
              <w:pStyle w:val="Compact"/>
              <w:jc w:val="left"/>
            </w:pPr>
            <w:r>
              <w:t xml:space="preserve">limit_id, rule (INV, CON, CICD, ARC para 21, RBI-AIF), value, limit, citation, pseudonymised issuer ref</w:t>
            </w:r>
          </w:p>
        </w:tc>
        <w:tc>
          <w:p>
            <w:pPr>
              <w:pStyle w:val="Compact"/>
              <w:jc w:val="left"/>
            </w:pPr>
            <w:r>
              <w:t xml:space="preserve">FX</w:t>
            </w:r>
          </w:p>
        </w:tc>
        <w:tc>
          <w:p>
            <w:pPr>
              <w:pStyle w:val="Compact"/>
              <w:jc w:val="left"/>
            </w:pPr>
            <w:r>
              <w:t xml:space="preserve">(limit_id, episode_id, update_seq)</w:t>
            </w:r>
          </w:p>
        </w:tc>
        <w:tc>
          <w:p>
            <w:pPr>
              <w:pStyle w:val="Compact"/>
              <w:jc w:val="left"/>
            </w:pPr>
            <w:r>
              <w:t xml:space="preserve">≤ 15 min</w:t>
            </w:r>
          </w:p>
        </w:tc>
      </w:tr>
      <w:tr>
        <w:tc>
          <w:p>
            <w:pPr>
              <w:pStyle w:val="Compact"/>
              <w:jc w:val="left"/>
            </w:pPr>
            <w:r>
              <w:rPr>
                <w:rStyle w:val="VerbatimChar"/>
              </w:rPr>
              <w:t xml:space="preserve">AssetAcquired</w:t>
            </w:r>
            <w:r>
              <w:t xml:space="preserve"> </w:t>
            </w:r>
            <w:r>
              <w:t xml:space="preserve">(N11) signed</w:t>
            </w:r>
          </w:p>
        </w:tc>
        <w:tc>
          <w:p>
            <w:pPr>
              <w:pStyle w:val="Compact"/>
              <w:jc w:val="left"/>
            </w:pPr>
            <w:r>
              <w:t xml:space="preserve">ARC tenant (FX IP5) → transferor's system (FX R13 or other LMS), LDC</w:t>
            </w:r>
          </w:p>
        </w:tc>
        <w:tc>
          <w:p>
            <w:pPr>
              <w:pStyle w:val="Compact"/>
              <w:jc w:val="left"/>
            </w:pPr>
            <w:r>
              <w:t xml:space="preserve">Acquisition completed</w:t>
            </w:r>
          </w:p>
        </w:tc>
        <w:tc>
          <w:p>
            <w:pPr>
              <w:pStyle w:val="Compact"/>
              <w:jc w:val="left"/>
            </w:pPr>
            <w:r>
              <w:t xml:space="preserve">scheme_id, trust_id, mode (AUCTION, BILATERAL), acquisition price, transferor org, account refs (pseudonymous), settlement UTR</w:t>
            </w:r>
          </w:p>
        </w:tc>
        <w:tc>
          <w:p>
            <w:pPr>
              <w:pStyle w:val="Compact"/>
              <w:jc w:val="left"/>
            </w:pPr>
            <w:r>
              <w:t xml:space="preserve">ARC</w:t>
            </w:r>
          </w:p>
        </w:tc>
        <w:tc>
          <w:p>
            <w:pPr>
              <w:pStyle w:val="Compact"/>
              <w:jc w:val="left"/>
            </w:pPr>
            <w:r>
              <w:t xml:space="preserve">(scheme_id, acquisition_id)</w:t>
            </w:r>
          </w:p>
        </w:tc>
        <w:tc>
          <w:p>
            <w:pPr>
              <w:pStyle w:val="Compact"/>
              <w:jc w:val="left"/>
            </w:pPr>
            <w:r>
              <w:t xml:space="preserve">≤ 1 working day</w:t>
            </w:r>
          </w:p>
        </w:tc>
      </w:tr>
      <w:tr>
        <w:tc>
          <w:p>
            <w:pPr>
              <w:pStyle w:val="Compact"/>
              <w:jc w:val="left"/>
            </w:pPr>
            <w:r>
              <w:rPr>
                <w:rStyle w:val="VerbatimChar"/>
              </w:rPr>
              <w:t xml:space="preserve">SecurityReceiptIssued</w:t>
            </w:r>
            <w:r>
              <w:t xml:space="preserve"> </w:t>
            </w:r>
            <w:r>
              <w:t xml:space="preserve">(N11) signed</w:t>
            </w:r>
          </w:p>
        </w:tc>
        <w:tc>
          <w:p>
            <w:pPr>
              <w:pStyle w:val="Compact"/>
              <w:jc w:val="left"/>
            </w:pPr>
            <w:r>
              <w:t xml:space="preserve">ARC → QB holder tenants (FX IV4), transferor</w:t>
            </w:r>
          </w:p>
        </w:tc>
        <w:tc>
          <w:p>
            <w:pPr>
              <w:pStyle w:val="Compact"/>
              <w:jc w:val="left"/>
            </w:pPr>
            <w:r>
              <w:t xml:space="preserve">SRs issued</w:t>
            </w:r>
          </w:p>
        </w:tc>
        <w:tc>
          <w:p>
            <w:pPr>
              <w:pStyle w:val="Compact"/>
              <w:jc w:val="left"/>
            </w:pPr>
            <w:r>
              <w:t xml:space="preserve">ISIN, scheme, class, units, face value, holder ref (QB), ARC self-investment percentage (ARC para 81)</w:t>
            </w:r>
          </w:p>
        </w:tc>
        <w:tc>
          <w:p>
            <w:pPr>
              <w:pStyle w:val="Compact"/>
              <w:jc w:val="left"/>
            </w:pPr>
            <w:r>
              <w:t xml:space="preserve">ARC</w:t>
            </w:r>
          </w:p>
        </w:tc>
        <w:tc>
          <w:p>
            <w:pPr>
              <w:pStyle w:val="Compact"/>
              <w:jc w:val="left"/>
            </w:pPr>
            <w:r>
              <w:t xml:space="preserve">(isin, issue_id)</w:t>
            </w:r>
          </w:p>
        </w:tc>
        <w:tc>
          <w:p>
            <w:pPr>
              <w:pStyle w:val="Compact"/>
              <w:jc w:val="left"/>
            </w:pPr>
            <w:r>
              <w:t xml:space="preserve">≤ 1 working day</w:t>
            </w:r>
          </w:p>
        </w:tc>
      </w:tr>
      <w:tr>
        <w:tc>
          <w:p>
            <w:pPr>
              <w:pStyle w:val="Compact"/>
              <w:jc w:val="left"/>
            </w:pPr>
            <w:r>
              <w:rPr>
                <w:rStyle w:val="VerbatimChar"/>
              </w:rPr>
              <w:t xml:space="preserve">SrNavPublished</w:t>
            </w:r>
            <w:r>
              <w:t xml:space="preserve"> </w:t>
            </w:r>
            <w:r>
              <w:t xml:space="preserve">(N11)</w:t>
            </w:r>
          </w:p>
        </w:tc>
        <w:tc>
          <w:p>
            <w:pPr>
              <w:pStyle w:val="Compact"/>
              <w:jc w:val="left"/>
            </w:pPr>
            <w:r>
              <w:t xml:space="preserve">ARC → SR holders (FX IV4), transferors (FX R13)</w:t>
            </w:r>
          </w:p>
        </w:tc>
        <w:tc>
          <w:p>
            <w:pPr>
              <w:pStyle w:val="Compact"/>
              <w:jc w:val="left"/>
            </w:pPr>
            <w:r>
              <w:t xml:space="preserve">NAV as on 30 June and 31 December (ARC para 90)</w:t>
            </w:r>
          </w:p>
        </w:tc>
        <w:tc>
          <w:p>
            <w:pPr>
              <w:pStyle w:val="Compact"/>
              <w:jc w:val="left"/>
            </w:pPr>
            <w:r>
              <w:t xml:space="preserve">ISIN, scheme, class, NAV, CRA recovery range, rating, as_of</w:t>
            </w:r>
          </w:p>
        </w:tc>
        <w:tc>
          <w:p>
            <w:pPr>
              <w:pStyle w:val="Compact"/>
              <w:jc w:val="left"/>
            </w:pPr>
            <w:r>
              <w:t xml:space="preserve">ARC</w:t>
            </w:r>
          </w:p>
        </w:tc>
        <w:tc>
          <w:p>
            <w:pPr>
              <w:pStyle w:val="Compact"/>
              <w:jc w:val="left"/>
            </w:pPr>
            <w:r>
              <w:t xml:space="preserve">(isin, as_of)</w:t>
            </w:r>
          </w:p>
        </w:tc>
        <w:tc>
          <w:p>
            <w:pPr>
              <w:pStyle w:val="Compact"/>
              <w:jc w:val="left"/>
            </w:pPr>
            <w:r>
              <w:t xml:space="preserve">Per ARC Directions</w:t>
            </w:r>
          </w:p>
        </w:tc>
      </w:tr>
      <w:tr>
        <w:tc>
          <w:p>
            <w:pPr>
              <w:pStyle w:val="Compact"/>
              <w:jc w:val="left"/>
            </w:pPr>
            <w:r>
              <w:rPr>
                <w:rStyle w:val="VerbatimChar"/>
              </w:rPr>
              <w:t xml:space="preserve">ServicerRemittanceMade</w:t>
            </w:r>
            <w:r>
              <w:t xml:space="preserve"> </w:t>
            </w:r>
            <w:r>
              <w:t xml:space="preserve">(N11) signed</w:t>
            </w:r>
          </w:p>
        </w:tc>
        <w:tc>
          <w:p>
            <w:pPr>
              <w:pStyle w:val="Compact"/>
              <w:jc w:val="left"/>
            </w:pPr>
            <w:r>
              <w:t xml:space="preserve">Originator-servicer (FX IV7) → trustee (TR), investor tenants</w:t>
            </w:r>
          </w:p>
        </w:tc>
        <w:tc>
          <w:p>
            <w:pPr>
              <w:pStyle w:val="Compact"/>
              <w:jc w:val="left"/>
            </w:pPr>
            <w:r>
              <w:t xml:space="preserve">Waterfall payout instruction executed by the trustee</w:t>
            </w:r>
          </w:p>
        </w:tc>
        <w:tc>
          <w:p>
            <w:pPr>
              <w:pStyle w:val="Compact"/>
              <w:jc w:val="left"/>
            </w:pPr>
            <w:r>
              <w:t xml:space="preserve">transaction_id, period, collected, remitted, retained fee, principal and interest deficiency, trigger status</w:t>
            </w:r>
          </w:p>
        </w:tc>
        <w:tc>
          <w:p>
            <w:pPr>
              <w:pStyle w:val="Compact"/>
              <w:jc w:val="left"/>
            </w:pPr>
            <w:r>
              <w:t xml:space="preserve">Servicer; the trustee pays</w:t>
            </w:r>
          </w:p>
        </w:tc>
        <w:tc>
          <w:p>
            <w:pPr>
              <w:pStyle w:val="Compact"/>
              <w:jc w:val="left"/>
            </w:pPr>
            <w:r>
              <w:t xml:space="preserve">(transaction_id, period, remittance_seq)</w:t>
            </w:r>
          </w:p>
        </w:tc>
        <w:tc>
          <w:p>
            <w:pPr>
              <w:pStyle w:val="Compact"/>
              <w:jc w:val="left"/>
            </w:pPr>
            <w:r>
              <w:t xml:space="preserve">Per servicing agreement (daily or T+1 sweep)</w:t>
            </w:r>
          </w:p>
        </w:tc>
      </w:tr>
      <w:tr>
        <w:tc>
          <w:p>
            <w:pPr>
              <w:pStyle w:val="Compact"/>
              <w:jc w:val="left"/>
            </w:pPr>
            <w:r>
              <w:rPr>
                <w:rStyle w:val="VerbatimChar"/>
              </w:rPr>
              <w:t xml:space="preserve">InvestorReportPublished</w:t>
            </w:r>
            <w:r>
              <w:t xml:space="preserve"> </w:t>
            </w:r>
            <w:r>
              <w:t xml:space="preserve">(N11)</w:t>
            </w:r>
          </w:p>
        </w:tc>
        <w:tc>
          <w:p>
            <w:pPr>
              <w:pStyle w:val="Compact"/>
              <w:jc w:val="left"/>
            </w:pPr>
            <w:r>
              <w:t xml:space="preserve">Servicer → TR, investor tenants, CRAs</w:t>
            </w:r>
          </w:p>
        </w:tc>
        <w:tc>
          <w:p>
            <w:pPr>
              <w:pStyle w:val="Compact"/>
              <w:jc w:val="left"/>
            </w:pPr>
            <w:r>
              <w:t xml:space="preserve">Monthly servicer report or SEC disclosure released</w:t>
            </w:r>
          </w:p>
        </w:tc>
        <w:tc>
          <w:p>
            <w:pPr>
              <w:pStyle w:val="Compact"/>
              <w:jc w:val="left"/>
            </w:pPr>
            <w:r>
              <w:t xml:space="preserve">report type (SERVICER_MONTHLY, MHP_MRR, MATERIAL_CHANGE, STC_DATA), period, document ref and hash (</w:t>
            </w:r>
            <w:r>
              <w:rPr>
                <w:rStyle w:val="VerbatimChar"/>
              </w:rPr>
              <w:t xml:space="preserve">servicer_report_v1</w:t>
            </w:r>
            <w:r>
              <w:t xml:space="preserve">)</w:t>
            </w:r>
          </w:p>
        </w:tc>
        <w:tc>
          <w:p>
            <w:pPr>
              <w:pStyle w:val="Compact"/>
              <w:jc w:val="left"/>
            </w:pPr>
            <w:r>
              <w:t xml:space="preserve">Servicer</w:t>
            </w:r>
          </w:p>
        </w:tc>
        <w:tc>
          <w:p>
            <w:pPr>
              <w:pStyle w:val="Compact"/>
              <w:jc w:val="left"/>
            </w:pPr>
            <w:r>
              <w:t xml:space="preserve">(transaction_id, report_type, period)</w:t>
            </w:r>
          </w:p>
        </w:tc>
        <w:tc>
          <w:p>
            <w:pPr>
              <w:pStyle w:val="Compact"/>
              <w:jc w:val="left"/>
            </w:pPr>
            <w:r>
              <w:t xml:space="preserve">SEC paras 18–22, 112–113; material change ≤ 14 days</w:t>
            </w:r>
          </w:p>
        </w:tc>
      </w:tr>
    </w:tbl>
    <w:p>
      <w:pPr>
        <w:numPr>
          <w:ilvl w:val="0"/>
          <w:numId w:val="1021"/>
        </w:numPr>
        <w:pStyle w:val="Compact"/>
      </w:pPr>
      <w:r>
        <w:rPr>
          <w:b/>
        </w:rPr>
        <w:t xml:space="preserve">Recycling rule:</w:t>
      </w:r>
      <w:r>
        <w:t xml:space="preserve"> </w:t>
      </w:r>
      <w:r>
        <w:t xml:space="preserve">the originator may use the upfront sale consideration freely; post-sale collections belong to the SPE, post to a held-in-trust liability sub-ledger and never fund the originator's lending (SEC para 95(2)–(4)); replenishment only within a documented period and never to improve a deteriorated pool (CAP para 27(9)); clean-up call only at or below 10% (CAP para 27(8)).</w:t>
      </w:r>
    </w:p>
    <w:p>
      <w:pPr>
        <w:numPr>
          <w:ilvl w:val="0"/>
          <w:numId w:val="1021"/>
        </w:numPr>
        <w:pStyle w:val="Compact"/>
      </w:pPr>
      <w:r>
        <w:rPr>
          <w:b/>
        </w:rPr>
        <w:t xml:space="preserve">Co-operatives</w:t>
      </w:r>
      <w:r>
        <w:t xml:space="preserve"> </w:t>
      </w:r>
      <w:r>
        <w:t xml:space="preserve">never co-lend or sell loans (6.24); IFSC entities as co-lending partners await the owner's decision (Finbyx Appendix B).</w:t>
      </w:r>
    </w:p>
    <w:p>
      <w:pPr>
        <w:numPr>
          <w:ilvl w:val="0"/>
          <w:numId w:val="1021"/>
        </w:numPr>
        <w:pStyle w:val="Compact"/>
      </w:pPr>
      <w:r>
        <w:t xml:space="preserve">The GV4.4 restricted list (listed borrowers whose UPSI lender staff hold) is consumed only inside the tenant by the pre-trade check; it is never published cross-product.</w:t>
      </w:r>
    </w:p>
    <w:p>
      <w:pPr>
        <w:numPr>
          <w:ilvl w:val="0"/>
          <w:numId w:val="1021"/>
        </w:numPr>
        <w:pStyle w:val="Compact"/>
      </w:pPr>
      <w:r>
        <w:t xml:space="preserve">AIF tenants deliver RBI-AIF para 6 debtor look-through files to RE investor tenants through the file contract (3.11) using</w:t>
      </w:r>
      <w:r>
        <w:t xml:space="preserve"> </w:t>
      </w:r>
      <w:r>
        <w:rPr>
          <w:rStyle w:val="VerbatimChar"/>
        </w:rPr>
        <w:t xml:space="preserve">investment_position_v1</w:t>
      </w:r>
      <w:r>
        <w:t xml:space="preserve"> </w:t>
      </w:r>
      <w:r>
        <w:t xml:space="preserve">with the look-through profile.</w:t>
      </w:r>
    </w:p>
    <w:p>
      <w:pPr>
        <w:numPr>
          <w:ilvl w:val="0"/>
          <w:numId w:val="1021"/>
        </w:numPr>
        <w:pStyle w:val="Compact"/>
      </w:pPr>
      <w:r>
        <w:t xml:space="preserve">Market data only under a recorded licence (Finbyx IV1); prices never leave the tenant except as valuation results.</w:t>
      </w:r>
    </w:p>
    <w:p>
      <w:pPr>
        <w:pStyle w:val="Heading2"/>
      </w:pPr>
      <w:bookmarkStart w:id="79" w:name="X1726b7d1ade0b5d591231758da0276e52839313"/>
      <w:r>
        <w:t xml:space="preserve">6.26 Portability and storage (</w:t>
      </w:r>
      <w:r>
        <w:rPr>
          <w:rStyle w:val="VerbatimChar"/>
        </w:rPr>
        <w:t xml:space="preserve">portability</w:t>
      </w:r>
      <w:r>
        <w:t xml:space="preserve">)</w:t>
      </w:r>
      <w:bookmarkEnd w:id="79"/>
    </w:p>
    <w:p>
      <w:pPr>
        <w:pStyle w:val="FirstParagraph"/>
      </w:pPr>
      <w:r>
        <w:t xml:space="preserve">Finbyx Part 7J (DP1–DP5); Udofin Part 7H RA3 and Part 7B UP3, UP5; archive standard 12.1; storage contract 12.2. Payloads describe jobs and archives, never their content. Borrower self-service exports (Udofin UB1) are internal to Udofin and publish no cross-product event; wellness add-on data never appears in any archive.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ExportRequested</w:t>
            </w:r>
            <w:r>
              <w:t xml:space="preserve"> </w:t>
            </w:r>
            <w:r>
              <w:t xml:space="preserve">(N11)</w:t>
            </w:r>
          </w:p>
        </w:tc>
        <w:tc>
          <w:p>
            <w:pPr>
              <w:pStyle w:val="Compact"/>
              <w:jc w:val="left"/>
            </w:pPr>
            <w:r>
              <w:t xml:space="preserve">FX, UD → tenant compliance destination (UD: the RE); OH4 (exit projects) and OH13 (status and counts only)</w:t>
            </w:r>
          </w:p>
        </w:tc>
        <w:tc>
          <w:p>
            <w:pPr>
              <w:pStyle w:val="Compact"/>
              <w:jc w:val="left"/>
            </w:pPr>
            <w:r>
              <w:t xml:space="preserve">Export job REQUESTED</w:t>
            </w:r>
          </w:p>
        </w:tc>
        <w:tc>
          <w:p>
            <w:pPr>
              <w:pStyle w:val="Compact"/>
              <w:jc w:val="left"/>
            </w:pPr>
            <w:r>
              <w:t xml:space="preserve">job_id, scope type (DATASET, LEGAL_ENTITY, MODULE, AUDIT_PACK, RE_PACK, FULL_TENANT, EXIT), data classes, destination type, requester role</w:t>
            </w:r>
          </w:p>
        </w:tc>
        <w:tc>
          <w:p>
            <w:pPr>
              <w:pStyle w:val="Compact"/>
              <w:jc w:val="left"/>
            </w:pPr>
            <w:r>
              <w:t xml:space="preserve">Producer</w:t>
            </w:r>
          </w:p>
        </w:tc>
        <w:tc>
          <w:p>
            <w:pPr>
              <w:pStyle w:val="Compact"/>
              <w:jc w:val="left"/>
            </w:pPr>
            <w:r>
              <w:t xml:space="preserve">job_id</w:t>
            </w:r>
          </w:p>
        </w:tc>
        <w:tc>
          <w:p>
            <w:pPr>
              <w:pStyle w:val="Compact"/>
              <w:jc w:val="left"/>
            </w:pPr>
            <w:r>
              <w:t xml:space="preserve">std</w:t>
            </w:r>
          </w:p>
        </w:tc>
      </w:tr>
      <w:tr>
        <w:tc>
          <w:p>
            <w:pPr>
              <w:pStyle w:val="Compact"/>
              <w:jc w:val="left"/>
            </w:pPr>
            <w:r>
              <w:rPr>
                <w:rStyle w:val="VerbatimChar"/>
              </w:rPr>
              <w:t xml:space="preserve">ExportCompleted</w:t>
            </w:r>
            <w:r>
              <w:t xml:space="preserve"> </w:t>
            </w:r>
            <w:r>
              <w:t xml:space="preserve">(N11) signed</w:t>
            </w:r>
          </w:p>
        </w:tc>
        <w:tc>
          <w:p>
            <w:pPr>
              <w:pStyle w:val="Compact"/>
              <w:jc w:val="left"/>
            </w:pPr>
            <w:r>
              <w:t xml:space="preserve">Same</w:t>
            </w:r>
          </w:p>
        </w:tc>
        <w:tc>
          <w:p>
            <w:pPr>
              <w:pStyle w:val="Compact"/>
              <w:jc w:val="left"/>
            </w:pPr>
            <w:r>
              <w:t xml:space="preserve">Job CONFIRMED by recipient or target</w:t>
            </w:r>
          </w:p>
        </w:tc>
        <w:tc>
          <w:p>
            <w:pPr>
              <w:pStyle w:val="Compact"/>
              <w:jc w:val="left"/>
            </w:pPr>
            <w:r>
              <w:t xml:space="preserve">archive_id, archive standard version, folder profile, file count, bytes, manifest hash, destination type, predecessor archive_id</w:t>
            </w:r>
          </w:p>
        </w:tc>
        <w:tc>
          <w:p>
            <w:pPr>
              <w:pStyle w:val="Compact"/>
              <w:jc w:val="left"/>
            </w:pPr>
            <w:r>
              <w:t xml:space="preserve">Producer</w:t>
            </w:r>
          </w:p>
        </w:tc>
        <w:tc>
          <w:p>
            <w:pPr>
              <w:pStyle w:val="Compact"/>
              <w:jc w:val="left"/>
            </w:pPr>
            <w:r>
              <w:t xml:space="preserve">archive_id</w:t>
            </w:r>
          </w:p>
        </w:tc>
        <w:tc>
          <w:p>
            <w:pPr>
              <w:pStyle w:val="Compact"/>
              <w:jc w:val="left"/>
            </w:pPr>
            <w:r>
              <w:t xml:space="preserve">std</w:t>
            </w:r>
          </w:p>
        </w:tc>
      </w:tr>
      <w:tr>
        <w:tc>
          <w:p>
            <w:pPr>
              <w:pStyle w:val="Compact"/>
              <w:jc w:val="left"/>
            </w:pPr>
            <w:r>
              <w:rPr>
                <w:rStyle w:val="VerbatimChar"/>
              </w:rPr>
              <w:t xml:space="preserve">StorageTargetConnected</w:t>
            </w:r>
            <w:r>
              <w:t xml:space="preserve"> </w:t>
            </w:r>
            <w:r>
              <w:t xml:space="preserve">(N11)</w:t>
            </w:r>
          </w:p>
        </w:tc>
        <w:tc>
          <w:p>
            <w:pPr>
              <w:pStyle w:val="Compact"/>
              <w:jc w:val="left"/>
            </w:pPr>
            <w:r>
              <w:t xml:space="preserve">Same</w:t>
            </w:r>
          </w:p>
        </w:tc>
        <w:tc>
          <w:p>
            <w:pPr>
              <w:pStyle w:val="Compact"/>
              <w:jc w:val="left"/>
            </w:pPr>
            <w:r>
              <w:rPr>
                <w:rStyle w:val="VerbatimChar"/>
              </w:rPr>
              <w:t xml:space="preserve">verifyResidency()</w:t>
            </w:r>
            <w:r>
              <w:t xml:space="preserve"> </w:t>
            </w:r>
            <w:r>
              <w:t xml:space="preserve">and</w:t>
            </w:r>
            <w:r>
              <w:t xml:space="preserve"> </w:t>
            </w:r>
            <w:r>
              <w:rPr>
                <w:rStyle w:val="VerbatimChar"/>
              </w:rPr>
              <w:t xml:space="preserve">testWrite()</w:t>
            </w:r>
            <w:r>
              <w:t xml:space="preserve"> </w:t>
            </w:r>
            <w:r>
              <w:t xml:space="preserve">pass (12.2)</w:t>
            </w:r>
          </w:p>
        </w:tc>
        <w:tc>
          <w:p>
            <w:pPr>
              <w:pStyle w:val="Compact"/>
              <w:jc w:val="left"/>
            </w:pPr>
            <w:r>
              <w:t xml:space="preserve">target_id, provider, region, data classes allowed, key mode, write-once flag, connector certification version</w:t>
            </w:r>
          </w:p>
        </w:tc>
        <w:tc>
          <w:p>
            <w:pPr>
              <w:pStyle w:val="Compact"/>
              <w:jc w:val="left"/>
            </w:pPr>
            <w:r>
              <w:t xml:space="preserve">Producer</w:t>
            </w:r>
          </w:p>
        </w:tc>
        <w:tc>
          <w:p>
            <w:pPr>
              <w:pStyle w:val="Compact"/>
              <w:jc w:val="left"/>
            </w:pPr>
            <w:r>
              <w:t xml:space="preserve">(target_id, version)</w:t>
            </w:r>
          </w:p>
        </w:tc>
        <w:tc>
          <w:p>
            <w:pPr>
              <w:pStyle w:val="Compact"/>
              <w:jc w:val="left"/>
            </w:pPr>
            <w:r>
              <w:t xml:space="preserve">std</w:t>
            </w:r>
          </w:p>
        </w:tc>
      </w:tr>
      <w:tr>
        <w:tc>
          <w:p>
            <w:pPr>
              <w:pStyle w:val="Compact"/>
              <w:jc w:val="left"/>
            </w:pPr>
            <w:r>
              <w:rPr>
                <w:rStyle w:val="VerbatimChar"/>
              </w:rPr>
              <w:t xml:space="preserve">BackupCompleted</w:t>
            </w:r>
            <w:r>
              <w:t xml:space="preserve"> </w:t>
            </w:r>
            <w:r>
              <w:t xml:space="preserve">(N11)</w:t>
            </w:r>
          </w:p>
        </w:tc>
        <w:tc>
          <w:p>
            <w:pPr>
              <w:pStyle w:val="Compact"/>
              <w:jc w:val="left"/>
            </w:pPr>
            <w:r>
              <w:t xml:space="preserve">FX, UD → tenant compliance destination; OH13 (status); OH (own platform,</w:t>
            </w:r>
            <w:r>
              <w:t xml:space="preserve"> </w:t>
            </w:r>
            <w:r>
              <w:rPr>
                <w:rStyle w:val="VerbatimChar"/>
              </w:rPr>
              <w:t xml:space="preserve">oh</w:t>
            </w:r>
            <w:r>
              <w:t xml:space="preserve"> </w:t>
            </w:r>
            <w:r>
              <w:t xml:space="preserve">scope) → OH13</w:t>
            </w:r>
          </w:p>
        </w:tc>
        <w:tc>
          <w:p>
            <w:pPr>
              <w:pStyle w:val="Compact"/>
              <w:jc w:val="left"/>
            </w:pPr>
            <w:r>
              <w:t xml:space="preserve">Customer-held backup delivered and verified, or platform backup evidence produced</w:t>
            </w:r>
          </w:p>
        </w:tc>
        <w:tc>
          <w:p>
            <w:pPr>
              <w:pStyle w:val="Compact"/>
              <w:jc w:val="left"/>
            </w:pPr>
            <w:r>
              <w:t xml:space="preserve">archive_id, type (DAILY_INCREMENTAL, WEEKLY, MONTHLY_FULL, FY_FULL, PLATFORM), bytes, manifest hash, target_id</w:t>
            </w:r>
          </w:p>
        </w:tc>
        <w:tc>
          <w:p>
            <w:pPr>
              <w:pStyle w:val="Compact"/>
              <w:jc w:val="left"/>
            </w:pPr>
            <w:r>
              <w:t xml:space="preserve">Producer</w:t>
            </w:r>
          </w:p>
        </w:tc>
        <w:tc>
          <w:p>
            <w:pPr>
              <w:pStyle w:val="Compact"/>
              <w:jc w:val="left"/>
            </w:pPr>
            <w:r>
              <w:t xml:space="preserve">(target_id, archive_id)</w:t>
            </w:r>
          </w:p>
        </w:tc>
        <w:tc>
          <w:p>
            <w:pPr>
              <w:pStyle w:val="Compact"/>
              <w:jc w:val="left"/>
            </w:pPr>
            <w:r>
              <w:t xml:space="preserve">Daily by 06:00 IST [REC]</w:t>
            </w:r>
          </w:p>
        </w:tc>
      </w:tr>
      <w:tr>
        <w:tc>
          <w:p>
            <w:pPr>
              <w:pStyle w:val="Compact"/>
              <w:jc w:val="left"/>
            </w:pPr>
            <w:r>
              <w:rPr>
                <w:rStyle w:val="VerbatimChar"/>
              </w:rPr>
              <w:t xml:space="preserve">RestoreTested</w:t>
            </w:r>
            <w:r>
              <w:t xml:space="preserve"> </w:t>
            </w:r>
            <w:r>
              <w:t xml:space="preserve">(N11)</w:t>
            </w:r>
          </w:p>
        </w:tc>
        <w:tc>
          <w:p>
            <w:pPr>
              <w:pStyle w:val="Compact"/>
              <w:jc w:val="left"/>
            </w:pPr>
            <w:r>
              <w:t xml:space="preserve">FX, UD, OH (</w:t>
            </w:r>
            <w:r>
              <w:rPr>
                <w:rStyle w:val="VerbatimChar"/>
              </w:rPr>
              <w:t xml:space="preserve">oh</w:t>
            </w:r>
            <w:r>
              <w:t xml:space="preserve"> </w:t>
            </w:r>
            <w:r>
              <w:t xml:space="preserve">scope) → tenant compliance destination (product tests); OH13 (status) and OH14 (control evidence)</w:t>
            </w:r>
          </w:p>
        </w:tc>
        <w:tc>
          <w:p>
            <w:pPr>
              <w:pStyle w:val="Compact"/>
              <w:jc w:val="left"/>
            </w:pPr>
            <w:r>
              <w:t xml:space="preserve">Restore test completed</w:t>
            </w:r>
          </w:p>
        </w:tc>
        <w:tc>
          <w:p>
            <w:pPr>
              <w:pStyle w:val="Compact"/>
              <w:jc w:val="left"/>
            </w:pPr>
            <w:r>
              <w:t xml:space="preserve">test_id, type (INTEGRITY, READABILITY, REHYDRATION, DR_DRILL), archive_id, result, discrepancy count, approver role</w:t>
            </w:r>
          </w:p>
        </w:tc>
        <w:tc>
          <w:p>
            <w:pPr>
              <w:pStyle w:val="Compact"/>
              <w:jc w:val="left"/>
            </w:pPr>
            <w:r>
              <w:t xml:space="preserve">Producer</w:t>
            </w:r>
          </w:p>
        </w:tc>
        <w:tc>
          <w:p>
            <w:pPr>
              <w:pStyle w:val="Compact"/>
              <w:jc w:val="left"/>
            </w:pPr>
            <w:r>
              <w:t xml:space="preserve">test_id</w:t>
            </w:r>
          </w:p>
        </w:tc>
        <w:tc>
          <w:p>
            <w:pPr>
              <w:pStyle w:val="Compact"/>
              <w:jc w:val="left"/>
            </w:pPr>
            <w:r>
              <w:t xml:space="preserve">≤ 1 working day</w:t>
            </w:r>
          </w:p>
        </w:tc>
      </w:tr>
    </w:tbl>
    <w:p>
      <w:pPr>
        <w:numPr>
          <w:ilvl w:val="0"/>
          <w:numId w:val="1022"/>
        </w:numPr>
        <w:pStyle w:val="Compact"/>
      </w:pPr>
      <w:r>
        <w:t xml:space="preserve">A storage-target health failure (credential revoked, residency check failed, canary mismatch) is published as</w:t>
      </w:r>
      <w:r>
        <w:t xml:space="preserve"> </w:t>
      </w:r>
      <w:r>
        <w:rPr>
          <w:rStyle w:val="VerbatimChar"/>
        </w:rPr>
        <w:t xml:space="preserve">ControlTestResultPublished</w:t>
      </w:r>
      <w:r>
        <w:t xml:space="preserve"> </w:t>
      </w:r>
      <w:r>
        <w:t xml:space="preserve">(control</w:t>
      </w:r>
      <w:r>
        <w:t xml:space="preserve"> </w:t>
      </w:r>
      <w:r>
        <w:rPr>
          <w:rStyle w:val="VerbatimChar"/>
        </w:rPr>
        <w:t xml:space="preserve">STORAGE_TARGET_HEALTH</w:t>
      </w:r>
      <w:r>
        <w:t xml:space="preserve">, result FAIL) to the tenant's compliance destination; jobs pause and are never retried silently against another target.</w:t>
      </w:r>
    </w:p>
    <w:p>
      <w:pPr>
        <w:numPr>
          <w:ilvl w:val="0"/>
          <w:numId w:val="1022"/>
        </w:numPr>
        <w:pStyle w:val="Compact"/>
      </w:pPr>
      <w:r>
        <w:t xml:space="preserve">Export and read access are never suspended for non-payment (6.27); exit exports use scope EXIT (Finbyx DP5; Udofin UP5) and the OUT para 87 freeze applies.</w:t>
      </w:r>
    </w:p>
    <w:p>
      <w:pPr>
        <w:pStyle w:val="Heading2"/>
      </w:pPr>
      <w:bookmarkStart w:id="80" w:name="X907879999552e1a674551bfbb509080b16f2279"/>
      <w:r>
        <w:t xml:space="preserve">6.27 Plans, billing and usage (</w:t>
      </w:r>
      <w:r>
        <w:rPr>
          <w:rStyle w:val="VerbatimChar"/>
        </w:rPr>
        <w:t xml:space="preserve">billing</w:t>
      </w:r>
      <w:r>
        <w:t xml:space="preserve">)</w:t>
      </w:r>
      <w:bookmarkEnd w:id="80"/>
    </w:p>
    <w:p>
      <w:pPr>
        <w:pStyle w:val="FirstParagraph"/>
      </w:pPr>
      <w:r>
        <w:t xml:space="preserve">Operations Hub OH8 (catalogue, prices, invoices, Razorpay account, revenue accounting); Finbyx Part 7K and Udofin Part 7G (tenant pages, server-side entitlement enforcement, metering at source).</w:t>
      </w:r>
      <w:r>
        <w:t xml:space="preserve"> </w:t>
      </w:r>
      <w:r>
        <w:rPr>
          <w:b/>
        </w:rPr>
        <w:t xml:space="preserve">Aggregates only reach the Hub.</w:t>
      </w:r>
      <w:r>
        <w:t xml:space="preserve"> </w:t>
      </w:r>
      <w:r>
        <w:t xml:space="preserve">Billing payment events are named</w:t>
      </w:r>
      <w:r>
        <w:t xml:space="preserve"> </w:t>
      </w:r>
      <w:r>
        <w:rPr>
          <w:rStyle w:val="VerbatimChar"/>
        </w:rPr>
        <w:t xml:space="preserve">SubscriptionPaymentReceived</w:t>
      </w:r>
      <w:r>
        <w:t xml:space="preserve"> </w:t>
      </w:r>
      <w:r>
        <w:t xml:space="preserve">and</w:t>
      </w:r>
      <w:r>
        <w:t xml:space="preserve"> </w:t>
      </w:r>
      <w:r>
        <w:rPr>
          <w:rStyle w:val="VerbatimChar"/>
        </w:rPr>
        <w:t xml:space="preserve">SubscriptionPaymentFailed</w:t>
      </w:r>
      <w:r>
        <w:t xml:space="preserve">; the servicing</w:t>
      </w:r>
      <w:r>
        <w:t xml:space="preserve"> </w:t>
      </w:r>
      <w:r>
        <w:rPr>
          <w:rStyle w:val="VerbatimChar"/>
        </w:rPr>
        <w:t xml:space="preserve">PaymentReceived</w:t>
      </w:r>
      <w:r>
        <w:t xml:space="preserve"> </w:t>
      </w:r>
      <w:r>
        <w:t xml:space="preserve">(6.4) is never used for vendor billing, and consumers key on the full CloudEvents</w:t>
      </w:r>
      <w:r>
        <w:t xml:space="preserve"> </w:t>
      </w:r>
      <w:r>
        <w:rPr>
          <w:rStyle w:val="VerbatimChar"/>
        </w:rPr>
        <w:t xml:space="preserve">type</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PlanChanged</w:t>
            </w:r>
            <w:r>
              <w:t xml:space="preserve"> </w:t>
            </w:r>
            <w:r>
              <w:t xml:space="preserve">(N11)</w:t>
            </w:r>
          </w:p>
        </w:tc>
        <w:tc>
          <w:p>
            <w:pPr>
              <w:pStyle w:val="Compact"/>
              <w:jc w:val="left"/>
            </w:pPr>
            <w:r>
              <w:t xml:space="preserve">OH → FX, UD</w:t>
            </w:r>
          </w:p>
        </w:tc>
        <w:tc>
          <w:p>
            <w:pPr>
              <w:pStyle w:val="Compact"/>
              <w:jc w:val="left"/>
            </w:pPr>
            <w:r>
              <w:t xml:space="preserve">Plan created, upgraded, downgraded or switched (an RE deal switch arrives through Udofin UP2 and OH8)</w:t>
            </w:r>
          </w:p>
        </w:tc>
        <w:tc>
          <w:p>
            <w:pPr>
              <w:pStyle w:val="Compact"/>
              <w:jc w:val="left"/>
            </w:pPr>
            <w:r>
              <w:t xml:space="preserve">tenantid, legal entity scope, plan, SKU, effective_at, proration ref, catalogue version</w:t>
            </w:r>
          </w:p>
        </w:tc>
        <w:tc>
          <w:p>
            <w:pPr>
              <w:pStyle w:val="Compact"/>
              <w:jc w:val="left"/>
            </w:pPr>
            <w:r>
              <w:t xml:space="preserve">OH</w:t>
            </w:r>
          </w:p>
        </w:tc>
        <w:tc>
          <w:p>
            <w:pPr>
              <w:pStyle w:val="Compact"/>
              <w:jc w:val="left"/>
            </w:pPr>
            <w:r>
              <w:t xml:space="preserve">(tenantid, plan_change_id)</w:t>
            </w:r>
          </w:p>
        </w:tc>
        <w:tc>
          <w:p>
            <w:pPr>
              <w:pStyle w:val="Compact"/>
              <w:jc w:val="left"/>
            </w:pPr>
            <w:r>
              <w:t xml:space="preserve">std</w:t>
            </w:r>
          </w:p>
        </w:tc>
      </w:tr>
      <w:tr>
        <w:tc>
          <w:p>
            <w:pPr>
              <w:pStyle w:val="Compact"/>
              <w:jc w:val="left"/>
            </w:pPr>
            <w:r>
              <w:rPr>
                <w:rStyle w:val="VerbatimChar"/>
              </w:rPr>
              <w:t xml:space="preserve">EntitlementChanged</w:t>
            </w:r>
            <w:r>
              <w:t xml:space="preserve"> </w:t>
            </w:r>
            <w:r>
              <w:t xml:space="preserve">(N11) signed</w:t>
            </w:r>
          </w:p>
        </w:tc>
        <w:tc>
          <w:p>
            <w:pPr>
              <w:pStyle w:val="Compact"/>
              <w:jc w:val="left"/>
            </w:pPr>
            <w:r>
              <w:t xml:space="preserve">OH → FX, UD</w:t>
            </w:r>
          </w:p>
        </w:tc>
        <w:tc>
          <w:p>
            <w:pPr>
              <w:pStyle w:val="Compact"/>
              <w:jc w:val="left"/>
            </w:pPr>
            <w:r>
              <w:t xml:space="preserve">Entitlement set or changed</w:t>
            </w:r>
          </w:p>
        </w:tc>
        <w:tc>
          <w:p>
            <w:pPr>
              <w:pStyle w:val="Compact"/>
              <w:jc w:val="left"/>
            </w:pPr>
            <w:r>
              <w:t xml:space="preserve">SKU, modules, limits, start, end, contract ref, JWS by the pinned Hub key</w:t>
            </w:r>
          </w:p>
        </w:tc>
        <w:tc>
          <w:p>
            <w:pPr>
              <w:pStyle w:val="Compact"/>
              <w:jc w:val="left"/>
            </w:pPr>
            <w:r>
              <w:t xml:space="preserve">OH</w:t>
            </w:r>
          </w:p>
        </w:tc>
        <w:tc>
          <w:p>
            <w:pPr>
              <w:pStyle w:val="Compact"/>
              <w:jc w:val="left"/>
            </w:pPr>
            <w:r>
              <w:t xml:space="preserve">(tenantid, entitlement_id, version)</w:t>
            </w:r>
          </w:p>
        </w:tc>
        <w:tc>
          <w:p>
            <w:pPr>
              <w:pStyle w:val="Compact"/>
              <w:jc w:val="left"/>
            </w:pPr>
            <w:r>
              <w:t xml:space="preserve">std</w:t>
            </w:r>
          </w:p>
        </w:tc>
      </w:tr>
      <w:tr>
        <w:tc>
          <w:p>
            <w:pPr>
              <w:pStyle w:val="Compact"/>
              <w:jc w:val="left"/>
            </w:pPr>
            <w:r>
              <w:rPr>
                <w:rStyle w:val="VerbatimChar"/>
              </w:rPr>
              <w:t xml:space="preserve">UsageRecorded</w:t>
            </w:r>
            <w:r>
              <w:t xml:space="preserve"> </w:t>
            </w:r>
            <w:r>
              <w:t xml:space="preserve">(N11)</w:t>
            </w:r>
          </w:p>
        </w:tc>
        <w:tc>
          <w:p>
            <w:pPr>
              <w:pStyle w:val="Compact"/>
              <w:jc w:val="left"/>
            </w:pPr>
            <w:r>
              <w:t xml:space="preserve">FX, UD → OH</w:t>
            </w:r>
          </w:p>
        </w:tc>
        <w:tc>
          <w:p>
            <w:pPr>
              <w:pStyle w:val="Compact"/>
              <w:jc w:val="left"/>
            </w:pPr>
            <w:r>
              <w:t xml:space="preserve">Usage statement closed (monthly; daily provisional)</w:t>
            </w:r>
          </w:p>
        </w:tc>
        <w:tc>
          <w:p>
            <w:pPr>
              <w:pStyle w:val="Compact"/>
              <w:jc w:val="left"/>
            </w:pPr>
            <w:r>
              <w:t xml:space="preserve">tenantid, legal entity, meter, period, quantity,</w:t>
            </w:r>
            <w:r>
              <w:t xml:space="preserve"> </w:t>
            </w:r>
            <w:r>
              <w:rPr>
                <w:rStyle w:val="VerbatimChar"/>
              </w:rPr>
              <w:t xml:space="preserve">meter_kind</w:t>
            </w:r>
            <w:r>
              <w:t xml:space="preserve"> </w:t>
            </w:r>
            <w:r>
              <w:t xml:space="preserve">(USAGE, REVENUE_AGGREGATE), statement hash (</w:t>
            </w:r>
            <w:r>
              <w:rPr>
                <w:rStyle w:val="VerbatimChar"/>
              </w:rPr>
              <w:t xml:space="preserve">usage_aggregate_v1</w:t>
            </w:r>
            <w:r>
              <w:t xml:space="preserve">); never loan, borrower, member, user or record ids</w:t>
            </w:r>
          </w:p>
        </w:tc>
        <w:tc>
          <w:p>
            <w:pPr>
              <w:pStyle w:val="Compact"/>
              <w:jc w:val="left"/>
            </w:pPr>
            <w:r>
              <w:t xml:space="preserve">Product</w:t>
            </w:r>
          </w:p>
        </w:tc>
        <w:tc>
          <w:p>
            <w:pPr>
              <w:pStyle w:val="Compact"/>
              <w:jc w:val="left"/>
            </w:pPr>
            <w:r>
              <w:t xml:space="preserve">(tenantid, meter, period, statement_version)</w:t>
            </w:r>
          </w:p>
        </w:tc>
        <w:tc>
          <w:p>
            <w:pPr>
              <w:pStyle w:val="Compact"/>
              <w:jc w:val="left"/>
            </w:pPr>
            <w:r>
              <w:t xml:space="preserve">Monthly by WD+3 [REC]</w:t>
            </w:r>
          </w:p>
        </w:tc>
      </w:tr>
      <w:tr>
        <w:tc>
          <w:p>
            <w:pPr>
              <w:pStyle w:val="Compact"/>
              <w:jc w:val="left"/>
            </w:pPr>
            <w:r>
              <w:rPr>
                <w:rStyle w:val="VerbatimChar"/>
              </w:rPr>
              <w:t xml:space="preserve">InvoiceIssued</w:t>
            </w:r>
            <w:r>
              <w:t xml:space="preserve"> </w:t>
            </w:r>
            <w:r>
              <w:t xml:space="preserve">(N11) signed</w:t>
            </w:r>
          </w:p>
        </w:tc>
        <w:tc>
          <w:p>
            <w:pPr>
              <w:pStyle w:val="Compact"/>
              <w:jc w:val="left"/>
            </w:pPr>
            <w:r>
              <w:t xml:space="preserve">OH → FX, UD</w:t>
            </w:r>
          </w:p>
        </w:tc>
        <w:tc>
          <w:p>
            <w:pPr>
              <w:pStyle w:val="Compact"/>
              <w:jc w:val="left"/>
            </w:pPr>
            <w:r>
              <w:t xml:space="preserve">Tax invoice or credit note issued</w:t>
            </w:r>
          </w:p>
        </w:tc>
        <w:tc>
          <w:p>
            <w:pPr>
              <w:pStyle w:val="Compact"/>
              <w:jc w:val="left"/>
            </w:pPr>
            <w:r>
              <w:t xml:space="preserve">invoice_no, supplier and recipient GSTINs, place of supply, SAC [VERIFY], taxable value, GST, IRN and QR where applicable, due date, document ref</w:t>
            </w:r>
          </w:p>
        </w:tc>
        <w:tc>
          <w:p>
            <w:pPr>
              <w:pStyle w:val="Compact"/>
              <w:jc w:val="left"/>
            </w:pPr>
            <w:r>
              <w:t xml:space="preserve">OH</w:t>
            </w:r>
          </w:p>
        </w:tc>
        <w:tc>
          <w:p>
            <w:pPr>
              <w:pStyle w:val="Compact"/>
              <w:jc w:val="left"/>
            </w:pPr>
            <w:r>
              <w:t xml:space="preserve">invoice_no</w:t>
            </w:r>
          </w:p>
        </w:tc>
        <w:tc>
          <w:p>
            <w:pPr>
              <w:pStyle w:val="Compact"/>
              <w:jc w:val="left"/>
            </w:pPr>
            <w:r>
              <w:t xml:space="preserve">std</w:t>
            </w:r>
          </w:p>
        </w:tc>
      </w:tr>
      <w:tr>
        <w:tc>
          <w:p>
            <w:pPr>
              <w:pStyle w:val="Compact"/>
              <w:jc w:val="left"/>
            </w:pPr>
            <w:r>
              <w:rPr>
                <w:rStyle w:val="VerbatimChar"/>
              </w:rPr>
              <w:t xml:space="preserve">SubscriptionPaymentReceived</w:t>
            </w:r>
            <w:r>
              <w:t xml:space="preserve"> </w:t>
            </w:r>
            <w:r>
              <w:t xml:space="preserve">(N11) signed</w:t>
            </w:r>
          </w:p>
        </w:tc>
        <w:tc>
          <w:p>
            <w:pPr>
              <w:pStyle w:val="Compact"/>
              <w:jc w:val="left"/>
            </w:pPr>
            <w:r>
              <w:t xml:space="preserve">OH → FX, UD</w:t>
            </w:r>
          </w:p>
        </w:tc>
        <w:tc>
          <w:p>
            <w:pPr>
              <w:pStyle w:val="Compact"/>
              <w:jc w:val="left"/>
            </w:pPr>
            <w:r>
              <w:t xml:space="preserve">Razorpay payment verified server-side (webhook signature and API fetch)</w:t>
            </w:r>
          </w:p>
        </w:tc>
        <w:tc>
          <w:p>
            <w:pPr>
              <w:pStyle w:val="Compact"/>
              <w:jc w:val="left"/>
            </w:pPr>
            <w:r>
              <w:t xml:space="preserve">invoice or subscription ref, amount, method class, Razorpay payment id, captured_at</w:t>
            </w:r>
          </w:p>
        </w:tc>
        <w:tc>
          <w:p>
            <w:pPr>
              <w:pStyle w:val="Compact"/>
              <w:jc w:val="left"/>
            </w:pPr>
            <w:r>
              <w:t xml:space="preserve">OH</w:t>
            </w:r>
          </w:p>
        </w:tc>
        <w:tc>
          <w:p>
            <w:pPr>
              <w:pStyle w:val="Compact"/>
              <w:jc w:val="left"/>
            </w:pPr>
            <w:r>
              <w:t xml:space="preserve">razorpay_payment_id</w:t>
            </w:r>
          </w:p>
        </w:tc>
        <w:tc>
          <w:p>
            <w:pPr>
              <w:pStyle w:val="Compact"/>
              <w:jc w:val="left"/>
            </w:pPr>
            <w:r>
              <w:t xml:space="preserve">≤ 15 min of capture</w:t>
            </w:r>
          </w:p>
        </w:tc>
      </w:tr>
      <w:tr>
        <w:tc>
          <w:p>
            <w:pPr>
              <w:pStyle w:val="Compact"/>
              <w:jc w:val="left"/>
            </w:pPr>
            <w:r>
              <w:rPr>
                <w:rStyle w:val="VerbatimChar"/>
              </w:rPr>
              <w:t xml:space="preserve">SubscriptionPaymentFailed</w:t>
            </w:r>
            <w:r>
              <w:t xml:space="preserve"> </w:t>
            </w:r>
            <w:r>
              <w:t xml:space="preserve">(N11)</w:t>
            </w:r>
          </w:p>
        </w:tc>
        <w:tc>
          <w:p>
            <w:pPr>
              <w:pStyle w:val="Compact"/>
              <w:jc w:val="left"/>
            </w:pPr>
            <w:r>
              <w:t xml:space="preserve">OH → FX, UD</w:t>
            </w:r>
          </w:p>
        </w:tc>
        <w:tc>
          <w:p>
            <w:pPr>
              <w:pStyle w:val="Compact"/>
              <w:jc w:val="left"/>
            </w:pPr>
            <w:r>
              <w:t xml:space="preserve">Failure, mandate failure or subscription halt</w:t>
            </w:r>
          </w:p>
        </w:tc>
        <w:tc>
          <w:p>
            <w:pPr>
              <w:pStyle w:val="Compact"/>
              <w:jc w:val="left"/>
            </w:pPr>
            <w:r>
              <w:t xml:space="preserve">ref, reason class, retry schedule, dunning stage</w:t>
            </w:r>
          </w:p>
        </w:tc>
        <w:tc>
          <w:p>
            <w:pPr>
              <w:pStyle w:val="Compact"/>
              <w:jc w:val="left"/>
            </w:pPr>
            <w:r>
              <w:t xml:space="preserve">OH</w:t>
            </w:r>
          </w:p>
        </w:tc>
        <w:tc>
          <w:p>
            <w:pPr>
              <w:pStyle w:val="Compact"/>
              <w:jc w:val="left"/>
            </w:pPr>
            <w:r>
              <w:t xml:space="preserve">(ref, attempt)</w:t>
            </w:r>
          </w:p>
        </w:tc>
        <w:tc>
          <w:p>
            <w:pPr>
              <w:pStyle w:val="Compact"/>
              <w:jc w:val="left"/>
            </w:pPr>
            <w:r>
              <w:t xml:space="preserve">≤ 15 min</w:t>
            </w:r>
          </w:p>
        </w:tc>
      </w:tr>
      <w:tr>
        <w:tc>
          <w:p>
            <w:pPr>
              <w:pStyle w:val="Compact"/>
              <w:jc w:val="left"/>
            </w:pPr>
            <w:r>
              <w:rPr>
                <w:rStyle w:val="VerbatimChar"/>
              </w:rPr>
              <w:t xml:space="preserve">SubscriptionCancelled</w:t>
            </w:r>
            <w:r>
              <w:t xml:space="preserve"> </w:t>
            </w:r>
            <w:r>
              <w:t xml:space="preserve">(N11)</w:t>
            </w:r>
          </w:p>
        </w:tc>
        <w:tc>
          <w:p>
            <w:pPr>
              <w:pStyle w:val="Compact"/>
              <w:jc w:val="left"/>
            </w:pPr>
            <w:r>
              <w:t xml:space="preserve">OH → FX, UD</w:t>
            </w:r>
          </w:p>
        </w:tc>
        <w:tc>
          <w:p>
            <w:pPr>
              <w:pStyle w:val="Compact"/>
              <w:jc w:val="left"/>
            </w:pPr>
            <w:r>
              <w:t xml:space="preserve">Cancellation or non-renewal effective</w:t>
            </w:r>
          </w:p>
        </w:tc>
        <w:tc>
          <w:p>
            <w:pPr>
              <w:pStyle w:val="Compact"/>
              <w:jc w:val="left"/>
            </w:pPr>
            <w:r>
              <w:t xml:space="preserve">subscription_id, effective_at, reason, exit path (DP5 or UP5 for regulated tenants)</w:t>
            </w:r>
          </w:p>
        </w:tc>
        <w:tc>
          <w:p>
            <w:pPr>
              <w:pStyle w:val="Compact"/>
              <w:jc w:val="left"/>
            </w:pPr>
            <w:r>
              <w:t xml:space="preserve">OH</w:t>
            </w:r>
          </w:p>
        </w:tc>
        <w:tc>
          <w:p>
            <w:pPr>
              <w:pStyle w:val="Compact"/>
              <w:jc w:val="left"/>
            </w:pPr>
            <w:r>
              <w:t xml:space="preserve">subscription_id</w:t>
            </w:r>
          </w:p>
        </w:tc>
        <w:tc>
          <w:p>
            <w:pPr>
              <w:pStyle w:val="Compact"/>
              <w:jc w:val="left"/>
            </w:pPr>
            <w:r>
              <w:t xml:space="preserve">std</w:t>
            </w:r>
          </w:p>
        </w:tc>
      </w:tr>
      <w:tr>
        <w:tc>
          <w:p>
            <w:pPr>
              <w:pStyle w:val="Compact"/>
              <w:jc w:val="left"/>
            </w:pPr>
            <w:r>
              <w:t xml:space="preserve">API</w:t>
            </w:r>
            <w:r>
              <w:t xml:space="preserve"> </w:t>
            </w:r>
            <w:r>
              <w:rPr>
                <w:rStyle w:val="VerbatimChar"/>
              </w:rPr>
              <w:t xml:space="preserve">GET /v1/catalogue/versions/{v}</w:t>
            </w:r>
            <w:r>
              <w:t xml:space="preserve"> </w:t>
            </w:r>
            <w:r>
              <w:t xml:space="preserve">(N11+)</w:t>
            </w:r>
          </w:p>
        </w:tc>
        <w:tc>
          <w:p>
            <w:pPr>
              <w:pStyle w:val="Compact"/>
              <w:jc w:val="left"/>
            </w:pPr>
            <w:r>
              <w:t xml:space="preserve">FX, UD, EQ, LDC → OH</w:t>
            </w:r>
          </w:p>
        </w:tc>
        <w:tc>
          <w:p>
            <w:pPr>
              <w:pStyle w:val="Compact"/>
              <w:jc w:val="left"/>
            </w:pPr>
            <w:r>
              <w:t xml:space="preserve">Catalogue fetch (on</w:t>
            </w:r>
            <w:r>
              <w:t xml:space="preserve"> </w:t>
            </w:r>
            <w:r>
              <w:rPr>
                <w:rStyle w:val="VerbatimChar"/>
              </w:rPr>
              <w:t xml:space="preserve">PlanChanged</w:t>
            </w:r>
            <w:r>
              <w:t xml:space="preserve"> </w:t>
            </w:r>
            <w:r>
              <w:t xml:space="preserve">and daily)</w:t>
            </w:r>
          </w:p>
        </w:tc>
        <w:tc>
          <w:p>
            <w:pPr>
              <w:pStyle w:val="Compact"/>
              <w:jc w:val="left"/>
            </w:pPr>
            <w:r>
              <w:t xml:space="preserve">signed catalogue document (JWS by the pinned Hub key); SKUs mapped to</w:t>
            </w:r>
            <w:r>
              <w:t xml:space="preserve"> </w:t>
            </w:r>
            <w:r>
              <w:rPr>
                <w:rStyle w:val="VerbatimChar"/>
              </w:rPr>
              <w:t xml:space="preserve">module.yaml</w:t>
            </w:r>
            <w:r>
              <w:t xml:space="preserve"> </w:t>
            </w:r>
            <w:r>
              <w:rPr>
                <w:rStyle w:val="VerbatimChar"/>
              </w:rPr>
              <w:t xml:space="preserve">licence_sku</w:t>
            </w:r>
            <w:r>
              <w:t xml:space="preserve"> </w:t>
            </w:r>
            <w:r>
              <w:t xml:space="preserve">(11.1); explainers</w:t>
            </w:r>
          </w:p>
        </w:tc>
        <w:tc>
          <w:p>
            <w:pPr>
              <w:pStyle w:val="Compact"/>
              <w:jc w:val="left"/>
            </w:pPr>
            <w:r>
              <w:t xml:space="preserve">OH</w:t>
            </w:r>
          </w:p>
        </w:tc>
        <w:tc>
          <w:p>
            <w:pPr>
              <w:pStyle w:val="Compact"/>
              <w:jc w:val="left"/>
            </w:pPr>
            <w:r>
              <w:t xml:space="preserve">n/a</w:t>
            </w:r>
          </w:p>
        </w:tc>
        <w:tc>
          <w:p>
            <w:pPr>
              <w:pStyle w:val="Compact"/>
              <w:jc w:val="left"/>
            </w:pPr>
            <w:r>
              <w:t xml:space="preserve">p95 ≤ 800 ms</w:t>
            </w:r>
          </w:p>
        </w:tc>
      </w:tr>
      <w:tr>
        <w:tc>
          <w:p>
            <w:pPr>
              <w:pStyle w:val="Compact"/>
              <w:jc w:val="left"/>
            </w:pPr>
            <w:r>
              <w:t xml:space="preserve">API</w:t>
            </w:r>
            <w:r>
              <w:t xml:space="preserve"> </w:t>
            </w:r>
            <w:r>
              <w:rPr>
                <w:rStyle w:val="VerbatimChar"/>
              </w:rPr>
              <w:t xml:space="preserve">POST /v1/billing/quotes</w:t>
            </w:r>
            <w:r>
              <w:t xml:space="preserve"> </w:t>
            </w:r>
            <w:r>
              <w:t xml:space="preserve">(N11+)</w:t>
            </w:r>
          </w:p>
        </w:tc>
        <w:tc>
          <w:p>
            <w:pPr>
              <w:pStyle w:val="Compact"/>
              <w:jc w:val="left"/>
            </w:pPr>
            <w:r>
              <w:t xml:space="preserve">FX, UD billing page → OH</w:t>
            </w:r>
          </w:p>
        </w:tc>
        <w:tc>
          <w:p>
            <w:pPr>
              <w:pStyle w:val="Compact"/>
              <w:jc w:val="left"/>
            </w:pPr>
            <w:r>
              <w:t xml:space="preserve">Priced quote and proration preview before a plan or add-on change</w:t>
            </w:r>
          </w:p>
        </w:tc>
        <w:tc>
          <w:p>
            <w:pPr>
              <w:pStyle w:val="Compact"/>
              <w:jc w:val="left"/>
            </w:pPr>
            <w:r>
              <w:t xml:space="preserve">input: tenantid, target plan or add-on, effective date; returns quote_id, price, prorated charge or credit (IST calendar-day proration), GST, entitlement diff, valid_until (default 7 days); products compute no price or tax</w:t>
            </w:r>
          </w:p>
        </w:tc>
        <w:tc>
          <w:p>
            <w:pPr>
              <w:pStyle w:val="Compact"/>
              <w:jc w:val="left"/>
            </w:pPr>
            <w:r>
              <w:t xml:space="preserve">OH</w:t>
            </w:r>
          </w:p>
        </w:tc>
        <w:tc>
          <w:p>
            <w:pPr>
              <w:pStyle w:val="Compact"/>
              <w:jc w:val="left"/>
            </w:pPr>
            <w:r>
              <w:t xml:space="preserve">Idempotency-Key</w:t>
            </w:r>
          </w:p>
        </w:tc>
        <w:tc>
          <w:p>
            <w:pPr>
              <w:pStyle w:val="Compact"/>
              <w:jc w:val="left"/>
            </w:pPr>
            <w:r>
              <w:t xml:space="preserve">≤ 2 s</w:t>
            </w:r>
          </w:p>
        </w:tc>
      </w:tr>
      <w:tr>
        <w:tc>
          <w:p>
            <w:pPr>
              <w:pStyle w:val="Compact"/>
              <w:jc w:val="left"/>
            </w:pPr>
            <w:r>
              <w:t xml:space="preserve">API</w:t>
            </w:r>
            <w:r>
              <w:t xml:space="preserve"> </w:t>
            </w:r>
            <w:r>
              <w:rPr>
                <w:rStyle w:val="VerbatimChar"/>
              </w:rPr>
              <w:t xml:space="preserve">POST /v1/billing/orders</w:t>
            </w:r>
            <w:r>
              <w:t xml:space="preserve"> </w:t>
            </w:r>
            <w:r>
              <w:t xml:space="preserve">(N11+)</w:t>
            </w:r>
          </w:p>
        </w:tc>
        <w:tc>
          <w:p>
            <w:pPr>
              <w:pStyle w:val="Compact"/>
              <w:jc w:val="left"/>
            </w:pPr>
            <w:r>
              <w:t xml:space="preserve">FX, UD billing page → OH</w:t>
            </w:r>
          </w:p>
        </w:tc>
        <w:tc>
          <w:p>
            <w:pPr>
              <w:pStyle w:val="Compact"/>
              <w:jc w:val="left"/>
            </w:pPr>
            <w:r>
              <w:t xml:space="preserve">Order, payment link, subscription or mandate created from an approved quote or an invoice</w:t>
            </w:r>
          </w:p>
        </w:tc>
        <w:tc>
          <w:p>
            <w:pPr>
              <w:pStyle w:val="Compact"/>
              <w:jc w:val="left"/>
            </w:pPr>
            <w:r>
              <w:t xml:space="preserve">quote_id or invoice ref; returns a Razorpay-hosted URL for top-level redirect</w:t>
            </w:r>
          </w:p>
        </w:tc>
        <w:tc>
          <w:p>
            <w:pPr>
              <w:pStyle w:val="Compact"/>
              <w:jc w:val="left"/>
            </w:pPr>
            <w:r>
              <w:t xml:space="preserve">OH</w:t>
            </w:r>
          </w:p>
        </w:tc>
        <w:tc>
          <w:p>
            <w:pPr>
              <w:pStyle w:val="Compact"/>
              <w:jc w:val="left"/>
            </w:pPr>
            <w:r>
              <w:t xml:space="preserve">Idempotency-Key</w:t>
            </w:r>
          </w:p>
        </w:tc>
        <w:tc>
          <w:p>
            <w:pPr>
              <w:pStyle w:val="Compact"/>
              <w:jc w:val="left"/>
            </w:pPr>
            <w:r>
              <w:t xml:space="preserve">≤ 2 s</w:t>
            </w:r>
          </w:p>
        </w:tc>
      </w:tr>
      <w:tr>
        <w:tc>
          <w:p>
            <w:pPr>
              <w:pStyle w:val="Compact"/>
              <w:jc w:val="left"/>
            </w:pPr>
            <w:r>
              <w:t xml:space="preserve">API</w:t>
            </w:r>
            <w:r>
              <w:t xml:space="preserve"> </w:t>
            </w:r>
            <w:r>
              <w:rPr>
                <w:rStyle w:val="VerbatimChar"/>
              </w:rPr>
              <w:t xml:space="preserve">GET /v1/billing/invoices?tenantid=[id]</w:t>
            </w:r>
            <w:r>
              <w:t xml:space="preserve"> </w:t>
            </w:r>
            <w:r>
              <w:t xml:space="preserve">(N11+)</w:t>
            </w:r>
          </w:p>
        </w:tc>
        <w:tc>
          <w:p>
            <w:pPr>
              <w:pStyle w:val="Compact"/>
              <w:jc w:val="left"/>
            </w:pPr>
            <w:r>
              <w:t xml:space="preserve">FX, UD → OH</w:t>
            </w:r>
          </w:p>
        </w:tc>
        <w:tc>
          <w:p>
            <w:pPr>
              <w:pStyle w:val="Compact"/>
              <w:jc w:val="left"/>
            </w:pPr>
            <w:r>
              <w:t xml:space="preserve">Display on billing pages</w:t>
            </w:r>
          </w:p>
        </w:tc>
        <w:tc>
          <w:p>
            <w:pPr>
              <w:pStyle w:val="Compact"/>
              <w:jc w:val="left"/>
            </w:pPr>
            <w:r>
              <w:t xml:space="preserve">invoices, credit notes, statements of account, documents</w:t>
            </w:r>
          </w:p>
        </w:tc>
        <w:tc>
          <w:p>
            <w:pPr>
              <w:pStyle w:val="Compact"/>
              <w:jc w:val="left"/>
            </w:pPr>
            <w:r>
              <w:t xml:space="preserve">OH</w:t>
            </w:r>
          </w:p>
        </w:tc>
        <w:tc>
          <w:p>
            <w:pPr>
              <w:pStyle w:val="Compact"/>
              <w:jc w:val="left"/>
            </w:pPr>
            <w:r>
              <w:t xml:space="preserve">n/a</w:t>
            </w:r>
          </w:p>
        </w:tc>
        <w:tc>
          <w:p>
            <w:pPr>
              <w:pStyle w:val="Compact"/>
              <w:jc w:val="left"/>
            </w:pPr>
            <w:r>
              <w:t xml:space="preserve">p95 ≤ 800 ms</w:t>
            </w:r>
          </w:p>
        </w:tc>
      </w:tr>
      <w:tr>
        <w:tc>
          <w:p>
            <w:pPr>
              <w:pStyle w:val="Compact"/>
              <w:jc w:val="left"/>
            </w:pPr>
            <w:r>
              <w:t xml:space="preserve">API</w:t>
            </w:r>
            <w:r>
              <w:t xml:space="preserve"> </w:t>
            </w:r>
            <w:r>
              <w:rPr>
                <w:rStyle w:val="VerbatimChar"/>
              </w:rPr>
              <w:t xml:space="preserve">POST /v1/usage-disputes</w:t>
            </w:r>
            <w:r>
              <w:t xml:space="preserve"> </w:t>
            </w:r>
            <w:r>
              <w:t xml:space="preserve">(N11+)</w:t>
            </w:r>
          </w:p>
        </w:tc>
        <w:tc>
          <w:p>
            <w:pPr>
              <w:pStyle w:val="Compact"/>
              <w:jc w:val="left"/>
            </w:pPr>
            <w:r>
              <w:t xml:space="preserve">FX, UD billing page → OH</w:t>
            </w:r>
          </w:p>
        </w:tc>
        <w:tc>
          <w:p>
            <w:pPr>
              <w:pStyle w:val="Compact"/>
              <w:jc w:val="left"/>
            </w:pPr>
            <w:r>
              <w:t xml:space="preserve">Tenant disputes a meter within 7 days of statement issue</w:t>
            </w:r>
          </w:p>
        </w:tc>
        <w:tc>
          <w:p>
            <w:pPr>
              <w:pStyle w:val="Compact"/>
              <w:jc w:val="left"/>
            </w:pPr>
            <w:r>
              <w:t xml:space="preserve">tenantid, meter, period, statement_version, reason; holds invoicing for that meter only; an upheld dispute is answered by a new</w:t>
            </w:r>
            <w:r>
              <w:t xml:space="preserve"> </w:t>
            </w:r>
            <w:r>
              <w:rPr>
                <w:rStyle w:val="VerbatimChar"/>
              </w:rPr>
              <w:t xml:space="preserve">UsageRecorded</w:t>
            </w:r>
            <w:r>
              <w:t xml:space="preserve"> </w:t>
            </w:r>
            <w:r>
              <w:t xml:space="preserve">with a higher</w:t>
            </w:r>
            <w:r>
              <w:t xml:space="preserve"> </w:t>
            </w:r>
            <w:r>
              <w:rPr>
                <w:rStyle w:val="VerbatimChar"/>
              </w:rPr>
              <w:t xml:space="preserve">statement_version</w:t>
            </w:r>
          </w:p>
        </w:tc>
        <w:tc>
          <w:p>
            <w:pPr>
              <w:pStyle w:val="Compact"/>
              <w:jc w:val="left"/>
            </w:pPr>
            <w:r>
              <w:t xml:space="preserve">OH decides</w:t>
            </w:r>
          </w:p>
        </w:tc>
        <w:tc>
          <w:p>
            <w:pPr>
              <w:pStyle w:val="Compact"/>
              <w:jc w:val="left"/>
            </w:pPr>
            <w:r>
              <w:t xml:space="preserve">Idempotency-Key</w:t>
            </w:r>
          </w:p>
        </w:tc>
        <w:tc>
          <w:p>
            <w:pPr>
              <w:pStyle w:val="Compact"/>
              <w:jc w:val="left"/>
            </w:pPr>
            <w:r>
              <w:t xml:space="preserve">Ack ≤ 2 s; decision ≤ 5 working days [REC]</w:t>
            </w:r>
          </w:p>
        </w:tc>
      </w:tr>
      <w:tr>
        <w:tc>
          <w:p>
            <w:pPr>
              <w:pStyle w:val="Compact"/>
              <w:jc w:val="left"/>
            </w:pPr>
            <w:r>
              <w:t xml:space="preserve">API</w:t>
            </w:r>
            <w:r>
              <w:t xml:space="preserve"> </w:t>
            </w:r>
            <w:r>
              <w:rPr>
                <w:rStyle w:val="VerbatimChar"/>
              </w:rPr>
              <w:t xml:space="preserve">GET /v1/entitlements?tenant=[tenantid]</w:t>
            </w:r>
            <w:r>
              <w:t xml:space="preserve"> </w:t>
            </w:r>
            <w:r>
              <w:t xml:space="preserve">(N11+)</w:t>
            </w:r>
          </w:p>
        </w:tc>
        <w:tc>
          <w:p>
            <w:pPr>
              <w:pStyle w:val="Compact"/>
              <w:jc w:val="left"/>
            </w:pPr>
            <w:r>
              <w:t xml:space="preserve">OH8 → FX, UD</w:t>
            </w:r>
          </w:p>
        </w:tc>
        <w:tc>
          <w:p>
            <w:pPr>
              <w:pStyle w:val="Compact"/>
              <w:jc w:val="left"/>
            </w:pPr>
            <w:r>
              <w:t xml:space="preserve">Daily reconciliation of entitlements as applied against OH8 (the source of truth for issued entitlements)</w:t>
            </w:r>
          </w:p>
        </w:tc>
        <w:tc>
          <w:p>
            <w:pPr>
              <w:pStyle w:val="Compact"/>
              <w:jc w:val="left"/>
            </w:pPr>
            <w:r>
              <w:t xml:space="preserve">applied entitlement ids and versions, modules, limits, module states (11.1); a mismatch raises</w:t>
            </w:r>
            <w:r>
              <w:t xml:space="preserve"> </w:t>
            </w:r>
            <w:r>
              <w:rPr>
                <w:rStyle w:val="VerbatimChar"/>
              </w:rPr>
              <w:t xml:space="preserve">ReconciliationBreakRaised</w:t>
            </w:r>
          </w:p>
        </w:tc>
        <w:tc>
          <w:p>
            <w:pPr>
              <w:pStyle w:val="Compact"/>
              <w:jc w:val="left"/>
            </w:pPr>
            <w:r>
              <w:t xml:space="preserve">Product (as applied)</w:t>
            </w:r>
          </w:p>
        </w:tc>
        <w:tc>
          <w:p>
            <w:pPr>
              <w:pStyle w:val="Compact"/>
              <w:jc w:val="left"/>
            </w:pPr>
            <w:r>
              <w:t xml:space="preserve">n/a</w:t>
            </w:r>
          </w:p>
        </w:tc>
        <w:tc>
          <w:p>
            <w:pPr>
              <w:pStyle w:val="Compact"/>
              <w:jc w:val="left"/>
            </w:pPr>
            <w:r>
              <w:t xml:space="preserve">p95 ≤ 800 ms; by 06:00 IST daily</w:t>
            </w:r>
          </w:p>
        </w:tc>
      </w:tr>
      <w:tr>
        <w:tc>
          <w:p>
            <w:pPr>
              <w:pStyle w:val="Compact"/>
              <w:jc w:val="left"/>
            </w:pPr>
            <w:r>
              <w:rPr>
                <w:rStyle w:val="VerbatimChar"/>
              </w:rPr>
              <w:t xml:space="preserve">CatalogueChanged</w:t>
            </w:r>
            <w:r>
              <w:t xml:space="preserve"> </w:t>
            </w:r>
            <w:r>
              <w:t xml:space="preserve">(N12) (IPB)</w:t>
            </w:r>
            <w:r>
              <w:t xml:space="preserve"> </w:t>
            </w:r>
            <w:r>
              <w:rPr>
                <w:i/>
              </w:rPr>
              <w:t xml:space="preserve">(v1.2)</w:t>
            </w:r>
          </w:p>
        </w:tc>
        <w:tc>
          <w:p>
            <w:pPr>
              <w:pStyle w:val="Compact"/>
              <w:jc w:val="left"/>
            </w:pPr>
            <w:r>
              <w:t xml:space="preserve">OH8 → FX, UD, LD, LDC, EQ public sites and tenant plan pages</w:t>
            </w:r>
          </w:p>
        </w:tc>
        <w:tc>
          <w:p>
            <w:pPr>
              <w:pStyle w:val="Compact"/>
              <w:jc w:val="left"/>
            </w:pPr>
            <w:r>
              <w:t xml:space="preserve">Plan, price, coupon, trial length or feature matrix changes in the revenue catalogue for a product or brand pack</w:t>
            </w:r>
          </w:p>
        </w:tc>
        <w:tc>
          <w:p>
            <w:pPr>
              <w:pStyle w:val="Compact"/>
              <w:jc w:val="left"/>
            </w:pPr>
            <w:r>
              <w:t xml:space="preserve">product, brand_pack_id?, catalogue_version, changed (PLANS, PRICES, COUPONS, FEATURES, TRIALS), effective_at, catalogue_hash; consumers re-read</w:t>
            </w:r>
            <w:r>
              <w:t xml:space="preserve"> </w:t>
            </w:r>
            <w:r>
              <w:rPr>
                <w:rStyle w:val="VerbatimChar"/>
              </w:rPr>
              <w:t xml:space="preserve">BILLING_PORT.getCatalogue(product, brand_pack_id)</w:t>
            </w:r>
            <w:r>
              <w:t xml:space="preserve">; hand-typed prices remain impossible (IPB-04-33);</w:t>
            </w:r>
            <w:r>
              <w:t xml:space="preserve"> </w:t>
            </w:r>
            <w:r>
              <w:rPr>
                <w:rStyle w:val="VerbatimChar"/>
              </w:rPr>
              <w:t xml:space="preserve">dataclass = PUBLIC</w:t>
            </w:r>
          </w:p>
        </w:tc>
        <w:tc>
          <w:p>
            <w:pPr>
              <w:pStyle w:val="Compact"/>
              <w:jc w:val="left"/>
            </w:pPr>
            <w:r>
              <w:t xml:space="preserve">OH8</w:t>
            </w:r>
          </w:p>
        </w:tc>
        <w:tc>
          <w:p>
            <w:pPr>
              <w:pStyle w:val="Compact"/>
              <w:jc w:val="left"/>
            </w:pPr>
            <w:r>
              <w:t xml:space="preserve">(product, brand_pack_id, catalogue_version)</w:t>
            </w:r>
          </w:p>
        </w:tc>
        <w:tc>
          <w:p>
            <w:pPr>
              <w:pStyle w:val="Compact"/>
              <w:jc w:val="left"/>
            </w:pPr>
            <w:r>
              <w:t xml:space="preserve">≤ 5 min</w:t>
            </w:r>
          </w:p>
        </w:tc>
      </w:tr>
      <w:tr>
        <w:tc>
          <w:p>
            <w:pPr>
              <w:pStyle w:val="Compact"/>
              <w:jc w:val="left"/>
            </w:pPr>
            <w:r>
              <w:t xml:space="preserve">Fields on</w:t>
            </w:r>
            <w:r>
              <w:t xml:space="preserve"> </w:t>
            </w:r>
            <w:r>
              <w:rPr>
                <w:rStyle w:val="VerbatimChar"/>
              </w:rPr>
              <w:t xml:space="preserve">POST /v1/billing/quotes</w:t>
            </w:r>
            <w:r>
              <w:t xml:space="preserve"> </w:t>
            </w:r>
            <w:r>
              <w:t xml:space="preserve">and</w:t>
            </w:r>
            <w:r>
              <w:t xml:space="preserve"> </w:t>
            </w:r>
            <w:r>
              <w:rPr>
                <w:rStyle w:val="VerbatimChar"/>
              </w:rPr>
              <w:t xml:space="preserve">/orders</w:t>
            </w:r>
            <w:r>
              <w:t xml:space="preserve"> </w:t>
            </w:r>
            <w:r>
              <w:t xml:space="preserve">(N12+)</w:t>
            </w:r>
            <w:r>
              <w:t xml:space="preserve"> </w:t>
            </w:r>
            <w:r>
              <w:rPr>
                <w:i/>
              </w:rPr>
              <w:t xml:space="preserve">(v1.2, from LD App. Y)</w:t>
            </w:r>
          </w:p>
        </w:tc>
        <w:tc>
          <w:p>
            <w:pPr>
              <w:pStyle w:val="Compact"/>
              <w:jc w:val="left"/>
            </w:pPr>
            <w:r>
              <w:t xml:space="preserve">LD → OH8</w:t>
            </w:r>
          </w:p>
        </w:tc>
        <w:tc>
          <w:p>
            <w:pPr>
              <w:pStyle w:val="Compact"/>
              <w:jc w:val="left"/>
            </w:pPr>
            <w:r>
              <w:t xml:space="preserve">Marketplace and service orders</w:t>
            </w:r>
          </w:p>
        </w:tc>
        <w:tc>
          <w:p>
            <w:pPr>
              <w:pStyle w:val="Compact"/>
              <w:jc w:val="left"/>
            </w:pPr>
            <w:r>
              <w:rPr>
                <w:rStyle w:val="VerbatimChar"/>
              </w:rPr>
              <w:t xml:space="preserve">line_items[].supplier_type</w:t>
            </w:r>
            <w:r>
              <w:t xml:space="preserve">,</w:t>
            </w:r>
            <w:r>
              <w:t xml:space="preserve"> </w:t>
            </w:r>
            <w:r>
              <w:rPr>
                <w:rStyle w:val="VerbatimChar"/>
              </w:rPr>
              <w:t xml:space="preserve">line_items[].supplier_ref</w:t>
            </w:r>
            <w:r>
              <w:t xml:space="preserve">,</w:t>
            </w:r>
            <w:r>
              <w:t xml:space="preserve"> </w:t>
            </w:r>
            <w:r>
              <w:rPr>
                <w:rStyle w:val="VerbatimChar"/>
              </w:rPr>
              <w:t xml:space="preserve">line_items[].pure_agent</w:t>
            </w:r>
            <w:r>
              <w:t xml:space="preserve"> </w:t>
            </w:r>
            <w:r>
              <w:t xml:space="preserve">(bool),</w:t>
            </w:r>
            <w:r>
              <w:t xml:space="preserve"> </w:t>
            </w:r>
            <w:r>
              <w:rPr>
                <w:rStyle w:val="VerbatimChar"/>
              </w:rPr>
              <w:t xml:space="preserve">route_transfers[]</w:t>
            </w:r>
            <w:r>
              <w:t xml:space="preserve"> </w:t>
            </w:r>
            <w:r>
              <w:t xml:space="preserve">(linked-account ref, amount, on_hold),</w:t>
            </w:r>
            <w:r>
              <w:t xml:space="preserve"> </w:t>
            </w:r>
            <w:r>
              <w:rPr>
                <w:rStyle w:val="VerbatimChar"/>
              </w:rPr>
              <w:t xml:space="preserve">buyer_billing_identity</w:t>
            </w:r>
            <w:r>
              <w:t xml:space="preserve"> </w:t>
            </w:r>
            <w:r>
              <w:t xml:space="preserve">(closed list under</w:t>
            </w:r>
            <w:r>
              <w:t xml:space="preserve"> </w:t>
            </w:r>
            <w:r>
              <w:rPr>
                <w:rStyle w:val="VerbatimChar"/>
              </w:rPr>
              <w:t xml:space="preserve">CONTRACT_PERFORMANCE_CUSTOMER</w:t>
            </w:r>
            <w:r>
              <w:t xml:space="preserve">, 5.3)</w:t>
            </w:r>
          </w:p>
        </w:tc>
        <w:tc>
          <w:p>
            <w:pPr>
              <w:pStyle w:val="Compact"/>
              <w:jc w:val="left"/>
            </w:pPr>
            <w:r>
              <w:t xml:space="preserve">OH8</w:t>
            </w:r>
          </w:p>
        </w:tc>
        <w:tc>
          <w:p>
            <w:pPr>
              <w:pStyle w:val="Compact"/>
              <w:jc w:val="left"/>
            </w:pPr>
            <w:r>
              <w:t xml:space="preserve">Idempotency-Key</w:t>
            </w:r>
          </w:p>
        </w:tc>
        <w:tc>
          <w:p>
            <w:pPr>
              <w:pStyle w:val="Compact"/>
              <w:jc w:val="left"/>
            </w:pPr>
            <w:r>
              <w:t xml:space="preserve">As this Part</w:t>
            </w:r>
          </w:p>
        </w:tc>
      </w:tr>
      <w:tr>
        <w:tc>
          <w:p>
            <w:pPr>
              <w:pStyle w:val="Compact"/>
              <w:jc w:val="left"/>
            </w:pPr>
            <w:r>
              <w:rPr>
                <w:rStyle w:val="VerbatimChar"/>
              </w:rPr>
              <w:t xml:space="preserve">UsageRecorded</w:t>
            </w:r>
            <w:r>
              <w:t xml:space="preserve"> </w:t>
            </w:r>
            <w:r>
              <w:t xml:space="preserve">— producers LD, LDC, EQ added</w:t>
            </w:r>
            <w:r>
              <w:t xml:space="preserve"> </w:t>
            </w:r>
            <w:r>
              <w:rPr>
                <w:i/>
              </w:rPr>
              <w:t xml:space="preserve">(v1.2, from LD App. Y)</w:t>
            </w:r>
          </w:p>
        </w:tc>
        <w:tc>
          <w:p>
            <w:pPr>
              <w:pStyle w:val="Compact"/>
              <w:jc w:val="left"/>
            </w:pPr>
            <w:r>
              <w:t xml:space="preserve">LD, LDC, EQ → OH8</w:t>
            </w:r>
          </w:p>
        </w:tc>
        <w:tc>
          <w:p>
            <w:pPr>
              <w:pStyle w:val="Compact"/>
              <w:jc w:val="left"/>
            </w:pPr>
            <w:r>
              <w:t xml:space="preserve">Usage statement closed</w:t>
            </w:r>
          </w:p>
        </w:tc>
        <w:tc>
          <w:p>
            <w:pPr>
              <w:pStyle w:val="Compact"/>
              <w:jc w:val="left"/>
            </w:pPr>
            <w:r>
              <w:t xml:space="preserve">As the existing row; LD meter codes</w:t>
            </w:r>
            <w:r>
              <w:t xml:space="preserve"> </w:t>
            </w:r>
            <w:r>
              <w:rPr>
                <w:rStyle w:val="VerbatimChar"/>
              </w:rPr>
              <w:t xml:space="preserve">ESIGN_AADHAAR</w:t>
            </w:r>
            <w:r>
              <w:t xml:space="preserve">,</w:t>
            </w:r>
            <w:r>
              <w:t xml:space="preserve"> </w:t>
            </w:r>
            <w:r>
              <w:rPr>
                <w:rStyle w:val="VerbatimChar"/>
              </w:rPr>
              <w:t xml:space="preserve">ESIGN_OTP</w:t>
            </w:r>
            <w:r>
              <w:t xml:space="preserve">,</w:t>
            </w:r>
            <w:r>
              <w:t xml:space="preserve"> </w:t>
            </w:r>
            <w:r>
              <w:rPr>
                <w:rStyle w:val="VerbatimChar"/>
              </w:rPr>
              <w:t xml:space="preserve">ESTAMP_FACILITATION</w:t>
            </w:r>
            <w:r>
              <w:t xml:space="preserve">,</w:t>
            </w:r>
            <w:r>
              <w:t xml:space="preserve"> </w:t>
            </w:r>
            <w:r>
              <w:rPr>
                <w:rStyle w:val="VerbatimChar"/>
              </w:rPr>
              <w:t xml:space="preserve">AI_CREDITS</w:t>
            </w:r>
            <w:r>
              <w:t xml:space="preserve">,</w:t>
            </w:r>
            <w:r>
              <w:t xml:space="preserve"> </w:t>
            </w:r>
            <w:r>
              <w:rPr>
                <w:rStyle w:val="VerbatimChar"/>
              </w:rPr>
              <w:t xml:space="preserve">AGENT_SEATS</w:t>
            </w:r>
            <w:r>
              <w:t xml:space="preserve">,</w:t>
            </w:r>
            <w:r>
              <w:t xml:space="preserve"> </w:t>
            </w:r>
            <w:r>
              <w:rPr>
                <w:rStyle w:val="VerbatimChar"/>
              </w:rPr>
              <w:t xml:space="preserve">COURT_DATA_REFRESH</w:t>
            </w:r>
            <w:r>
              <w:t xml:space="preserve">,</w:t>
            </w:r>
            <w:r>
              <w:t xml:space="preserve"> </w:t>
            </w:r>
            <w:r>
              <w:rPr>
                <w:rStyle w:val="VerbatimChar"/>
              </w:rPr>
              <w:t xml:space="preserve">TM_WATCH_MARKS</w:t>
            </w:r>
            <w:r>
              <w:t xml:space="preserve">,</w:t>
            </w:r>
            <w:r>
              <w:t xml:space="preserve"> </w:t>
            </w:r>
            <w:r>
              <w:rPr>
                <w:rStyle w:val="VerbatimChar"/>
              </w:rPr>
              <w:t xml:space="preserve">STORAGE_GB_MONTH</w:t>
            </w:r>
            <w:r>
              <w:t xml:space="preserve">,</w:t>
            </w:r>
            <w:r>
              <w:t xml:space="preserve"> </w:t>
            </w:r>
            <w:r>
              <w:rPr>
                <w:rStyle w:val="VerbatimChar"/>
              </w:rPr>
              <w:t xml:space="preserve">API_CALLS</w:t>
            </w:r>
            <w:r>
              <w:t xml:space="preserve">,</w:t>
            </w:r>
            <w:r>
              <w:t xml:space="preserve"> </w:t>
            </w:r>
            <w:r>
              <w:rPr>
                <w:rStyle w:val="VerbatimChar"/>
              </w:rPr>
              <w:t xml:space="preserve">EXTRA_SEATS_PEAK</w:t>
            </w:r>
            <w:r>
              <w:t xml:space="preserve">,</w:t>
            </w:r>
            <w:r>
              <w:t xml:space="preserve"> </w:t>
            </w:r>
            <w:r>
              <w:rPr>
                <w:rStyle w:val="VerbatimChar"/>
              </w:rPr>
              <w:t xml:space="preserve">DATA_ROOMS</w:t>
            </w:r>
            <w:r>
              <w:t xml:space="preserve">; AI meters group-wide</w:t>
            </w:r>
            <w:r>
              <w:t xml:space="preserve"> </w:t>
            </w:r>
            <w:r>
              <w:rPr>
                <w:rStyle w:val="VerbatimChar"/>
              </w:rPr>
              <w:t xml:space="preserve">AI_CREDITS</w:t>
            </w:r>
            <w:r>
              <w:t xml:space="preserve">,</w:t>
            </w:r>
            <w:r>
              <w:t xml:space="preserve"> </w:t>
            </w:r>
            <w:r>
              <w:rPr>
                <w:rStyle w:val="VerbatimChar"/>
              </w:rPr>
              <w:t xml:space="preserve">AI_TOKENS_IN</w:t>
            </w:r>
            <w:r>
              <w:t xml:space="preserve">,</w:t>
            </w:r>
            <w:r>
              <w:t xml:space="preserve"> </w:t>
            </w:r>
            <w:r>
              <w:rPr>
                <w:rStyle w:val="VerbatimChar"/>
              </w:rPr>
              <w:t xml:space="preserve">AI_TOKENS_OUT</w:t>
            </w:r>
            <w:r>
              <w:t xml:space="preserve"> </w:t>
            </w:r>
            <w:r>
              <w:t xml:space="preserve">(IPB-03</w:t>
            </w:r>
            <w:r>
              <w:t xml:space="preserve"> </w:t>
            </w:r>
            <w:r>
              <w:rPr>
                <w:rStyle w:val="VerbatimChar"/>
              </w:rPr>
              <w:t xml:space="preserve">UsageMetered</w:t>
            </w:r>
            <w:r>
              <w:t xml:space="preserve"> </w:t>
            </w:r>
            <w:r>
              <w:t xml:space="preserve">carried here); counts only, never document or matter identifiers</w:t>
            </w:r>
          </w:p>
        </w:tc>
        <w:tc>
          <w:p>
            <w:pPr>
              <w:pStyle w:val="Compact"/>
              <w:jc w:val="left"/>
            </w:pPr>
            <w:r>
              <w:t xml:space="preserve">Product (readings); OH8 (rating)</w:t>
            </w:r>
          </w:p>
        </w:tc>
        <w:tc>
          <w:p>
            <w:pPr>
              <w:pStyle w:val="Compact"/>
              <w:jc w:val="left"/>
            </w:pPr>
            <w:r>
              <w:t xml:space="preserve">(tenantid, meter, period, statement_id)</w:t>
            </w:r>
          </w:p>
        </w:tc>
        <w:tc>
          <w:p>
            <w:pPr>
              <w:pStyle w:val="Compact"/>
              <w:jc w:val="left"/>
            </w:pPr>
            <w:r>
              <w:t xml:space="preserve">≤ 1 working day after period close</w:t>
            </w:r>
          </w:p>
        </w:tc>
      </w:tr>
    </w:tbl>
    <w:p>
      <w:pPr>
        <w:numPr>
          <w:ilvl w:val="0"/>
          <w:numId w:val="1023"/>
        </w:numPr>
        <w:pStyle w:val="Compact"/>
      </w:pPr>
      <w:r>
        <w:rPr>
          <w:b/>
        </w:rPr>
        <w:t xml:space="preserve">Dunning never interrupts regulated functions, read access or export.</w:t>
      </w:r>
      <w:r>
        <w:t xml:space="preserve"> </w:t>
      </w:r>
      <w:r>
        <w:t xml:space="preserve">Non-payment ends in a termination notice leading into the exit process (Finbyx DP5; Udofin UP5), never a hard cancel, remote kill switch or remote deletion; products keep the last valid signed entitlement for 30 days if the Hub is unreachable [REC].</w:t>
      </w:r>
    </w:p>
    <w:p>
      <w:pPr>
        <w:numPr>
          <w:ilvl w:val="0"/>
          <w:numId w:val="1023"/>
        </w:numPr>
        <w:pStyle w:val="Compact"/>
      </w:pPr>
      <w:r>
        <w:t xml:space="preserve">A browser redirect is never proof of payment; card data is never stored, processed or logged (Razorpay-hosted pages; PCI DSS v4.0.1 scope minimised; CoFT circular 2021); Razorpay keys and webhook secrets live only in the Hub (and in Udofin's separate B2C billing service).</w:t>
      </w:r>
    </w:p>
    <w:p>
      <w:pPr>
        <w:numPr>
          <w:ilvl w:val="0"/>
          <w:numId w:val="1023"/>
        </w:numPr>
        <w:pStyle w:val="Compact"/>
      </w:pPr>
      <w:r>
        <w:rPr>
          <w:b/>
        </w:rPr>
        <w:t xml:space="preserve">Udofin B2C plans</w:t>
      </w:r>
      <w:r>
        <w:t xml:space="preserve"> </w:t>
      </w:r>
      <w:r>
        <w:t xml:space="preserve">are billed by Udofin's own billing service on Udofin's own Razorpay account; their plan, entitlement, invoice and payment events are Udofin-internal and are not registered cross-product subjects. The Hub receives only monthly</w:t>
      </w:r>
      <w:r>
        <w:t xml:space="preserve"> </w:t>
      </w:r>
      <w:r>
        <w:rPr>
          <w:rStyle w:val="VerbatimChar"/>
        </w:rPr>
        <w:t xml:space="preserve">UsageRecorded</w:t>
      </w:r>
      <w:r>
        <w:t xml:space="preserve"> </w:t>
      </w:r>
      <w:r>
        <w:t xml:space="preserve">with</w:t>
      </w:r>
      <w:r>
        <w:t xml:space="preserve"> </w:t>
      </w:r>
      <w:r>
        <w:rPr>
          <w:rStyle w:val="VerbatimChar"/>
        </w:rPr>
        <w:t xml:space="preserve">meter_kind = REVENUE_AGGREGATE</w:t>
      </w:r>
      <w:r>
        <w:t xml:space="preserve"> </w:t>
      </w:r>
      <w:r>
        <w:t xml:space="preserve">per plan (subscriber count, gross, GST); no subscriber key, borrower identity or wellness data.</w:t>
      </w:r>
    </w:p>
    <w:p>
      <w:pPr>
        <w:numPr>
          <w:ilvl w:val="0"/>
          <w:numId w:val="1023"/>
        </w:numPr>
        <w:pStyle w:val="Compact"/>
      </w:pPr>
      <w:r>
        <w:rPr>
          <w:b/>
        </w:rPr>
        <w:t xml:space="preserve">Borrowers are never charged for anything loan-related</w:t>
      </w:r>
      <w:r>
        <w:t xml:space="preserve"> </w:t>
      </w:r>
      <w:r>
        <w:t xml:space="preserve">(CF para 10(4)); a separate non-credit add-on needs Udofin's FW4 gates, an owner decision and a legal opinion, and no plan, price or upsell may appear inside a loan journey.</w:t>
      </w:r>
    </w:p>
    <w:p>
      <w:pPr>
        <w:numPr>
          <w:ilvl w:val="0"/>
          <w:numId w:val="1023"/>
        </w:numPr>
        <w:pStyle w:val="Compact"/>
      </w:pPr>
      <w:r>
        <w:t xml:space="preserve">The billing service has no access to tenants' loan-payment credentials and loan money never uses billing rails (CF paras 10(1)–(3)); a revenue stream is shown only after its legality gate is approved (OH8; Finbyx CM5; Udofin RV1).</w:t>
      </w:r>
    </w:p>
    <w:p>
      <w:pPr>
        <w:pStyle w:val="Heading2"/>
      </w:pPr>
      <w:bookmarkStart w:id="81" w:name="X44cdf3ee4235d3382bb70121a9aaedf74bc1813"/>
      <w:r>
        <w:t xml:space="preserve">6.28 Lender partnerships (</w:t>
      </w:r>
      <w:r>
        <w:rPr>
          <w:rStyle w:val="VerbatimChar"/>
        </w:rPr>
        <w:t xml:space="preserve">partners</w:t>
      </w:r>
      <w:r>
        <w:t xml:space="preserve">)</w:t>
      </w:r>
      <w:bookmarkEnd w:id="81"/>
    </w:p>
    <w:p>
      <w:pPr>
        <w:pStyle w:val="FirstParagraph"/>
      </w:pPr>
      <w:r>
        <w:t xml:space="preserve">Udofin Part 7B (UP1–UP5). Udofin produces the deal events; the RE's system (Finbyx LSP register, OUT para 36 central record of material outsourcing) or the RE's GRC tool consumes them; LawDocsComply receives them in the RE's compliance mode. A non-RE society deal carries</w:t>
      </w:r>
      <w:r>
        <w:t xml:space="preserve"> </w:t>
      </w:r>
      <w:r>
        <w:rPr>
          <w:rStyle w:val="VerbatimChar"/>
        </w:rPr>
        <w:t xml:space="preserve">lender_type = NON_RE_SOCIETY</w:t>
      </w:r>
      <w:r>
        <w:t xml:space="preserve"> </w:t>
      </w:r>
      <w:r>
        <w:t xml:space="preserve">and is consumed by the society's certified system or shown in the lender portal only (OUT para 36 does not bind a society).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LenderDealProposed</w:t>
            </w:r>
            <w:r>
              <w:t xml:space="preserve"> </w:t>
            </w:r>
            <w:r>
              <w:t xml:space="preserve">(N11)</w:t>
            </w:r>
          </w:p>
        </w:tc>
        <w:tc>
          <w:p>
            <w:pPr>
              <w:pStyle w:val="Compact"/>
              <w:jc w:val="left"/>
            </w:pPr>
            <w:r>
              <w:t xml:space="preserve">UD → RE system or RE GRC, LDC</w:t>
            </w:r>
          </w:p>
        </w:tc>
        <w:tc>
          <w:p>
            <w:pPr>
              <w:pStyle w:val="Compact"/>
              <w:jc w:val="left"/>
            </w:pPr>
            <w:r>
              <w:t xml:space="preserve">Deal PROPOSED</w:t>
            </w:r>
          </w:p>
        </w:tc>
        <w:tc>
          <w:p>
            <w:pPr>
              <w:pStyle w:val="Compact"/>
              <w:jc w:val="left"/>
            </w:pPr>
            <w:r>
              <w:t xml:space="preserve">deal_id, lender org_id, lender_type, RE category and layer, proposed products, channels and states, NDA ref</w:t>
            </w:r>
          </w:p>
        </w:tc>
        <w:tc>
          <w:p>
            <w:pPr>
              <w:pStyle w:val="Compact"/>
              <w:jc w:val="left"/>
            </w:pPr>
            <w:r>
              <w:t xml:space="preserve">UD</w:t>
            </w:r>
          </w:p>
        </w:tc>
        <w:tc>
          <w:p>
            <w:pPr>
              <w:pStyle w:val="Compact"/>
              <w:jc w:val="left"/>
            </w:pPr>
            <w:r>
              <w:t xml:space="preserve">deal_id</w:t>
            </w:r>
          </w:p>
        </w:tc>
        <w:tc>
          <w:p>
            <w:pPr>
              <w:pStyle w:val="Compact"/>
              <w:jc w:val="left"/>
            </w:pPr>
            <w:r>
              <w:t xml:space="preserve">std</w:t>
            </w:r>
          </w:p>
        </w:tc>
      </w:tr>
      <w:tr>
        <w:tc>
          <w:p>
            <w:pPr>
              <w:pStyle w:val="Compact"/>
              <w:jc w:val="left"/>
            </w:pPr>
            <w:r>
              <w:rPr>
                <w:rStyle w:val="VerbatimChar"/>
              </w:rPr>
              <w:t xml:space="preserve">LenderDealApproved</w:t>
            </w:r>
            <w:r>
              <w:t xml:space="preserve"> </w:t>
            </w:r>
            <w:r>
              <w:t xml:space="preserve">(N11) signed</w:t>
            </w:r>
          </w:p>
        </w:tc>
        <w:tc>
          <w:p>
            <w:pPr>
              <w:pStyle w:val="Compact"/>
              <w:jc w:val="left"/>
            </w:pPr>
            <w:r>
              <w:t xml:space="preserve">UD → same</w:t>
            </w:r>
          </w:p>
        </w:tc>
        <w:tc>
          <w:p>
            <w:pPr>
              <w:pStyle w:val="Compact"/>
              <w:jc w:val="left"/>
            </w:pPr>
            <w:r>
              <w:t xml:space="preserve">LEGAL complete: agreements executed, clause matrix complete</w:t>
            </w:r>
          </w:p>
        </w:tc>
        <w:tc>
          <w:p>
            <w:pPr>
              <w:pStyle w:val="Compact"/>
              <w:jc w:val="left"/>
            </w:pPr>
            <w:r>
              <w:t xml:space="preserve">agreement hashes, OUT para 34 and para 74 clause-matrix status, DLG flag, recovery-agent flag, RE approver authority ref</w:t>
            </w:r>
          </w:p>
        </w:tc>
        <w:tc>
          <w:p>
            <w:pPr>
              <w:pStyle w:val="Compact"/>
              <w:jc w:val="left"/>
            </w:pPr>
            <w:r>
              <w:t xml:space="preserve">UD record; RE approval</w:t>
            </w:r>
          </w:p>
        </w:tc>
        <w:tc>
          <w:p>
            <w:pPr>
              <w:pStyle w:val="Compact"/>
              <w:jc w:val="left"/>
            </w:pPr>
            <w:r>
              <w:t xml:space="preserve">(deal_id, approval_version)</w:t>
            </w:r>
          </w:p>
        </w:tc>
        <w:tc>
          <w:p>
            <w:pPr>
              <w:pStyle w:val="Compact"/>
              <w:jc w:val="left"/>
            </w:pPr>
            <w:r>
              <w:t xml:space="preserve">std</w:t>
            </w:r>
          </w:p>
        </w:tc>
      </w:tr>
      <w:tr>
        <w:tc>
          <w:p>
            <w:pPr>
              <w:pStyle w:val="Compact"/>
              <w:jc w:val="left"/>
            </w:pPr>
            <w:r>
              <w:rPr>
                <w:rStyle w:val="VerbatimChar"/>
              </w:rPr>
              <w:t xml:space="preserve">LenderDealActivated</w:t>
            </w:r>
            <w:r>
              <w:t xml:space="preserve"> </w:t>
            </w:r>
            <w:r>
              <w:t xml:space="preserve">(N11) signed</w:t>
            </w:r>
          </w:p>
        </w:tc>
        <w:tc>
          <w:p>
            <w:pPr>
              <w:pStyle w:val="Compact"/>
              <w:jc w:val="left"/>
            </w:pPr>
            <w:r>
              <w:t xml:space="preserve">UD → same</w:t>
            </w:r>
          </w:p>
        </w:tc>
        <w:tc>
          <w:p>
            <w:pPr>
              <w:pStyle w:val="Compact"/>
              <w:jc w:val="left"/>
            </w:pPr>
            <w:r>
              <w:t xml:space="preserve">PILOT starts, GENERAL go-live, or resumption after suspension</w:t>
            </w:r>
          </w:p>
        </w:tc>
        <w:tc>
          <w:p>
            <w:pPr>
              <w:pStyle w:val="Compact"/>
              <w:jc w:val="left"/>
            </w:pPr>
            <w:r>
              <w:rPr>
                <w:rStyle w:val="VerbatimChar"/>
              </w:rPr>
              <w:t xml:space="preserve">mode</w:t>
            </w:r>
            <w:r>
              <w:t xml:space="preserve"> </w:t>
            </w:r>
            <w:r>
              <w:t xml:space="preserve">(PILOT or GENERAL),</w:t>
            </w:r>
            <w:r>
              <w:t xml:space="preserve"> </w:t>
            </w:r>
            <w:r>
              <w:rPr>
                <w:rStyle w:val="VerbatimChar"/>
              </w:rPr>
              <w:t xml:space="preserve">resumed</w:t>
            </w:r>
            <w:r>
              <w:t xml:space="preserve"> </w:t>
            </w:r>
            <w:r>
              <w:t xml:space="preserve">(boolean), deal config version, CIMS DLA acknowledgement ref (CF para 18), website disclosure ref (CF para 9(4)), certification ref</w:t>
            </w:r>
          </w:p>
        </w:tc>
        <w:tc>
          <w:p>
            <w:pPr>
              <w:pStyle w:val="Compact"/>
              <w:jc w:val="left"/>
            </w:pPr>
            <w:r>
              <w:t xml:space="preserve">UD</w:t>
            </w:r>
          </w:p>
        </w:tc>
        <w:tc>
          <w:p>
            <w:pPr>
              <w:pStyle w:val="Compact"/>
              <w:jc w:val="left"/>
            </w:pPr>
            <w:r>
              <w:t xml:space="preserve">(deal_id, mode, activation_seq)</w:t>
            </w:r>
          </w:p>
        </w:tc>
        <w:tc>
          <w:p>
            <w:pPr>
              <w:pStyle w:val="Compact"/>
              <w:jc w:val="left"/>
            </w:pPr>
            <w:r>
              <w:t xml:space="preserve">Before any borrower journey for the lender</w:t>
            </w:r>
          </w:p>
        </w:tc>
      </w:tr>
      <w:tr>
        <w:tc>
          <w:p>
            <w:pPr>
              <w:pStyle w:val="Compact"/>
              <w:jc w:val="left"/>
            </w:pPr>
            <w:r>
              <w:rPr>
                <w:rStyle w:val="VerbatimChar"/>
              </w:rPr>
              <w:t xml:space="preserve">LenderDealSuspended</w:t>
            </w:r>
            <w:r>
              <w:t xml:space="preserve"> </w:t>
            </w:r>
            <w:r>
              <w:t xml:space="preserve">(N11) signed</w:t>
            </w:r>
          </w:p>
        </w:tc>
        <w:tc>
          <w:p>
            <w:pPr>
              <w:pStyle w:val="Compact"/>
              <w:jc w:val="left"/>
            </w:pPr>
            <w:r>
              <w:t xml:space="preserve">UD → same</w:t>
            </w:r>
          </w:p>
        </w:tc>
        <w:tc>
          <w:p>
            <w:pPr>
              <w:pStyle w:val="Compact"/>
              <w:jc w:val="left"/>
            </w:pPr>
            <w:r>
              <w:t xml:space="preserve">RE suspension (OUT para 17), Udofin suspension or regulatory trigger</w:t>
            </w:r>
          </w:p>
        </w:tc>
        <w:tc>
          <w:p>
            <w:pPr>
              <w:pStyle w:val="Compact"/>
              <w:jc w:val="left"/>
            </w:pPr>
            <w:r>
              <w:t xml:space="preserve">reason code, scope (NEW_BUSINESS, ALL), borrower-continuity rules applied</w:t>
            </w:r>
          </w:p>
        </w:tc>
        <w:tc>
          <w:p>
            <w:pPr>
              <w:pStyle w:val="Compact"/>
              <w:jc w:val="left"/>
            </w:pPr>
            <w:r>
              <w:t xml:space="preserve">UD</w:t>
            </w:r>
          </w:p>
        </w:tc>
        <w:tc>
          <w:p>
            <w:pPr>
              <w:pStyle w:val="Compact"/>
              <w:jc w:val="left"/>
            </w:pPr>
            <w:r>
              <w:t xml:space="preserve">(deal_id, suspension_seq)</w:t>
            </w:r>
          </w:p>
        </w:tc>
        <w:tc>
          <w:p>
            <w:pPr>
              <w:pStyle w:val="Compact"/>
              <w:jc w:val="left"/>
            </w:pPr>
            <w:r>
              <w:t xml:space="preserve">≤ 1 h [REC]</w:t>
            </w:r>
          </w:p>
        </w:tc>
      </w:tr>
      <w:tr>
        <w:tc>
          <w:p>
            <w:pPr>
              <w:pStyle w:val="Compact"/>
              <w:jc w:val="left"/>
            </w:pPr>
            <w:r>
              <w:rPr>
                <w:rStyle w:val="VerbatimChar"/>
              </w:rPr>
              <w:t xml:space="preserve">LenderDealTerminated</w:t>
            </w:r>
            <w:r>
              <w:t xml:space="preserve"> </w:t>
            </w:r>
            <w:r>
              <w:t xml:space="preserve">(N11) signed</w:t>
            </w:r>
          </w:p>
        </w:tc>
        <w:tc>
          <w:p>
            <w:pPr>
              <w:pStyle w:val="Compact"/>
              <w:jc w:val="left"/>
            </w:pPr>
            <w:r>
              <w:t xml:space="preserve">UD → same</w:t>
            </w:r>
          </w:p>
        </w:tc>
        <w:tc>
          <w:p>
            <w:pPr>
              <w:pStyle w:val="Compact"/>
              <w:jc w:val="left"/>
            </w:pPr>
            <w:r>
              <w:t xml:space="preserve">Deal TERMINATED after the exit plan</w:t>
            </w:r>
          </w:p>
        </w:tc>
        <w:tc>
          <w:p>
            <w:pPr>
              <w:pStyle w:val="Compact"/>
              <w:jc w:val="left"/>
            </w:pPr>
            <w:r>
              <w:t xml:space="preserve">exit archive_id, data-return certificate hash, purge plan ref</w:t>
            </w:r>
          </w:p>
        </w:tc>
        <w:tc>
          <w:p>
            <w:pPr>
              <w:pStyle w:val="Compact"/>
              <w:jc w:val="left"/>
            </w:pPr>
            <w:r>
              <w:t xml:space="preserve">UD</w:t>
            </w:r>
          </w:p>
        </w:tc>
        <w:tc>
          <w:p>
            <w:pPr>
              <w:pStyle w:val="Compact"/>
              <w:jc w:val="left"/>
            </w:pPr>
            <w:r>
              <w:t xml:space="preserve">deal_id</w:t>
            </w:r>
          </w:p>
        </w:tc>
        <w:tc>
          <w:p>
            <w:pPr>
              <w:pStyle w:val="Compact"/>
              <w:jc w:val="left"/>
            </w:pPr>
            <w:r>
              <w:t xml:space="preserve">≤ 1 working day</w:t>
            </w:r>
          </w:p>
        </w:tc>
      </w:tr>
      <w:tr>
        <w:tc>
          <w:p>
            <w:pPr>
              <w:pStyle w:val="Compact"/>
              <w:jc w:val="left"/>
            </w:pPr>
            <w:r>
              <w:t xml:space="preserve">API</w:t>
            </w:r>
            <w:r>
              <w:t xml:space="preserve"> </w:t>
            </w:r>
            <w:r>
              <w:rPr>
                <w:rStyle w:val="VerbatimChar"/>
              </w:rPr>
              <w:t xml:space="preserve">GET /v1/deals/{id}/config-versions/{version}</w:t>
            </w:r>
            <w:r>
              <w:t xml:space="preserve"> </w:t>
            </w:r>
            <w:r>
              <w:t xml:space="preserve">(N11+)</w:t>
            </w:r>
          </w:p>
        </w:tc>
        <w:tc>
          <w:p>
            <w:pPr>
              <w:pStyle w:val="Compact"/>
              <w:jc w:val="left"/>
            </w:pPr>
            <w:r>
              <w:t xml:space="preserve">RE system → UD</w:t>
            </w:r>
          </w:p>
        </w:tc>
        <w:tc>
          <w:p>
            <w:pPr>
              <w:pStyle w:val="Compact"/>
              <w:jc w:val="left"/>
            </w:pPr>
            <w:r>
              <w:t xml:space="preserve">RE reviews a configuration version</w:t>
            </w:r>
          </w:p>
        </w:tc>
        <w:tc>
          <w:p>
            <w:pPr>
              <w:pStyle w:val="Compact"/>
              <w:jc w:val="left"/>
            </w:pPr>
            <w:r>
              <w:rPr>
                <w:rStyle w:val="VerbatimChar"/>
              </w:rPr>
              <w:t xml:space="preserve">deal_config_v1</w:t>
            </w:r>
            <w:r>
              <w:t xml:space="preserve"> </w:t>
            </w:r>
            <w:r>
              <w:t xml:space="preserve">without commercial terms, diff, impact analysis</w:t>
            </w:r>
          </w:p>
        </w:tc>
        <w:tc>
          <w:p>
            <w:pPr>
              <w:pStyle w:val="Compact"/>
              <w:jc w:val="left"/>
            </w:pPr>
            <w:r>
              <w:t xml:space="preserve">UD</w:t>
            </w:r>
          </w:p>
        </w:tc>
        <w:tc>
          <w:p>
            <w:pPr>
              <w:pStyle w:val="Compact"/>
              <w:jc w:val="left"/>
            </w:pPr>
            <w:r>
              <w:t xml:space="preserve">n/a</w:t>
            </w:r>
          </w:p>
        </w:tc>
        <w:tc>
          <w:p>
            <w:pPr>
              <w:pStyle w:val="Compact"/>
              <w:jc w:val="left"/>
            </w:pPr>
            <w:r>
              <w:t xml:space="preserve">p95 ≤ 800 ms</w:t>
            </w:r>
          </w:p>
        </w:tc>
      </w:tr>
      <w:tr>
        <w:tc>
          <w:p>
            <w:pPr>
              <w:pStyle w:val="Compact"/>
              <w:jc w:val="left"/>
            </w:pPr>
            <w:r>
              <w:t xml:space="preserve">API</w:t>
            </w:r>
            <w:r>
              <w:t xml:space="preserve"> </w:t>
            </w:r>
            <w:r>
              <w:rPr>
                <w:rStyle w:val="VerbatimChar"/>
              </w:rPr>
              <w:t xml:space="preserve">POST /v1/deals/{id}/approvals</w:t>
            </w:r>
            <w:r>
              <w:t xml:space="preserve"> </w:t>
            </w:r>
            <w:r>
              <w:t xml:space="preserve">(N11+)</w:t>
            </w:r>
          </w:p>
        </w:tc>
        <w:tc>
          <w:p>
            <w:pPr>
              <w:pStyle w:val="Compact"/>
              <w:jc w:val="left"/>
            </w:pPr>
            <w:r>
              <w:t xml:space="preserve">RE system → UD</w:t>
            </w:r>
          </w:p>
        </w:tc>
        <w:tc>
          <w:p>
            <w:pPr>
              <w:pStyle w:val="Compact"/>
              <w:jc w:val="left"/>
            </w:pPr>
            <w:r>
              <w:t xml:space="preserve">RE approves a transition or configuration version</w:t>
            </w:r>
          </w:p>
        </w:tc>
        <w:tc>
          <w:p>
            <w:pPr>
              <w:pStyle w:val="Compact"/>
              <w:jc w:val="left"/>
            </w:pPr>
            <w:r>
              <w:t xml:space="preserve">approver name, role, authority ref, decision, comments</w:t>
            </w:r>
          </w:p>
        </w:tc>
        <w:tc>
          <w:p>
            <w:pPr>
              <w:pStyle w:val="Compact"/>
              <w:jc w:val="left"/>
            </w:pPr>
            <w:r>
              <w:t xml:space="preserve">RE</w:t>
            </w:r>
          </w:p>
        </w:tc>
        <w:tc>
          <w:p>
            <w:pPr>
              <w:pStyle w:val="Compact"/>
              <w:jc w:val="left"/>
            </w:pPr>
            <w:r>
              <w:t xml:space="preserve">Idempotency-Key</w:t>
            </w:r>
          </w:p>
        </w:tc>
        <w:tc>
          <w:p>
            <w:pPr>
              <w:pStyle w:val="Compact"/>
              <w:jc w:val="left"/>
            </w:pPr>
            <w:r>
              <w:t xml:space="preserve">≤ 2 s</w:t>
            </w:r>
          </w:p>
        </w:tc>
      </w:tr>
    </w:tbl>
    <w:p>
      <w:pPr>
        <w:numPr>
          <w:ilvl w:val="0"/>
          <w:numId w:val="1024"/>
        </w:numPr>
        <w:pStyle w:val="Compact"/>
      </w:pPr>
      <w:r>
        <w:t xml:space="preserve">No borrower-facing journey, offer or communication exists for a lender before</w:t>
      </w:r>
      <w:r>
        <w:t xml:space="preserve"> </w:t>
      </w:r>
      <w:r>
        <w:rPr>
          <w:rStyle w:val="VerbatimChar"/>
        </w:rPr>
        <w:t xml:space="preserve">LenderDealActivated</w:t>
      </w:r>
      <w:r>
        <w:t xml:space="preserve"> </w:t>
      </w:r>
      <w:r>
        <w:t xml:space="preserve">with</w:t>
      </w:r>
      <w:r>
        <w:t xml:space="preserve"> </w:t>
      </w:r>
      <w:r>
        <w:rPr>
          <w:rStyle w:val="VerbatimChar"/>
        </w:rPr>
        <w:t xml:space="preserve">mode = PILOT</w:t>
      </w:r>
      <w:r>
        <w:t xml:space="preserve">.</w:t>
      </w:r>
    </w:p>
    <w:p>
      <w:pPr>
        <w:numPr>
          <w:ilvl w:val="0"/>
          <w:numId w:val="1024"/>
        </w:numPr>
        <w:pStyle w:val="Compact"/>
      </w:pPr>
      <w:r>
        <w:t xml:space="preserve">Neutrality: no sponsored or paid placement in the multi-lender offer view (CF para 7(4)); commercial terms are never inside</w:t>
      </w:r>
      <w:r>
        <w:t xml:space="preserve"> </w:t>
      </w:r>
      <w:r>
        <w:rPr>
          <w:rStyle w:val="VerbatimChar"/>
        </w:rPr>
        <w:t xml:space="preserve">deal_config_v1</w:t>
      </w:r>
      <w:r>
        <w:t xml:space="preserve">.</w:t>
      </w:r>
    </w:p>
    <w:p>
      <w:pPr>
        <w:numPr>
          <w:ilvl w:val="0"/>
          <w:numId w:val="1024"/>
        </w:numPr>
        <w:pStyle w:val="Compact"/>
      </w:pPr>
      <w:r>
        <w:t xml:space="preserve">RE audit, inspection and CIMS packs P1–P10 (Udofin UP3) use</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with scope RE_PACK and the</w:t>
      </w:r>
      <w:r>
        <w:t xml:space="preserve"> </w:t>
      </w:r>
      <w:r>
        <w:rPr>
          <w:rStyle w:val="VerbatimChar"/>
        </w:rPr>
        <w:t xml:space="preserve">re_audit_pack_v1</w:t>
      </w:r>
      <w:r>
        <w:t xml:space="preserve"> </w:t>
      </w:r>
      <w:r>
        <w:t xml:space="preserve">folder profile; an auditor's or supervisor's download is</w:t>
      </w:r>
      <w:r>
        <w:t xml:space="preserve"> </w:t>
      </w:r>
      <w:r>
        <w:rPr>
          <w:rStyle w:val="VerbatimChar"/>
        </w:rPr>
        <w:t xml:space="preserve">ExternalAccessUsed</w:t>
      </w:r>
      <w:r>
        <w:t xml:space="preserve"> </w:t>
      </w:r>
      <w:r>
        <w:t xml:space="preserve">(6.21).</w:t>
      </w:r>
    </w:p>
    <w:p>
      <w:pPr>
        <w:pStyle w:val="Heading2"/>
      </w:pPr>
      <w:bookmarkStart w:id="82" w:name="X450efe875ad12202ede9d72a8ce53f336bbde8a"/>
      <w:r>
        <w:t xml:space="preserve">6.29 Operations Hub (</w:t>
      </w:r>
      <w:r>
        <w:rPr>
          <w:rStyle w:val="VerbatimChar"/>
        </w:rPr>
        <w:t xml:space="preserve">ops</w:t>
      </w:r>
      <w:r>
        <w:t xml:space="preserve">)</w:t>
      </w:r>
      <w:bookmarkEnd w:id="82"/>
    </w:p>
    <w:p>
      <w:pPr>
        <w:pStyle w:val="FirstParagraph"/>
      </w:pPr>
      <w:r>
        <w:t xml:space="preserve">Operations Hub OH3–OH6, OH8 (entitlement reconciliation), OH9, OH13, OH14 (claims gate); Finbyx Part 7L and Udofin RA4 for engineering evidence. Directory events use the domain</w:t>
      </w:r>
      <w:r>
        <w:t xml:space="preserve"> </w:t>
      </w:r>
      <w:r>
        <w:rPr>
          <w:rStyle w:val="VerbatimChar"/>
        </w:rPr>
        <w:t xml:space="preserve">directory</w:t>
      </w:r>
      <w:r>
        <w:t xml:space="preserve"> </w:t>
      </w:r>
      <w:r>
        <w:t xml:space="preserve">(</w:t>
      </w:r>
      <w:r>
        <w:rPr>
          <w:rStyle w:val="VerbatimChar"/>
        </w:rPr>
        <w:t xml:space="preserve">in.infrabyx.directory.[EventName].v1</w:t>
      </w:r>
      <w:r>
        <w:t xml:space="preserve">). Nothing here carries customer content.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TenantProvisioned</w:t>
            </w:r>
            <w:r>
              <w:t xml:space="preserve"> </w:t>
            </w:r>
            <w:r>
              <w:t xml:space="preserve">(N11) signed</w:t>
            </w:r>
          </w:p>
        </w:tc>
        <w:tc>
          <w:p>
            <w:pPr>
              <w:pStyle w:val="Compact"/>
              <w:jc w:val="left"/>
            </w:pPr>
            <w:r>
              <w:t xml:space="preserve">OH → FX, UD, EQ, LDC</w:t>
            </w:r>
          </w:p>
        </w:tc>
        <w:tc>
          <w:p>
            <w:pPr>
              <w:pStyle w:val="Compact"/>
              <w:jc w:val="left"/>
            </w:pPr>
            <w:r>
              <w:t xml:space="preserve">Provisioning request approved in OH4 (maker-checker) for a sandbox, UAT or production tenant</w:t>
            </w:r>
          </w:p>
        </w:tc>
        <w:tc>
          <w:p>
            <w:pPr>
              <w:pStyle w:val="Compact"/>
              <w:jc w:val="left"/>
            </w:pPr>
            <w:r>
              <w:t xml:space="preserve">provisioning_request_id, org_id, product, environment (SANDBOX, UAT, PRODUCTION), deployment model (SAAS, DEDICATED, ON_PREM), legal entities, plan and entitlement ref, residency, MSA and DPA refs, OUT clause-matrix ref (PRODUCTION only), first-admin work email with</w:t>
            </w:r>
            <w:r>
              <w:t xml:space="preserve"> </w:t>
            </w:r>
            <w:r>
              <w:rPr>
                <w:rStyle w:val="VerbatimChar"/>
              </w:rPr>
              <w:t xml:space="preserve">legalbasis = CONTRACT_PERFORMANCE_VENDOR</w:t>
            </w:r>
            <w:r>
              <w:t xml:space="preserve"> </w:t>
            </w:r>
            <w:r>
              <w:t xml:space="preserve">(no password; the product sends the invitation)</w:t>
            </w:r>
          </w:p>
        </w:tc>
        <w:tc>
          <w:p>
            <w:pPr>
              <w:pStyle w:val="Compact"/>
              <w:jc w:val="left"/>
            </w:pPr>
            <w:r>
              <w:t xml:space="preserve">OH request; product creates the tenant</w:t>
            </w:r>
          </w:p>
        </w:tc>
        <w:tc>
          <w:p>
            <w:pPr>
              <w:pStyle w:val="Compact"/>
              <w:jc w:val="left"/>
            </w:pPr>
            <w:r>
              <w:t xml:space="preserve">provisioning_request_id</w:t>
            </w:r>
          </w:p>
        </w:tc>
        <w:tc>
          <w:p>
            <w:pPr>
              <w:pStyle w:val="Compact"/>
              <w:jc w:val="left"/>
            </w:pPr>
            <w:r>
              <w:t xml:space="preserve">Ack ≤ 1 working day; ready ≤ 1 working day after a complete request [REC]</w:t>
            </w:r>
          </w:p>
        </w:tc>
      </w:tr>
      <w:tr>
        <w:tc>
          <w:p>
            <w:pPr>
              <w:pStyle w:val="Compact"/>
              <w:jc w:val="left"/>
            </w:pPr>
            <w:r>
              <w:t xml:space="preserve">API</w:t>
            </w:r>
            <w:r>
              <w:t xml:space="preserve"> </w:t>
            </w:r>
            <w:r>
              <w:rPr>
                <w:rStyle w:val="VerbatimChar"/>
              </w:rPr>
              <w:t xml:space="preserve">PUT /v1/provisioning-requests/{id}</w:t>
            </w:r>
            <w:r>
              <w:t xml:space="preserve"> </w:t>
            </w:r>
            <w:r>
              <w:t xml:space="preserve">(N11+)</w:t>
            </w:r>
          </w:p>
        </w:tc>
        <w:tc>
          <w:p>
            <w:pPr>
              <w:pStyle w:val="Compact"/>
              <w:jc w:val="left"/>
            </w:pPr>
            <w:r>
              <w:t xml:space="preserve">FX, UD, EQ, LDC → OH</w:t>
            </w:r>
          </w:p>
        </w:tc>
        <w:tc>
          <w:p>
            <w:pPr>
              <w:pStyle w:val="Compact"/>
              <w:jc w:val="left"/>
            </w:pPr>
            <w:r>
              <w:t xml:space="preserve">Product acknowledges</w:t>
            </w:r>
            <w:r>
              <w:t xml:space="preserve"> </w:t>
            </w:r>
            <w:r>
              <w:rPr>
                <w:rStyle w:val="VerbatimChar"/>
              </w:rPr>
              <w:t xml:space="preserve">TenantProvisioned</w:t>
            </w:r>
            <w:r>
              <w:t xml:space="preserve"> </w:t>
            </w:r>
            <w:r>
              <w:t xml:space="preserve">and reports progress</w:t>
            </w:r>
          </w:p>
        </w:tc>
        <w:tc>
          <w:p>
            <w:pPr>
              <w:pStyle w:val="Compact"/>
              <w:jc w:val="left"/>
            </w:pPr>
            <w:r>
              <w:t xml:space="preserve">status (ACCEPTED, READY, FAILED with reason code), tenantid and tenant-map entry (4.1) once READY</w:t>
            </w:r>
          </w:p>
        </w:tc>
        <w:tc>
          <w:p>
            <w:pPr>
              <w:pStyle w:val="Compact"/>
              <w:jc w:val="left"/>
            </w:pPr>
            <w:r>
              <w:t xml:space="preserve">Product</w:t>
            </w:r>
          </w:p>
        </w:tc>
        <w:tc>
          <w:p>
            <w:pPr>
              <w:pStyle w:val="Compact"/>
              <w:jc w:val="left"/>
            </w:pPr>
            <w:r>
              <w:t xml:space="preserve">Idempotency-Key</w:t>
            </w:r>
          </w:p>
        </w:tc>
        <w:tc>
          <w:p>
            <w:pPr>
              <w:pStyle w:val="Compact"/>
              <w:jc w:val="left"/>
            </w:pPr>
            <w:r>
              <w:t xml:space="preserve">≤ 2 s</w:t>
            </w:r>
          </w:p>
        </w:tc>
      </w:tr>
      <w:tr>
        <w:tc>
          <w:p>
            <w:pPr>
              <w:pStyle w:val="Compact"/>
              <w:jc w:val="left"/>
            </w:pPr>
            <w:r>
              <w:t xml:space="preserve">API</w:t>
            </w:r>
            <w:r>
              <w:t xml:space="preserve"> </w:t>
            </w:r>
            <w:r>
              <w:rPr>
                <w:rStyle w:val="VerbatimChar"/>
              </w:rPr>
              <w:t xml:space="preserve">GET /v1/tenants/{tenantid}/provisioning-status</w:t>
            </w:r>
            <w:r>
              <w:t xml:space="preserve"> </w:t>
            </w:r>
            <w:r>
              <w:t xml:space="preserve">(N11+)</w:t>
            </w:r>
          </w:p>
        </w:tc>
        <w:tc>
          <w:p>
            <w:pPr>
              <w:pStyle w:val="Compact"/>
              <w:jc w:val="left"/>
            </w:pPr>
            <w:r>
              <w:t xml:space="preserve">OH → FX, UD, EQ, LDC</w:t>
            </w:r>
          </w:p>
        </w:tc>
        <w:tc>
          <w:p>
            <w:pPr>
              <w:pStyle w:val="Compact"/>
              <w:jc w:val="left"/>
            </w:pPr>
            <w:r>
              <w:t xml:space="preserve">Fallback poll when no acknowledgement arrives within 1 working day</w:t>
            </w:r>
          </w:p>
        </w:tc>
        <w:tc>
          <w:p>
            <w:pPr>
              <w:pStyle w:val="Compact"/>
              <w:jc w:val="left"/>
            </w:pPr>
            <w:r>
              <w:t xml:space="preserve">status (PENDING, READY, FAILED), tenant-map entry (4.1)</w:t>
            </w:r>
          </w:p>
        </w:tc>
        <w:tc>
          <w:p>
            <w:pPr>
              <w:pStyle w:val="Compact"/>
              <w:jc w:val="left"/>
            </w:pPr>
            <w:r>
              <w:t xml:space="preserve">Product</w:t>
            </w:r>
          </w:p>
        </w:tc>
        <w:tc>
          <w:p>
            <w:pPr>
              <w:pStyle w:val="Compact"/>
              <w:jc w:val="left"/>
            </w:pPr>
            <w:r>
              <w:t xml:space="preserve">n/a</w:t>
            </w:r>
          </w:p>
        </w:tc>
        <w:tc>
          <w:p>
            <w:pPr>
              <w:pStyle w:val="Compact"/>
              <w:jc w:val="left"/>
            </w:pPr>
            <w:r>
              <w:t xml:space="preserve">p95 ≤ 800 ms</w:t>
            </w:r>
          </w:p>
        </w:tc>
      </w:tr>
      <w:tr>
        <w:tc>
          <w:p>
            <w:pPr>
              <w:pStyle w:val="Compact"/>
              <w:jc w:val="left"/>
            </w:pPr>
            <w:r>
              <w:rPr>
                <w:rStyle w:val="VerbatimChar"/>
              </w:rPr>
              <w:t xml:space="preserve">ImplementationMilestoneReached</w:t>
            </w:r>
            <w:r>
              <w:t xml:space="preserve"> </w:t>
            </w:r>
            <w:r>
              <w:t xml:space="preserve">(N11)</w:t>
            </w:r>
          </w:p>
        </w:tc>
        <w:tc>
          <w:p>
            <w:pPr>
              <w:pStyle w:val="Compact"/>
              <w:jc w:val="left"/>
            </w:pPr>
            <w:r>
              <w:t xml:space="preserve">OH → FX, UD (tenant admin view)</w:t>
            </w:r>
          </w:p>
        </w:tc>
        <w:tc>
          <w:p>
            <w:pPr>
              <w:pStyle w:val="Compact"/>
              <w:jc w:val="left"/>
            </w:pPr>
            <w:r>
              <w:t xml:space="preserve">Milestone accepted by the tenant (DISCOVERY, CONFIGURATION, MIGRATION, INTEGRATIONS, TRAINING, GO_LIVE)</w:t>
            </w:r>
          </w:p>
        </w:tc>
        <w:tc>
          <w:p>
            <w:pPr>
              <w:pStyle w:val="Compact"/>
              <w:jc w:val="left"/>
            </w:pPr>
            <w:r>
              <w:t xml:space="preserve">project_id, milestone, acceptance evidence ref, migration record counts and reconciliation result (no records)</w:t>
            </w:r>
          </w:p>
        </w:tc>
        <w:tc>
          <w:p>
            <w:pPr>
              <w:pStyle w:val="Compact"/>
              <w:jc w:val="left"/>
            </w:pPr>
            <w:r>
              <w:t xml:space="preserve">OH</w:t>
            </w:r>
          </w:p>
        </w:tc>
        <w:tc>
          <w:p>
            <w:pPr>
              <w:pStyle w:val="Compact"/>
              <w:jc w:val="left"/>
            </w:pPr>
            <w:r>
              <w:t xml:space="preserve">(project_id, milestone)</w:t>
            </w:r>
          </w:p>
        </w:tc>
        <w:tc>
          <w:p>
            <w:pPr>
              <w:pStyle w:val="Compact"/>
              <w:jc w:val="left"/>
            </w:pPr>
            <w:r>
              <w:t xml:space="preserve">std</w:t>
            </w:r>
          </w:p>
        </w:tc>
      </w:tr>
      <w:tr>
        <w:tc>
          <w:p>
            <w:pPr>
              <w:pStyle w:val="Compact"/>
              <w:jc w:val="left"/>
            </w:pPr>
            <w:r>
              <w:rPr>
                <w:rStyle w:val="VerbatimChar"/>
              </w:rPr>
              <w:t xml:space="preserve">SupportTicketOpened</w:t>
            </w:r>
            <w:r>
              <w:t xml:space="preserve"> </w:t>
            </w:r>
            <w:r>
              <w:t xml:space="preserve">(N11)</w:t>
            </w:r>
          </w:p>
        </w:tc>
        <w:tc>
          <w:p>
            <w:pPr>
              <w:pStyle w:val="Compact"/>
              <w:jc w:val="left"/>
            </w:pPr>
            <w:r>
              <w:t xml:space="preserve">OH → FX, UD (status on product help pages)</w:t>
            </w:r>
          </w:p>
        </w:tc>
        <w:tc>
          <w:p>
            <w:pPr>
              <w:pStyle w:val="Compact"/>
              <w:jc w:val="left"/>
            </w:pPr>
            <w:r>
              <w:t xml:space="preserve">Ticket created from the product (API below) or another channel</w:t>
            </w:r>
          </w:p>
        </w:tc>
        <w:tc>
          <w:p>
            <w:pPr>
              <w:pStyle w:val="Compact"/>
              <w:jc w:val="left"/>
            </w:pPr>
            <w:r>
              <w:t xml:space="preserve">ticket_id, tenantid, product, category, severity, SLA clock</w:t>
            </w:r>
          </w:p>
        </w:tc>
        <w:tc>
          <w:p>
            <w:pPr>
              <w:pStyle w:val="Compact"/>
              <w:jc w:val="left"/>
            </w:pPr>
            <w:r>
              <w:t xml:space="preserve">OH</w:t>
            </w:r>
          </w:p>
        </w:tc>
        <w:tc>
          <w:p>
            <w:pPr>
              <w:pStyle w:val="Compact"/>
              <w:jc w:val="left"/>
            </w:pPr>
            <w:r>
              <w:t xml:space="preserve">ticket_id</w:t>
            </w:r>
          </w:p>
        </w:tc>
        <w:tc>
          <w:p>
            <w:pPr>
              <w:pStyle w:val="Compact"/>
              <w:jc w:val="left"/>
            </w:pPr>
            <w:r>
              <w:t xml:space="preserve">Acknowledged per support SLA</w:t>
            </w:r>
          </w:p>
        </w:tc>
      </w:tr>
      <w:tr>
        <w:tc>
          <w:p>
            <w:pPr>
              <w:pStyle w:val="Compact"/>
              <w:jc w:val="left"/>
            </w:pPr>
            <w:r>
              <w:rPr>
                <w:rStyle w:val="VerbatimChar"/>
              </w:rPr>
              <w:t xml:space="preserve">SupportTicketResolved</w:t>
            </w:r>
            <w:r>
              <w:t xml:space="preserve"> </w:t>
            </w:r>
            <w:r>
              <w:t xml:space="preserve">(N11)</w:t>
            </w:r>
          </w:p>
        </w:tc>
        <w:tc>
          <w:p>
            <w:pPr>
              <w:pStyle w:val="Compact"/>
              <w:jc w:val="left"/>
            </w:pPr>
            <w:r>
              <w:t xml:space="preserve">OH → FX, UD</w:t>
            </w:r>
          </w:p>
        </w:tc>
        <w:tc>
          <w:p>
            <w:pPr>
              <w:pStyle w:val="Compact"/>
              <w:jc w:val="left"/>
            </w:pPr>
            <w:r>
              <w:t xml:space="preserve">Resolution confirmed or auto-closed</w:t>
            </w:r>
          </w:p>
        </w:tc>
        <w:tc>
          <w:p>
            <w:pPr>
              <w:pStyle w:val="Compact"/>
              <w:jc w:val="left"/>
            </w:pPr>
            <w:r>
              <w:t xml:space="preserve">ticket_id, resolution code, resolved_at, satisfaction request</w:t>
            </w:r>
          </w:p>
        </w:tc>
        <w:tc>
          <w:p>
            <w:pPr>
              <w:pStyle w:val="Compact"/>
              <w:jc w:val="left"/>
            </w:pPr>
            <w:r>
              <w:t xml:space="preserve">OH</w:t>
            </w:r>
          </w:p>
        </w:tc>
        <w:tc>
          <w:p>
            <w:pPr>
              <w:pStyle w:val="Compact"/>
              <w:jc w:val="left"/>
            </w:pPr>
            <w:r>
              <w:t xml:space="preserve">(ticket_id, resolution_seq)</w:t>
            </w:r>
          </w:p>
        </w:tc>
        <w:tc>
          <w:p>
            <w:pPr>
              <w:pStyle w:val="Compact"/>
              <w:jc w:val="left"/>
            </w:pPr>
            <w:r>
              <w:t xml:space="preserve">std</w:t>
            </w:r>
          </w:p>
        </w:tc>
      </w:tr>
      <w:tr>
        <w:tc>
          <w:p>
            <w:pPr>
              <w:pStyle w:val="Compact"/>
              <w:jc w:val="left"/>
            </w:pPr>
            <w:r>
              <w:t xml:space="preserve">API</w:t>
            </w:r>
            <w:r>
              <w:t xml:space="preserve"> </w:t>
            </w:r>
            <w:r>
              <w:rPr>
                <w:rStyle w:val="VerbatimChar"/>
              </w:rPr>
              <w:t xml:space="preserve">POST /v1/support/tickets</w:t>
            </w:r>
            <w:r>
              <w:t xml:space="preserve"> </w:t>
            </w:r>
            <w:r>
              <w:t xml:space="preserve">(N11+)</w:t>
            </w:r>
          </w:p>
        </w:tc>
        <w:tc>
          <w:p>
            <w:pPr>
              <w:pStyle w:val="Compact"/>
              <w:jc w:val="left"/>
            </w:pPr>
            <w:r>
              <w:t xml:space="preserve">FX, UD → OH</w:t>
            </w:r>
          </w:p>
        </w:tc>
        <w:tc>
          <w:p>
            <w:pPr>
              <w:pStyle w:val="Compact"/>
              <w:jc w:val="left"/>
            </w:pPr>
            <w:r>
              <w:t xml:space="preserve">Tenant user raises a ticket from in-product help</w:t>
            </w:r>
          </w:p>
        </w:tc>
        <w:tc>
          <w:p>
            <w:pPr>
              <w:pStyle w:val="Compact"/>
              <w:jc w:val="left"/>
            </w:pPr>
            <w:r>
              <w:t xml:space="preserve">product-signed token (org_id, tenantid, user ref), category, severity, description, deep link, attachments after PII scan (redacted screenshots only; Aadhaar, PAN, account, card or mobile patterns redacted or rejected with a reason)</w:t>
            </w:r>
          </w:p>
        </w:tc>
        <w:tc>
          <w:p>
            <w:pPr>
              <w:pStyle w:val="Compact"/>
              <w:jc w:val="left"/>
            </w:pPr>
            <w:r>
              <w:t xml:space="preserve">OH</w:t>
            </w:r>
          </w:p>
        </w:tc>
        <w:tc>
          <w:p>
            <w:pPr>
              <w:pStyle w:val="Compact"/>
              <w:jc w:val="left"/>
            </w:pPr>
            <w:r>
              <w:t xml:space="preserve">Idempotency-Key</w:t>
            </w:r>
          </w:p>
        </w:tc>
        <w:tc>
          <w:p>
            <w:pPr>
              <w:pStyle w:val="Compact"/>
              <w:jc w:val="left"/>
            </w:pPr>
            <w:r>
              <w:t xml:space="preserve">≤ 2 s</w:t>
            </w:r>
          </w:p>
        </w:tc>
      </w:tr>
      <w:tr>
        <w:tc>
          <w:p>
            <w:pPr>
              <w:pStyle w:val="Compact"/>
              <w:jc w:val="left"/>
            </w:pPr>
            <w:r>
              <w:t xml:space="preserve">API</w:t>
            </w:r>
            <w:r>
              <w:t xml:space="preserve"> </w:t>
            </w:r>
            <w:r>
              <w:rPr>
                <w:rStyle w:val="VerbatimChar"/>
              </w:rPr>
              <w:t xml:space="preserve">POST /v1/crm/requests</w:t>
            </w:r>
            <w:r>
              <w:t xml:space="preserve"> </w:t>
            </w:r>
            <w:r>
              <w:t xml:space="preserve">(N11+)</w:t>
            </w:r>
          </w:p>
        </w:tc>
        <w:tc>
          <w:p>
            <w:pPr>
              <w:pStyle w:val="Compact"/>
              <w:jc w:val="left"/>
            </w:pPr>
            <w:r>
              <w:t xml:space="preserve">FX, UD billing and plan pages → OH3</w:t>
            </w:r>
          </w:p>
        </w:tc>
        <w:tc>
          <w:p>
            <w:pPr>
              <w:pStyle w:val="Compact"/>
              <w:jc w:val="left"/>
            </w:pPr>
            <w:r>
              <w:t xml:space="preserve">"Contact sales" or enterprise-plan request</w:t>
            </w:r>
          </w:p>
        </w:tc>
        <w:tc>
          <w:p>
            <w:pPr>
              <w:pStyle w:val="Compact"/>
              <w:jc w:val="left"/>
            </w:pPr>
            <w:r>
              <w:t xml:space="preserve">org_id, tenantid, requester business contact under the product's notice, product, plan or add-on of interest, message; never borrower, member or loan data</w:t>
            </w:r>
          </w:p>
        </w:tc>
        <w:tc>
          <w:p>
            <w:pPr>
              <w:pStyle w:val="Compact"/>
              <w:jc w:val="left"/>
            </w:pPr>
            <w:r>
              <w:t xml:space="preserve">OH</w:t>
            </w:r>
          </w:p>
        </w:tc>
        <w:tc>
          <w:p>
            <w:pPr>
              <w:pStyle w:val="Compact"/>
              <w:jc w:val="left"/>
            </w:pPr>
            <w:r>
              <w:t xml:space="preserve">Idempotency-Key</w:t>
            </w:r>
          </w:p>
        </w:tc>
        <w:tc>
          <w:p>
            <w:pPr>
              <w:pStyle w:val="Compact"/>
              <w:jc w:val="left"/>
            </w:pPr>
            <w:r>
              <w:t xml:space="preserve">≤ 2 s; sales response per OH3 SLA</w:t>
            </w:r>
          </w:p>
        </w:tc>
      </w:tr>
      <w:tr>
        <w:tc>
          <w:p>
            <w:pPr>
              <w:pStyle w:val="Compact"/>
              <w:jc w:val="left"/>
            </w:pPr>
            <w:r>
              <w:rPr>
                <w:rStyle w:val="VerbatimChar"/>
              </w:rPr>
              <w:t xml:space="preserve">ReleasePublished</w:t>
            </w:r>
            <w:r>
              <w:t xml:space="preserve"> </w:t>
            </w:r>
            <w:r>
              <w:t xml:space="preserve">(N11)</w:t>
            </w:r>
          </w:p>
        </w:tc>
        <w:tc>
          <w:p>
            <w:pPr>
              <w:pStyle w:val="Compact"/>
              <w:jc w:val="left"/>
            </w:pPr>
            <w:r>
              <w:t xml:space="preserve">FX, UD, EQ, LDC, OH → OH13, OH14; tenant compliance destination (release notes with regulatory impact)</w:t>
            </w:r>
          </w:p>
        </w:tc>
        <w:tc>
          <w:p>
            <w:pPr>
              <w:pStyle w:val="Compact"/>
              <w:jc w:val="left"/>
            </w:pPr>
            <w:r>
              <w:t xml:space="preserve">Production deployment complete</w:t>
            </w:r>
          </w:p>
        </w:tc>
        <w:tc>
          <w:p>
            <w:pPr>
              <w:pStyle w:val="Compact"/>
              <w:jc w:val="left"/>
            </w:pPr>
            <w:r>
              <w:t xml:space="preserve">version, change ids, SBOM hash, signature digest, release-notes ref, regulatory-impact flag</w:t>
            </w:r>
          </w:p>
        </w:tc>
        <w:tc>
          <w:p>
            <w:pPr>
              <w:pStyle w:val="Compact"/>
              <w:jc w:val="left"/>
            </w:pPr>
            <w:r>
              <w:t xml:space="preserve">Product</w:t>
            </w:r>
          </w:p>
        </w:tc>
        <w:tc>
          <w:p>
            <w:pPr>
              <w:pStyle w:val="Compact"/>
              <w:jc w:val="left"/>
            </w:pPr>
            <w:r>
              <w:t xml:space="preserve">(product, version)</w:t>
            </w:r>
          </w:p>
        </w:tc>
        <w:tc>
          <w:p>
            <w:pPr>
              <w:pStyle w:val="Compact"/>
              <w:jc w:val="left"/>
            </w:pPr>
            <w:r>
              <w:t xml:space="preserve">≤ 1 h</w:t>
            </w:r>
          </w:p>
        </w:tc>
      </w:tr>
      <w:tr>
        <w:tc>
          <w:p>
            <w:pPr>
              <w:pStyle w:val="Compact"/>
              <w:jc w:val="left"/>
            </w:pPr>
            <w:r>
              <w:rPr>
                <w:rStyle w:val="VerbatimChar"/>
              </w:rPr>
              <w:t xml:space="preserve">ChangeApproved</w:t>
            </w:r>
            <w:r>
              <w:t xml:space="preserve"> </w:t>
            </w:r>
            <w:r>
              <w:t xml:space="preserve">(N11)</w:t>
            </w:r>
          </w:p>
        </w:tc>
        <w:tc>
          <w:p>
            <w:pPr>
              <w:pStyle w:val="Compact"/>
              <w:jc w:val="left"/>
            </w:pPr>
            <w:r>
              <w:t xml:space="preserve">OH13 (CAB record) → FX, UD, EQ, LDC deployment gates, OH14; tenant compliance destination for tenant-impacting REGULATED changes</w:t>
            </w:r>
          </w:p>
        </w:tc>
        <w:tc>
          <w:p>
            <w:pPr>
              <w:pStyle w:val="Compact"/>
              <w:jc w:val="left"/>
            </w:pPr>
            <w:r>
              <w:t xml:space="preserve">CAB, standard-catalogue or emergency approval</w:t>
            </w:r>
          </w:p>
        </w:tc>
        <w:tc>
          <w:p>
            <w:pPr>
              <w:pStyle w:val="Compact"/>
              <w:jc w:val="left"/>
            </w:pPr>
            <w:r>
              <w:t xml:space="preserve">change_id, class (STANDARD, NORMAL, REGULATED, EMERGENCY; REGULATED needs a compliance reviewer and a golden-case pass), approvers, window, risk rating, retrospective-review due date (EMERGENCY)</w:t>
            </w:r>
          </w:p>
        </w:tc>
        <w:tc>
          <w:p>
            <w:pPr>
              <w:pStyle w:val="Compact"/>
              <w:jc w:val="left"/>
            </w:pPr>
            <w:r>
              <w:t xml:space="preserve">OH13</w:t>
            </w:r>
          </w:p>
        </w:tc>
        <w:tc>
          <w:p>
            <w:pPr>
              <w:pStyle w:val="Compact"/>
              <w:jc w:val="left"/>
            </w:pPr>
            <w:r>
              <w:t xml:space="preserve">(change_id, approval_version)</w:t>
            </w:r>
          </w:p>
        </w:tc>
        <w:tc>
          <w:p>
            <w:pPr>
              <w:pStyle w:val="Compact"/>
              <w:jc w:val="left"/>
            </w:pPr>
            <w:r>
              <w:t xml:space="preserve">Before deployment; a production deployment without a matching approval is refused</w:t>
            </w:r>
          </w:p>
        </w:tc>
      </w:tr>
      <w:tr>
        <w:tc>
          <w:p>
            <w:pPr>
              <w:pStyle w:val="Compact"/>
              <w:jc w:val="left"/>
            </w:pPr>
            <w:r>
              <w:rPr>
                <w:rStyle w:val="VerbatimChar"/>
              </w:rPr>
              <w:t xml:space="preserve">ControlEvidenceCollected</w:t>
            </w:r>
            <w:r>
              <w:t xml:space="preserve"> </w:t>
            </w:r>
            <w:r>
              <w:t xml:space="preserve">(N11)</w:t>
            </w:r>
          </w:p>
        </w:tc>
        <w:tc>
          <w:p>
            <w:pPr>
              <w:pStyle w:val="Compact"/>
              <w:jc w:val="left"/>
            </w:pPr>
            <w:r>
              <w:t xml:space="preserve">FX, UD, OH → OH14; tenant compliance destination where the evidence names a tenant</w:t>
            </w:r>
          </w:p>
        </w:tc>
        <w:tc>
          <w:p>
            <w:pPr>
              <w:pStyle w:val="Compact"/>
              <w:jc w:val="left"/>
            </w:pPr>
            <w:r>
              <w:t xml:space="preserve">Evidence item collected for a common-framework control</w:t>
            </w:r>
          </w:p>
        </w:tc>
        <w:tc>
          <w:p>
            <w:pPr>
              <w:pStyle w:val="Compact"/>
              <w:jc w:val="left"/>
            </w:pPr>
            <w:r>
              <w:t xml:space="preserve">control_id, period, collector, artefact hash, reviewer, status</w:t>
            </w:r>
          </w:p>
        </w:tc>
        <w:tc>
          <w:p>
            <w:pPr>
              <w:pStyle w:val="Compact"/>
              <w:jc w:val="left"/>
            </w:pPr>
            <w:r>
              <w:t xml:space="preserve">Producer</w:t>
            </w:r>
          </w:p>
        </w:tc>
        <w:tc>
          <w:p>
            <w:pPr>
              <w:pStyle w:val="Compact"/>
              <w:jc w:val="left"/>
            </w:pPr>
            <w:r>
              <w:t xml:space="preserve">(control_id, period, artefact_hash)</w:t>
            </w:r>
          </w:p>
        </w:tc>
        <w:tc>
          <w:p>
            <w:pPr>
              <w:pStyle w:val="Compact"/>
              <w:jc w:val="left"/>
            </w:pPr>
            <w:r>
              <w:t xml:space="preserve">≤ 1 h</w:t>
            </w:r>
          </w:p>
        </w:tc>
      </w:tr>
      <w:tr>
        <w:tc>
          <w:p>
            <w:pPr>
              <w:pStyle w:val="Compact"/>
              <w:jc w:val="left"/>
            </w:pPr>
            <w:r>
              <w:rPr>
                <w:rStyle w:val="VerbatimChar"/>
              </w:rPr>
              <w:t xml:space="preserve">ProfessionalEmpanelled</w:t>
            </w:r>
            <w:r>
              <w:t xml:space="preserve"> </w:t>
            </w:r>
            <w:r>
              <w:t xml:space="preserve">(N11)</w:t>
            </w:r>
          </w:p>
        </w:tc>
        <w:tc>
          <w:p>
            <w:pPr>
              <w:pStyle w:val="Compact"/>
              <w:jc w:val="left"/>
            </w:pPr>
            <w:r>
              <w:t xml:space="preserve">OH9 → FX (RS R11), Udolex</w:t>
            </w:r>
          </w:p>
        </w:tc>
        <w:tc>
          <w:p>
            <w:pPr>
              <w:pStyle w:val="Compact"/>
              <w:jc w:val="left"/>
            </w:pPr>
            <w:r>
              <w:t xml:space="preserve">Verification complete; listed in the group directory</w:t>
            </w:r>
          </w:p>
        </w:tc>
        <w:tc>
          <w:p>
            <w:pPr>
              <w:pStyle w:val="Compact"/>
              <w:jc w:val="left"/>
            </w:pPr>
            <w:r>
              <w:t xml:space="preserve">professional_id, BCI Rule 36 fields only (name, address, contacts, enrolment number and State Bar Council, enrolment date, qualifications, practice areas), courts, languages,</w:t>
            </w:r>
            <w:r>
              <w:t xml:space="preserve"> </w:t>
            </w:r>
            <w:r>
              <w:rPr>
                <w:rStyle w:val="VerbatimChar"/>
              </w:rPr>
              <w:t xml:space="preserve">equator_neutral</w:t>
            </w:r>
            <w:r>
              <w:t xml:space="preserve"> </w:t>
            </w:r>
            <w:r>
              <w:t xml:space="preserve">flag</w:t>
            </w:r>
          </w:p>
        </w:tc>
        <w:tc>
          <w:p>
            <w:pPr>
              <w:pStyle w:val="Compact"/>
              <w:jc w:val="left"/>
            </w:pPr>
            <w:r>
              <w:t xml:space="preserve">OH</w:t>
            </w:r>
          </w:p>
        </w:tc>
        <w:tc>
          <w:p>
            <w:pPr>
              <w:pStyle w:val="Compact"/>
              <w:jc w:val="left"/>
            </w:pPr>
            <w:r>
              <w:t xml:space="preserve">(professional_id, version)</w:t>
            </w:r>
          </w:p>
        </w:tc>
        <w:tc>
          <w:p>
            <w:pPr>
              <w:pStyle w:val="Compact"/>
              <w:jc w:val="left"/>
            </w:pPr>
            <w:r>
              <w:t xml:space="preserve">std</w:t>
            </w:r>
          </w:p>
        </w:tc>
      </w:tr>
      <w:tr>
        <w:tc>
          <w:p>
            <w:pPr>
              <w:pStyle w:val="Compact"/>
              <w:jc w:val="left"/>
            </w:pPr>
            <w:r>
              <w:rPr>
                <w:rStyle w:val="VerbatimChar"/>
              </w:rPr>
              <w:t xml:space="preserve">ProfessionalSuspended</w:t>
            </w:r>
            <w:r>
              <w:t xml:space="preserve"> </w:t>
            </w:r>
            <w:r>
              <w:t xml:space="preserve">(N11)</w:t>
            </w:r>
          </w:p>
        </w:tc>
        <w:tc>
          <w:p>
            <w:pPr>
              <w:pStyle w:val="Compact"/>
              <w:jc w:val="left"/>
            </w:pPr>
            <w:r>
              <w:t xml:space="preserve">OH9 → FX (RS R11), Udolex</w:t>
            </w:r>
          </w:p>
        </w:tc>
        <w:tc>
          <w:p>
            <w:pPr>
              <w:pStyle w:val="Compact"/>
              <w:jc w:val="left"/>
            </w:pPr>
            <w:r>
              <w:t xml:space="preserve">Suspension, removal, disciplinary order or lapsed certificate of practice</w:t>
            </w:r>
          </w:p>
        </w:tc>
        <w:tc>
          <w:p>
            <w:pPr>
              <w:pStyle w:val="Compact"/>
              <w:jc w:val="left"/>
            </w:pPr>
            <w:r>
              <w:t xml:space="preserve">professional_id, reason class, effective_at</w:t>
            </w:r>
          </w:p>
        </w:tc>
        <w:tc>
          <w:p>
            <w:pPr>
              <w:pStyle w:val="Compact"/>
              <w:jc w:val="left"/>
            </w:pPr>
            <w:r>
              <w:t xml:space="preserve">OH</w:t>
            </w:r>
          </w:p>
        </w:tc>
        <w:tc>
          <w:p>
            <w:pPr>
              <w:pStyle w:val="Compact"/>
              <w:jc w:val="left"/>
            </w:pPr>
            <w:r>
              <w:t xml:space="preserve">(professional_id, suspension_seq)</w:t>
            </w:r>
          </w:p>
        </w:tc>
        <w:tc>
          <w:p>
            <w:pPr>
              <w:pStyle w:val="Compact"/>
              <w:jc w:val="left"/>
            </w:pPr>
            <w:r>
              <w:t xml:space="preserve">≤ 1 h; RS blocks new allocations</w:t>
            </w:r>
          </w:p>
        </w:tc>
      </w:tr>
      <w:tr>
        <w:tc>
          <w:p>
            <w:pPr>
              <w:pStyle w:val="Compact"/>
              <w:jc w:val="left"/>
            </w:pPr>
            <w:r>
              <w:rPr>
                <w:rStyle w:val="VerbatimChar"/>
              </w:rPr>
              <w:t xml:space="preserve">MatterAllocated</w:t>
            </w:r>
            <w:r>
              <w:t xml:space="preserve"> </w:t>
            </w:r>
            <w:r>
              <w:t xml:space="preserve">(N11)</w:t>
            </w:r>
          </w:p>
        </w:tc>
        <w:tc>
          <w:p>
            <w:pPr>
              <w:pStyle w:val="Compact"/>
              <w:jc w:val="left"/>
            </w:pPr>
            <w:r>
              <w:t xml:space="preserve">FX (RS R11), Udolex → OH9; group legal tools (Infrabyx's own matters,</w:t>
            </w:r>
            <w:r>
              <w:t xml:space="preserve"> </w:t>
            </w:r>
            <w:r>
              <w:rPr>
                <w:rStyle w:val="VerbatimChar"/>
              </w:rPr>
              <w:t xml:space="preserve">oh</w:t>
            </w:r>
            <w:r>
              <w:t xml:space="preserve"> </w:t>
            </w:r>
            <w:r>
              <w:t xml:space="preserve">scope) → OH9</w:t>
            </w:r>
          </w:p>
        </w:tc>
        <w:tc>
          <w:p>
            <w:pPr>
              <w:pStyle w:val="Compact"/>
              <w:jc w:val="left"/>
            </w:pPr>
            <w:r>
              <w:t xml:space="preserve">RE offers a matter to counsel from its own panel; counsel accepts or declines; RE withdraws</w:t>
            </w:r>
          </w:p>
        </w:tc>
        <w:tc>
          <w:p>
            <w:pPr>
              <w:pStyle w:val="Compact"/>
              <w:jc w:val="left"/>
            </w:pPr>
            <w:r>
              <w:t xml:space="preserve">allocation_id, professional_id, reid, matter class, forum type and State, allocation basis (ROTATION, RULE, REASONED_EXCEPTION), allocated_at, status (OFFERED, ACCEPTED, DECLINED_CONFLICT, DECLINED_CAPACITY, WITHDRAWN),</w:t>
            </w:r>
            <w:r>
              <w:t xml:space="preserve"> </w:t>
            </w:r>
            <w:r>
              <w:rPr>
                <w:rStyle w:val="VerbatimChar"/>
              </w:rPr>
              <w:t xml:space="preserve">update_seq</w:t>
            </w:r>
            <w:r>
              <w:t xml:space="preserve">; never party names, matter or case numbers, loan identifiers or amounts</w:t>
            </w:r>
          </w:p>
        </w:tc>
        <w:tc>
          <w:p>
            <w:pPr>
              <w:pStyle w:val="Compact"/>
              <w:jc w:val="left"/>
            </w:pPr>
            <w:r>
              <w:t xml:space="preserve">RE decision; RS record</w:t>
            </w:r>
          </w:p>
        </w:tc>
        <w:tc>
          <w:p>
            <w:pPr>
              <w:pStyle w:val="Compact"/>
              <w:jc w:val="left"/>
            </w:pPr>
            <w:r>
              <w:t xml:space="preserve">(allocation_id, update_seq)</w:t>
            </w:r>
          </w:p>
        </w:tc>
        <w:tc>
          <w:p>
            <w:pPr>
              <w:pStyle w:val="Compact"/>
              <w:jc w:val="left"/>
            </w:pPr>
            <w:r>
              <w:t xml:space="preserve">std; a status change is an update with a higher</w:t>
            </w:r>
            <w:r>
              <w:t xml:space="preserve"> </w:t>
            </w:r>
            <w:r>
              <w:rPr>
                <w:rStyle w:val="VerbatimChar"/>
              </w:rPr>
              <w:t xml:space="preserve">update_seq</w:t>
            </w:r>
          </w:p>
        </w:tc>
      </w:tr>
      <w:tr>
        <w:tc>
          <w:p>
            <w:pPr>
              <w:pStyle w:val="Compact"/>
              <w:jc w:val="left"/>
            </w:pPr>
            <w:r>
              <w:t xml:space="preserve">API</w:t>
            </w:r>
            <w:r>
              <w:t xml:space="preserve"> </w:t>
            </w:r>
            <w:r>
              <w:rPr>
                <w:rStyle w:val="VerbatimChar"/>
              </w:rPr>
              <w:t xml:space="preserve">GET /v1/directory/professionals</w:t>
            </w:r>
            <w:r>
              <w:t xml:space="preserve"> </w:t>
            </w:r>
            <w:r>
              <w:t xml:space="preserve">(N11+)</w:t>
            </w:r>
          </w:p>
        </w:tc>
        <w:tc>
          <w:p>
            <w:pPr>
              <w:pStyle w:val="Compact"/>
              <w:jc w:val="left"/>
            </w:pPr>
            <w:r>
              <w:t xml:space="preserve">FX (RS R11), Udolex, group legal tools and websites → OH9</w:t>
            </w:r>
          </w:p>
        </w:tc>
        <w:tc>
          <w:p>
            <w:pPr>
              <w:pStyle w:val="Compact"/>
              <w:jc w:val="left"/>
            </w:pPr>
            <w:r>
              <w:t xml:space="preserve">Directory search</w:t>
            </w:r>
          </w:p>
        </w:tc>
        <w:tc>
          <w:p>
            <w:pPr>
              <w:pStyle w:val="Compact"/>
              <w:jc w:val="left"/>
            </w:pPr>
            <w:r>
              <w:t xml:space="preserve">filters: category, State, district, court or forum, practice area, language; only ACTIVE with current credentials; Rule 36 fields and status in randomised order per call (seed logged); no ranking or sort-by-score parameter</w:t>
            </w:r>
          </w:p>
        </w:tc>
        <w:tc>
          <w:p>
            <w:pPr>
              <w:pStyle w:val="Compact"/>
              <w:jc w:val="left"/>
            </w:pPr>
            <w:r>
              <w:t xml:space="preserve">OH</w:t>
            </w:r>
          </w:p>
        </w:tc>
        <w:tc>
          <w:p>
            <w:pPr>
              <w:pStyle w:val="Compact"/>
              <w:jc w:val="left"/>
            </w:pPr>
            <w:r>
              <w:t xml:space="preserve">n/a</w:t>
            </w:r>
          </w:p>
        </w:tc>
        <w:tc>
          <w:p>
            <w:pPr>
              <w:pStyle w:val="Compact"/>
              <w:jc w:val="left"/>
            </w:pPr>
            <w:r>
              <w:t xml:space="preserve">p95 ≤ 800 ms</w:t>
            </w:r>
          </w:p>
        </w:tc>
      </w:tr>
      <w:tr>
        <w:tc>
          <w:p>
            <w:pPr>
              <w:pStyle w:val="Compact"/>
              <w:jc w:val="left"/>
            </w:pPr>
            <w:r>
              <w:t xml:space="preserve">API</w:t>
            </w:r>
            <w:r>
              <w:t xml:space="preserve"> </w:t>
            </w:r>
            <w:r>
              <w:rPr>
                <w:rStyle w:val="VerbatimChar"/>
              </w:rPr>
              <w:t xml:space="preserve">GET /v1/directory/professionals/{id}</w:t>
            </w:r>
            <w:r>
              <w:t xml:space="preserve"> </w:t>
            </w:r>
            <w:r>
              <w:t xml:space="preserve">(N11+)</w:t>
            </w:r>
          </w:p>
        </w:tc>
        <w:tc>
          <w:p>
            <w:pPr>
              <w:pStyle w:val="Compact"/>
              <w:jc w:val="left"/>
            </w:pPr>
            <w:r>
              <w:t xml:space="preserve">FX (RS R11), Udolex → OH9</w:t>
            </w:r>
          </w:p>
        </w:tc>
        <w:tc>
          <w:p>
            <w:pPr>
              <w:pStyle w:val="Compact"/>
              <w:jc w:val="left"/>
            </w:pPr>
            <w:r>
              <w:t xml:space="preserve">Professional detail for the RE's panel checklist</w:t>
            </w:r>
          </w:p>
        </w:tc>
        <w:tc>
          <w:p>
            <w:pPr>
              <w:pStyle w:val="Compact"/>
              <w:jc w:val="left"/>
            </w:pPr>
            <w:r>
              <w:t xml:space="preserve">Rule 36 fields, credential summary and expiries, verification dates and evidence hashes, professional-indemnity status, declared institutional conflicts</w:t>
            </w:r>
          </w:p>
        </w:tc>
        <w:tc>
          <w:p>
            <w:pPr>
              <w:pStyle w:val="Compact"/>
              <w:jc w:val="left"/>
            </w:pPr>
            <w:r>
              <w:t xml:space="preserve">OH</w:t>
            </w:r>
          </w:p>
        </w:tc>
        <w:tc>
          <w:p>
            <w:pPr>
              <w:pStyle w:val="Compact"/>
              <w:jc w:val="left"/>
            </w:pPr>
            <w:r>
              <w:t xml:space="preserve">n/a</w:t>
            </w:r>
          </w:p>
        </w:tc>
        <w:tc>
          <w:p>
            <w:pPr>
              <w:pStyle w:val="Compact"/>
              <w:jc w:val="left"/>
            </w:pPr>
            <w:r>
              <w:t xml:space="preserve">p95 ≤ 800 ms</w:t>
            </w:r>
          </w:p>
        </w:tc>
      </w:tr>
      <w:tr>
        <w:tc>
          <w:p>
            <w:pPr>
              <w:pStyle w:val="Compact"/>
              <w:jc w:val="left"/>
            </w:pPr>
            <w:r>
              <w:t xml:space="preserve">API</w:t>
            </w:r>
            <w:r>
              <w:t xml:space="preserve"> </w:t>
            </w:r>
            <w:r>
              <w:rPr>
                <w:rStyle w:val="VerbatimChar"/>
              </w:rPr>
              <w:t xml:space="preserve">POST /v1/conflicts/check</w:t>
            </w:r>
            <w:r>
              <w:t xml:space="preserve"> </w:t>
            </w:r>
            <w:r>
              <w:t xml:space="preserve">(N11+)</w:t>
            </w:r>
          </w:p>
        </w:tc>
        <w:tc>
          <w:p>
            <w:pPr>
              <w:pStyle w:val="Compact"/>
              <w:jc w:val="left"/>
            </w:pPr>
            <w:r>
              <w:t xml:space="preserve">EQ (machine client only) → OH</w:t>
            </w:r>
          </w:p>
        </w:tc>
        <w:tc>
          <w:p>
            <w:pPr>
              <w:pStyle w:val="Compact"/>
              <w:jc w:val="left"/>
            </w:pPr>
            <w:r>
              <w:t xml:space="preserve">Neutral conflict screen (4.6)</w:t>
            </w:r>
          </w:p>
        </w:tc>
        <w:tc>
          <w:p>
            <w:pPr>
              <w:pStyle w:val="Compact"/>
              <w:jc w:val="left"/>
            </w:pPr>
            <w:r>
              <w:t xml:space="preserve">input: professional_id (or person_ref for Infrabyx staff and consultants), counterparty reid or org_id, window (ISO 8601 duration, default P3Y); output: allocation count by that counterparty in the window,</w:t>
            </w:r>
            <w:r>
              <w:t xml:space="preserve"> </w:t>
            </w:r>
            <w:r>
              <w:rPr>
                <w:rStyle w:val="VerbatimChar"/>
              </w:rPr>
              <w:t xml:space="preserve">conflict</w:t>
            </w:r>
            <w:r>
              <w:t xml:space="preserve"> </w:t>
            </w:r>
            <w:r>
              <w:t xml:space="preserve">flag with category (EMPLOYMENT, COUNSEL, CONSULTANCY, DIRECTORSHIP, GROUP_COMMERCIAL_RELATIONSHIP), as_of; counts and flags only, never matter, contract-value or pipeline data; every call logged</w:t>
            </w:r>
          </w:p>
        </w:tc>
        <w:tc>
          <w:p>
            <w:pPr>
              <w:pStyle w:val="Compact"/>
              <w:jc w:val="left"/>
            </w:pPr>
            <w:r>
              <w:t xml:space="preserve">OH</w:t>
            </w:r>
          </w:p>
        </w:tc>
        <w:tc>
          <w:p>
            <w:pPr>
              <w:pStyle w:val="Compact"/>
              <w:jc w:val="left"/>
            </w:pPr>
            <w:r>
              <w:t xml:space="preserve">Idempotency-Key</w:t>
            </w:r>
          </w:p>
        </w:tc>
        <w:tc>
          <w:p>
            <w:pPr>
              <w:pStyle w:val="Compact"/>
              <w:jc w:val="left"/>
            </w:pPr>
            <w:r>
              <w:t xml:space="preserve">p95 ≤ 800 ms</w:t>
            </w:r>
          </w:p>
        </w:tc>
      </w:tr>
      <w:tr>
        <w:tc>
          <w:p>
            <w:pPr>
              <w:pStyle w:val="Compact"/>
              <w:jc w:val="left"/>
            </w:pPr>
            <w:r>
              <w:t xml:space="preserve">API</w:t>
            </w:r>
            <w:r>
              <w:t xml:space="preserve"> </w:t>
            </w:r>
            <w:r>
              <w:rPr>
                <w:rStyle w:val="VerbatimChar"/>
              </w:rPr>
              <w:t xml:space="preserve">GET /v1/claims-gate/check</w:t>
            </w:r>
            <w:r>
              <w:t xml:space="preserve"> </w:t>
            </w:r>
            <w:r>
              <w:t xml:space="preserve">(N11+)</w:t>
            </w:r>
          </w:p>
        </w:tc>
        <w:tc>
          <w:p>
            <w:pPr>
              <w:pStyle w:val="Compact"/>
              <w:jc w:val="left"/>
            </w:pPr>
            <w:r>
              <w:t xml:space="preserve">FX, UD, EQ, LDC, websites, OH7 → OH14</w:t>
            </w:r>
          </w:p>
        </w:tc>
        <w:tc>
          <w:p>
            <w:pPr>
              <w:pStyle w:val="Compact"/>
              <w:jc w:val="left"/>
            </w:pPr>
            <w:r>
              <w:t xml:space="preserve">Text or asset checked before publication</w:t>
            </w:r>
          </w:p>
        </w:tc>
        <w:tc>
          <w:p>
            <w:pPr>
              <w:pStyle w:val="Compact"/>
              <w:jc w:val="left"/>
            </w:pPr>
            <w:r>
              <w:t xml:space="preserve">returns PASS or BLOCKED with the certification record (scheme, scope, report or certificate date) or the blocked phrase</w:t>
            </w:r>
          </w:p>
        </w:tc>
        <w:tc>
          <w:p>
            <w:pPr>
              <w:pStyle w:val="Compact"/>
              <w:jc w:val="left"/>
            </w:pPr>
            <w:r>
              <w:t xml:space="preserve">OH</w:t>
            </w:r>
          </w:p>
        </w:tc>
        <w:tc>
          <w:p>
            <w:pPr>
              <w:pStyle w:val="Compact"/>
              <w:jc w:val="left"/>
            </w:pPr>
            <w:r>
              <w:t xml:space="preserve">n/a</w:t>
            </w:r>
          </w:p>
        </w:tc>
        <w:tc>
          <w:p>
            <w:pPr>
              <w:pStyle w:val="Compact"/>
              <w:jc w:val="left"/>
            </w:pPr>
            <w:r>
              <w:t xml:space="preserve">p95 ≤ 800 ms</w:t>
            </w:r>
          </w:p>
        </w:tc>
      </w:tr>
      <w:tr>
        <w:tc>
          <w:p>
            <w:pPr>
              <w:pStyle w:val="Compact"/>
              <w:jc w:val="left"/>
            </w:pPr>
            <w:r>
              <w:rPr>
                <w:rStyle w:val="VerbatimChar"/>
              </w:rPr>
              <w:t xml:space="preserve">TenantRegistered</w:t>
            </w:r>
            <w:r>
              <w:t xml:space="preserve"> </w:t>
            </w:r>
            <w:r>
              <w:t xml:space="preserve">(N12) signed</w:t>
            </w:r>
            <w:r>
              <w:t xml:space="preserve"> </w:t>
            </w:r>
            <w:r>
              <w:rPr>
                <w:i/>
              </w:rPr>
              <w:t xml:space="preserve">(v1.2, from LD App. Y)</w:t>
            </w:r>
          </w:p>
        </w:tc>
        <w:tc>
          <w:p>
            <w:pPr>
              <w:pStyle w:val="Compact"/>
              <w:jc w:val="left"/>
            </w:pPr>
            <w:r>
              <w:t xml:space="preserve">LD, and any product with self-service sign-up → OH</w:t>
            </w:r>
          </w:p>
        </w:tc>
        <w:tc>
          <w:p>
            <w:pPr>
              <w:pStyle w:val="Compact"/>
              <w:jc w:val="left"/>
            </w:pPr>
            <w:r>
              <w:t xml:space="preserve">A Company or practitioner tenant created by self-service or partner onboarding (not by</w:t>
            </w:r>
            <w:r>
              <w:t xml:space="preserve"> </w:t>
            </w:r>
            <w:r>
              <w:rPr>
                <w:rStyle w:val="VerbatimChar"/>
              </w:rPr>
              <w:t xml:space="preserve">TenantProvisioned</w:t>
            </w:r>
            <w:r>
              <w:t xml:space="preserve">)</w:t>
            </w:r>
          </w:p>
        </w:tc>
        <w:tc>
          <w:p>
            <w:pPr>
              <w:pStyle w:val="Compact"/>
              <w:jc w:val="left"/>
            </w:pPr>
            <w:r>
              <w:t xml:space="preserve">tenantid, org identifiers (legal name, constitution, CIN/LLPIN, masked PAN, GSTIN), plan, partner_ref, first-admin work email (</w:t>
            </w:r>
            <w:r>
              <w:rPr>
                <w:rStyle w:val="VerbatimChar"/>
              </w:rPr>
              <w:t xml:space="preserve">legalbasis = CONTRACT_PERFORMANCE_VENDOR</w:t>
            </w:r>
            <w:r>
              <w:t xml:space="preserve">), activated_at</w:t>
            </w:r>
          </w:p>
        </w:tc>
        <w:tc>
          <w:p>
            <w:pPr>
              <w:pStyle w:val="Compact"/>
              <w:jc w:val="left"/>
            </w:pPr>
            <w:r>
              <w:t xml:space="preserve">Product (tenant); OH creates the commercial record</w:t>
            </w:r>
          </w:p>
        </w:tc>
        <w:tc>
          <w:p>
            <w:pPr>
              <w:pStyle w:val="Compact"/>
              <w:jc w:val="left"/>
            </w:pPr>
            <w:r>
              <w:t xml:space="preserve">tenantid</w:t>
            </w:r>
          </w:p>
        </w:tc>
        <w:tc>
          <w:p>
            <w:pPr>
              <w:pStyle w:val="Compact"/>
              <w:jc w:val="left"/>
            </w:pPr>
            <w:r>
              <w:t xml:space="preserve">≤ 1 working day</w:t>
            </w:r>
          </w:p>
        </w:tc>
      </w:tr>
      <w:tr>
        <w:tc>
          <w:p>
            <w:pPr>
              <w:pStyle w:val="Compact"/>
              <w:jc w:val="left"/>
            </w:pPr>
            <w:r>
              <w:rPr>
                <w:rStyle w:val="VerbatimChar"/>
              </w:rPr>
              <w:t xml:space="preserve">SystemOfRecordSwitched</w:t>
            </w:r>
            <w:r>
              <w:t xml:space="preserve"> </w:t>
            </w:r>
            <w:r>
              <w:t xml:space="preserve">(N12) signed</w:t>
            </w:r>
            <w:r>
              <w:t xml:space="preserve"> </w:t>
            </w:r>
            <w:r>
              <w:rPr>
                <w:i/>
              </w:rPr>
              <w:t xml:space="preserve">(v1.2, from LD App. Y)</w:t>
            </w:r>
          </w:p>
        </w:tc>
        <w:tc>
          <w:p>
            <w:pPr>
              <w:pStyle w:val="Compact"/>
              <w:jc w:val="left"/>
            </w:pPr>
            <w:r>
              <w:t xml:space="preserve">LD ↔ LDC</w:t>
            </w:r>
          </w:p>
        </w:tc>
        <w:tc>
          <w:p>
            <w:pPr>
              <w:pStyle w:val="Compact"/>
              <w:jc w:val="left"/>
            </w:pPr>
            <w:r>
              <w:t xml:space="preserve">Kernel cutover completed under</w:t>
            </w:r>
            <w:r>
              <w:t xml:space="preserve"> </w:t>
            </w:r>
            <w:r>
              <w:rPr>
                <w:rStyle w:val="VerbatimChar"/>
              </w:rPr>
              <w:t xml:space="preserve">legal_sor_link</w:t>
            </w:r>
            <w:r>
              <w:t xml:space="preserve"> </w:t>
            </w:r>
            <w:r>
              <w:t xml:space="preserve">(4.1)</w:t>
            </w:r>
          </w:p>
        </w:tc>
        <w:tc>
          <w:p>
            <w:pPr>
              <w:pStyle w:val="Compact"/>
              <w:jc w:val="left"/>
            </w:pPr>
            <w:r>
              <w:t xml:space="preserve">org_id, kernel (LEGAL, GOVERNANCE, HRMS), from product, to product, effective_at, reconciliation report hash</w:t>
            </w:r>
          </w:p>
        </w:tc>
        <w:tc>
          <w:p>
            <w:pPr>
              <w:pStyle w:val="Compact"/>
              <w:jc w:val="left"/>
            </w:pPr>
            <w:r>
              <w:t xml:space="preserve">Outgoing product</w:t>
            </w:r>
          </w:p>
        </w:tc>
        <w:tc>
          <w:p>
            <w:pPr>
              <w:pStyle w:val="Compact"/>
              <w:jc w:val="left"/>
            </w:pPr>
            <w:r>
              <w:t xml:space="preserve">(org_id, kernel, effective_at)</w:t>
            </w:r>
          </w:p>
        </w:tc>
        <w:tc>
          <w:p>
            <w:pPr>
              <w:pStyle w:val="Compact"/>
              <w:jc w:val="left"/>
            </w:pPr>
            <w:r>
              <w:t xml:space="preserve">Same day</w:t>
            </w:r>
          </w:p>
        </w:tc>
      </w:tr>
      <w:tr>
        <w:tc>
          <w:p>
            <w:pPr>
              <w:pStyle w:val="Compact"/>
              <w:jc w:val="left"/>
            </w:pPr>
            <w:r>
              <w:rPr>
                <w:rStyle w:val="VerbatimChar"/>
              </w:rPr>
              <w:t xml:space="preserve">MarketplacePayoutSettled</w:t>
            </w:r>
            <w:r>
              <w:t xml:space="preserve"> </w:t>
            </w:r>
            <w:r>
              <w:t xml:space="preserve">(N12) signed</w:t>
            </w:r>
            <w:r>
              <w:t xml:space="preserve"> </w:t>
            </w:r>
            <w:r>
              <w:rPr>
                <w:i/>
              </w:rPr>
              <w:t xml:space="preserve">(v1.2, from LD App. Y)</w:t>
            </w:r>
          </w:p>
        </w:tc>
        <w:tc>
          <w:p>
            <w:pPr>
              <w:pStyle w:val="Compact"/>
              <w:jc w:val="left"/>
            </w:pPr>
            <w:r>
              <w:t xml:space="preserve">OH → LD</w:t>
            </w:r>
          </w:p>
        </w:tc>
        <w:tc>
          <w:p>
            <w:pPr>
              <w:pStyle w:val="Compact"/>
              <w:jc w:val="left"/>
            </w:pPr>
            <w:r>
              <w:t xml:space="preserve">Razorpay Route transfer to a professional's linked account settled for a marketplace order</w:t>
            </w:r>
          </w:p>
        </w:tc>
        <w:tc>
          <w:p>
            <w:pPr>
              <w:pStyle w:val="Compact"/>
              <w:jc w:val="left"/>
            </w:pPr>
            <w:r>
              <w:t xml:space="preserve">order ref, line ref,</w:t>
            </w:r>
            <w:r>
              <w:t xml:space="preserve"> </w:t>
            </w:r>
            <w:r>
              <w:rPr>
                <w:rStyle w:val="VerbatimChar"/>
              </w:rPr>
              <w:t xml:space="preserve">supplier_type</w:t>
            </w:r>
            <w:r>
              <w:t xml:space="preserve">, transfer id, amount, settled_at; never bank details</w:t>
            </w:r>
          </w:p>
        </w:tc>
        <w:tc>
          <w:p>
            <w:pPr>
              <w:pStyle w:val="Compact"/>
              <w:jc w:val="left"/>
            </w:pPr>
            <w:r>
              <w:t xml:space="preserve">OH</w:t>
            </w:r>
          </w:p>
        </w:tc>
        <w:tc>
          <w:p>
            <w:pPr>
              <w:pStyle w:val="Compact"/>
              <w:jc w:val="left"/>
            </w:pPr>
            <w:r>
              <w:t xml:space="preserve">transfer_id</w:t>
            </w:r>
          </w:p>
        </w:tc>
        <w:tc>
          <w:p>
            <w:pPr>
              <w:pStyle w:val="Compact"/>
              <w:jc w:val="left"/>
            </w:pPr>
            <w:r>
              <w:t xml:space="preserve">≤ 15 min</w:t>
            </w:r>
          </w:p>
        </w:tc>
      </w:tr>
      <w:tr>
        <w:tc>
          <w:p>
            <w:pPr>
              <w:pStyle w:val="Compact"/>
              <w:jc w:val="left"/>
            </w:pPr>
            <w:r>
              <w:rPr>
                <w:rStyle w:val="VerbatimChar"/>
              </w:rPr>
              <w:t xml:space="preserve">MarketplaceTransferInstructed</w:t>
            </w:r>
            <w:r>
              <w:t xml:space="preserve"> </w:t>
            </w:r>
            <w:r>
              <w:t xml:space="preserve">(N12) signed</w:t>
            </w:r>
            <w:r>
              <w:t xml:space="preserve"> </w:t>
            </w:r>
            <w:r>
              <w:rPr>
                <w:i/>
              </w:rPr>
              <w:t xml:space="preserve">(v1.2, from LD App. Y)</w:t>
            </w:r>
          </w:p>
        </w:tc>
        <w:tc>
          <w:p>
            <w:pPr>
              <w:pStyle w:val="Compact"/>
              <w:jc w:val="left"/>
            </w:pPr>
            <w:r>
              <w:t xml:space="preserve">LD → OH8</w:t>
            </w:r>
          </w:p>
        </w:tc>
        <w:tc>
          <w:p>
            <w:pPr>
              <w:pStyle w:val="Compact"/>
              <w:jc w:val="left"/>
            </w:pPr>
            <w:r>
              <w:t xml:space="preserve">Instruction on an on-hold Route transfer:</w:t>
            </w:r>
            <w:r>
              <w:t xml:space="preserve"> </w:t>
            </w:r>
            <w:r>
              <w:rPr>
                <w:rStyle w:val="VerbatimChar"/>
              </w:rPr>
              <w:t xml:space="preserve">RELEASE</w:t>
            </w:r>
            <w:r>
              <w:t xml:space="preserve"> </w:t>
            </w:r>
            <w:r>
              <w:t xml:space="preserve">on deliverable acceptance, deemed acceptance, consult window closed or dispute outcome;</w:t>
            </w:r>
            <w:r>
              <w:t xml:space="preserve"> </w:t>
            </w:r>
            <w:r>
              <w:rPr>
                <w:rStyle w:val="VerbatimChar"/>
              </w:rPr>
              <w:t xml:space="preserve">REVERSE</w:t>
            </w:r>
            <w:r>
              <w:t xml:space="preserve"> </w:t>
            </w:r>
            <w:r>
              <w:t xml:space="preserve">(full or partial) on refund or dispute outcome;</w:t>
            </w:r>
            <w:r>
              <w:t xml:space="preserve"> </w:t>
            </w:r>
            <w:r>
              <w:rPr>
                <w:rStyle w:val="VerbatimChar"/>
              </w:rPr>
              <w:t xml:space="preserve">EXTEND_HOLD</w:t>
            </w:r>
            <w:r>
              <w:t xml:space="preserve"> </w:t>
            </w:r>
            <w:r>
              <w:t xml:space="preserve">while a dispute is open</w:t>
            </w:r>
          </w:p>
        </w:tc>
        <w:tc>
          <w:p>
            <w:pPr>
              <w:pStyle w:val="Compact"/>
              <w:jc w:val="left"/>
            </w:pPr>
            <w:r>
              <w:t xml:space="preserve">order ref, line ref, transfer ref, action, amount, reason code, engagement ref (</w:t>
            </w:r>
            <w:r>
              <w:rPr>
                <w:rStyle w:val="VerbatimChar"/>
              </w:rPr>
              <w:t xml:space="preserve">eng_</w:t>
            </w:r>
            <w:r>
              <w:t xml:space="preserve"> </w:t>
            </w:r>
            <w:r>
              <w:t xml:space="preserve">id only), milestone seq; never deliverable content, party names or bank details [LAW: RBI Master Directions on Regulation of Payment Aggregators, 15 Sep 2025 — OH8 holds and executes; LawDocs never pools third-party money] [VERIFY: paragraph refs]</w:t>
            </w:r>
          </w:p>
        </w:tc>
        <w:tc>
          <w:p>
            <w:pPr>
              <w:pStyle w:val="Compact"/>
              <w:jc w:val="left"/>
            </w:pPr>
            <w:r>
              <w:t xml:space="preserve">LD (instruction); OH8 executes and owns the transfer</w:t>
            </w:r>
          </w:p>
        </w:tc>
        <w:tc>
          <w:p>
            <w:pPr>
              <w:pStyle w:val="Compact"/>
              <w:jc w:val="left"/>
            </w:pPr>
            <w:r>
              <w:t xml:space="preserve">(eng_id, milestone_seq, attempt)</w:t>
            </w:r>
          </w:p>
        </w:tc>
        <w:tc>
          <w:p>
            <w:pPr>
              <w:pStyle w:val="Compact"/>
              <w:jc w:val="left"/>
            </w:pPr>
            <w:r>
              <w:t xml:space="preserve">≤ 15 min to OH8 acknowledgement</w:t>
            </w:r>
          </w:p>
        </w:tc>
      </w:tr>
      <w:tr>
        <w:tc>
          <w:p>
            <w:pPr>
              <w:pStyle w:val="Compact"/>
              <w:jc w:val="left"/>
            </w:pPr>
            <w:r>
              <w:rPr>
                <w:rStyle w:val="VerbatimChar"/>
              </w:rPr>
              <w:t xml:space="preserve">ServiceOrderRouted</w:t>
            </w:r>
            <w:r>
              <w:t xml:space="preserve"> </w:t>
            </w:r>
            <w:r>
              <w:t xml:space="preserve">(N12)</w:t>
            </w:r>
            <w:r>
              <w:t xml:space="preserve"> </w:t>
            </w:r>
            <w:r>
              <w:rPr>
                <w:i/>
              </w:rPr>
              <w:t xml:space="preserve">(v1.2, from LD App. Y)</w:t>
            </w:r>
          </w:p>
        </w:tc>
        <w:tc>
          <w:p>
            <w:pPr>
              <w:pStyle w:val="Compact"/>
              <w:jc w:val="left"/>
            </w:pPr>
            <w:r>
              <w:t xml:space="preserve">LD → LDC (order context from OH8); LDC → LD for LawDocs-fulfilled lines bought in LDC</w:t>
            </w:r>
          </w:p>
        </w:tc>
        <w:tc>
          <w:p>
            <w:pPr>
              <w:pStyle w:val="Compact"/>
              <w:jc w:val="left"/>
            </w:pPr>
            <w:r>
              <w:t xml:space="preserve">A buyer on the group storefront ordered a SKU whose fulfilment product is another product and payment is confirmed</w:t>
            </w:r>
          </w:p>
        </w:tc>
        <w:tc>
          <w:p>
            <w:pPr>
              <w:pStyle w:val="Compact"/>
              <w:jc w:val="left"/>
            </w:pPr>
            <w:r>
              <w:t xml:space="preserve">OH8 order ref, line ref, SKU, fulfilment product, buyer org_id or pairwise customer ref, buyer tenant ref in the fulfilling product (if any), required-inputs checklist id, consentref (buyer's consent to pass order context); never tenant documents or answers;</w:t>
            </w:r>
            <w:r>
              <w:t xml:space="preserve"> </w:t>
            </w:r>
            <w:r>
              <w:rPr>
                <w:rStyle w:val="VerbatimChar"/>
              </w:rPr>
              <w:t xml:space="preserve">dataclass = INTERNAL</w:t>
            </w:r>
            <w:r>
              <w:t xml:space="preserve">; no Consumer Help order is ever routed (principle 14)</w:t>
            </w:r>
          </w:p>
        </w:tc>
        <w:tc>
          <w:p>
            <w:pPr>
              <w:pStyle w:val="Compact"/>
              <w:jc w:val="left"/>
            </w:pPr>
            <w:r>
              <w:t xml:space="preserve">OH8 (order); fulfilling product (fulfilment)</w:t>
            </w:r>
          </w:p>
        </w:tc>
        <w:tc>
          <w:p>
            <w:pPr>
              <w:pStyle w:val="Compact"/>
              <w:jc w:val="left"/>
            </w:pPr>
            <w:r>
              <w:t xml:space="preserve">(order_ref, line_ref)</w:t>
            </w:r>
          </w:p>
        </w:tc>
        <w:tc>
          <w:p>
            <w:pPr>
              <w:pStyle w:val="Compact"/>
              <w:jc w:val="left"/>
            </w:pPr>
            <w:r>
              <w:t xml:space="preserve">≤ 15 min</w:t>
            </w:r>
          </w:p>
        </w:tc>
      </w:tr>
      <w:tr>
        <w:tc>
          <w:p>
            <w:pPr>
              <w:pStyle w:val="Compact"/>
              <w:jc w:val="left"/>
            </w:pPr>
            <w:r>
              <w:rPr>
                <w:rStyle w:val="VerbatimChar"/>
              </w:rPr>
              <w:t xml:space="preserve">ServiceOrderStatusChanged</w:t>
            </w:r>
            <w:r>
              <w:t xml:space="preserve"> </w:t>
            </w:r>
            <w:r>
              <w:t xml:space="preserve">(N12)</w:t>
            </w:r>
            <w:r>
              <w:t xml:space="preserve"> </w:t>
            </w:r>
            <w:r>
              <w:rPr>
                <w:i/>
              </w:rPr>
              <w:t xml:space="preserve">(v1.2, from LD App. Y)</w:t>
            </w:r>
          </w:p>
        </w:tc>
        <w:tc>
          <w:p>
            <w:pPr>
              <w:pStyle w:val="Compact"/>
              <w:jc w:val="left"/>
            </w:pPr>
            <w:r>
              <w:t xml:space="preserve">Fulfilling product → selling product</w:t>
            </w:r>
          </w:p>
        </w:tc>
        <w:tc>
          <w:p>
            <w:pPr>
              <w:pStyle w:val="Compact"/>
              <w:jc w:val="left"/>
            </w:pPr>
            <w:r>
              <w:t xml:space="preserve">Fulfilment status change of a routed line</w:t>
            </w:r>
          </w:p>
        </w:tc>
        <w:tc>
          <w:p>
            <w:pPr>
              <w:pStyle w:val="Compact"/>
              <w:jc w:val="left"/>
            </w:pPr>
            <w:r>
              <w:t xml:space="preserve">order ref, line ref, status (ACCEPTED, INPUTS_PENDING, IN_PROGRESS, ON_HOLD, DELIVERED, CLOSED, CANCELLED), status_at, deliverable available (bool; documents stay in the fulfilling product)</w:t>
            </w:r>
          </w:p>
        </w:tc>
        <w:tc>
          <w:p>
            <w:pPr>
              <w:pStyle w:val="Compact"/>
              <w:jc w:val="left"/>
            </w:pPr>
            <w:r>
              <w:t xml:space="preserve">Fulfilling product</w:t>
            </w:r>
          </w:p>
        </w:tc>
        <w:tc>
          <w:p>
            <w:pPr>
              <w:pStyle w:val="Compact"/>
              <w:jc w:val="left"/>
            </w:pPr>
            <w:r>
              <w:t xml:space="preserve">(order_ref, line_ref, seq)</w:t>
            </w:r>
          </w:p>
        </w:tc>
        <w:tc>
          <w:p>
            <w:pPr>
              <w:pStyle w:val="Compact"/>
              <w:jc w:val="left"/>
            </w:pPr>
            <w:r>
              <w:t xml:space="preserve">≤ 1 working day</w:t>
            </w:r>
          </w:p>
        </w:tc>
      </w:tr>
      <w:tr>
        <w:tc>
          <w:p>
            <w:pPr>
              <w:pStyle w:val="Compact"/>
              <w:jc w:val="left"/>
            </w:pPr>
            <w:r>
              <w:rPr>
                <w:rStyle w:val="VerbatimChar"/>
              </w:rPr>
              <w:t xml:space="preserve">TenantSelfServeCreated</w:t>
            </w:r>
            <w:r>
              <w:t xml:space="preserve"> </w:t>
            </w:r>
            <w:r>
              <w:t xml:space="preserve">(N12)</w:t>
            </w:r>
            <w:r>
              <w:t xml:space="preserve"> </w:t>
            </w:r>
            <w:r>
              <w:rPr>
                <w:i/>
              </w:rPr>
              <w:t xml:space="preserve">(v1.2, from LD App. Y; reuses the LDC proposal)</w:t>
            </w:r>
          </w:p>
        </w:tc>
        <w:tc>
          <w:p>
            <w:pPr>
              <w:pStyle w:val="Compact"/>
              <w:jc w:val="left"/>
            </w:pPr>
            <w:r>
              <w:t xml:space="preserve">LD, LDC → OH4, OH3</w:t>
            </w:r>
          </w:p>
        </w:tc>
        <w:tc>
          <w:p>
            <w:pPr>
              <w:pStyle w:val="Compact"/>
              <w:jc w:val="left"/>
            </w:pPr>
            <w:r>
              <w:t xml:space="preserve">Self-serve tenant created (not via</w:t>
            </w:r>
            <w:r>
              <w:t xml:space="preserve"> </w:t>
            </w:r>
            <w:r>
              <w:rPr>
                <w:rStyle w:val="VerbatimChar"/>
              </w:rPr>
              <w:t xml:space="preserve">TenantProvisioned</w:t>
            </w:r>
            <w:r>
              <w:t xml:space="preserve">)</w:t>
            </w:r>
          </w:p>
        </w:tc>
        <w:tc>
          <w:p>
            <w:pPr>
              <w:pStyle w:val="Compact"/>
              <w:jc w:val="left"/>
            </w:pPr>
            <w:r>
              <w:t xml:space="preserve">tenantid, product, origin (FREE_DRAFT, PRICING, MARKETPLACE, HEALTH_CHECK, RM_INVITE, MOBILE_APP), plan, segment, created_at; closed schema</w:t>
            </w:r>
          </w:p>
        </w:tc>
        <w:tc>
          <w:p>
            <w:pPr>
              <w:pStyle w:val="Compact"/>
              <w:jc w:val="left"/>
            </w:pPr>
            <w:r>
              <w:t xml:space="preserve">Product</w:t>
            </w:r>
          </w:p>
        </w:tc>
        <w:tc>
          <w:p>
            <w:pPr>
              <w:pStyle w:val="Compact"/>
              <w:jc w:val="left"/>
            </w:pPr>
            <w:r>
              <w:t xml:space="preserve">tenantid</w:t>
            </w:r>
          </w:p>
        </w:tc>
        <w:tc>
          <w:p>
            <w:pPr>
              <w:pStyle w:val="Compact"/>
              <w:jc w:val="left"/>
            </w:pPr>
            <w:r>
              <w:t xml:space="preserve">≤ 15 min</w:t>
            </w:r>
          </w:p>
        </w:tc>
      </w:tr>
      <w:tr>
        <w:tc>
          <w:p>
            <w:pPr>
              <w:pStyle w:val="Compact"/>
              <w:jc w:val="left"/>
            </w:pPr>
            <w:r>
              <w:rPr>
                <w:rStyle w:val="VerbatimChar"/>
              </w:rPr>
              <w:t xml:space="preserve">ClientHealthSignal</w:t>
            </w:r>
            <w:r>
              <w:t xml:space="preserve"> </w:t>
            </w:r>
            <w:r>
              <w:t xml:space="preserve">(N12)</w:t>
            </w:r>
            <w:r>
              <w:t xml:space="preserve"> </w:t>
            </w:r>
            <w:r>
              <w:rPr>
                <w:i/>
              </w:rPr>
              <w:t xml:space="preserve">(v1.2, from LD App. Y; reuses the LDC proposal)</w:t>
            </w:r>
          </w:p>
        </w:tc>
        <w:tc>
          <w:p>
            <w:pPr>
              <w:pStyle w:val="Compact"/>
              <w:jc w:val="left"/>
            </w:pPr>
            <w:r>
              <w:t xml:space="preserve">LD, LDC → OH5</w:t>
            </w:r>
          </w:p>
        </w:tc>
        <w:tc>
          <w:p>
            <w:pPr>
              <w:pStyle w:val="Compact"/>
              <w:jc w:val="left"/>
            </w:pPr>
            <w:r>
              <w:t xml:space="preserve">Daily per Company tenant</w:t>
            </w:r>
          </w:p>
        </w:tc>
        <w:tc>
          <w:p>
            <w:pPr>
              <w:pStyle w:val="Compact"/>
              <w:jc w:val="left"/>
            </w:pPr>
            <w:r>
              <w:t xml:space="preserve">tenantid, date, active_users, entitled_seats, product counters (LD: documents_created_30d, signatures_completed_30d, matters_tracked, tm_marks_tracked, vault_storage_gb), sla_breaches_30d, open_change_requests, retainer_hours_used_pct, last_meeting_at, renewal_risk_flag (fixed reason codes); closed schema</w:t>
            </w:r>
          </w:p>
        </w:tc>
        <w:tc>
          <w:p>
            <w:pPr>
              <w:pStyle w:val="Compact"/>
              <w:jc w:val="left"/>
            </w:pPr>
            <w:r>
              <w:t xml:space="preserve">Product</w:t>
            </w:r>
          </w:p>
        </w:tc>
        <w:tc>
          <w:p>
            <w:pPr>
              <w:pStyle w:val="Compact"/>
              <w:jc w:val="left"/>
            </w:pPr>
            <w:r>
              <w:t xml:space="preserve">(tenantid, date)</w:t>
            </w:r>
          </w:p>
        </w:tc>
        <w:tc>
          <w:p>
            <w:pPr>
              <w:pStyle w:val="Compact"/>
              <w:jc w:val="left"/>
            </w:pPr>
            <w:r>
              <w:t xml:space="preserve">Daily</w:t>
            </w:r>
          </w:p>
        </w:tc>
      </w:tr>
      <w:tr>
        <w:tc>
          <w:p>
            <w:pPr>
              <w:pStyle w:val="Compact"/>
              <w:jc w:val="left"/>
            </w:pPr>
            <w:r>
              <w:rPr>
                <w:rStyle w:val="VerbatimChar"/>
              </w:rPr>
              <w:t xml:space="preserve">SurveyResponseRecorded</w:t>
            </w:r>
            <w:r>
              <w:t xml:space="preserve"> </w:t>
            </w:r>
            <w:r>
              <w:t xml:space="preserve">(N12)</w:t>
            </w:r>
            <w:r>
              <w:t xml:space="preserve"> </w:t>
            </w:r>
            <w:r>
              <w:rPr>
                <w:i/>
              </w:rPr>
              <w:t xml:space="preserve">(v1.2, from LD App. Y)</w:t>
            </w:r>
          </w:p>
        </w:tc>
        <w:tc>
          <w:p>
            <w:pPr>
              <w:pStyle w:val="Compact"/>
              <w:jc w:val="left"/>
            </w:pPr>
            <w:r>
              <w:t xml:space="preserve">LD, LDC → OH5</w:t>
            </w:r>
          </w:p>
        </w:tc>
        <w:tc>
          <w:p>
            <w:pPr>
              <w:pStyle w:val="Compact"/>
              <w:jc w:val="left"/>
            </w:pPr>
            <w:r>
              <w:t xml:space="preserve">CSAT or NPS response submitted</w:t>
            </w:r>
          </w:p>
        </w:tc>
        <w:tc>
          <w:p>
            <w:pPr>
              <w:pStyle w:val="Compact"/>
              <w:jc w:val="left"/>
            </w:pPr>
            <w:r>
              <w:t xml:space="preserve">tenantid or pairwise customer ref, survey type, score, sentiment class, engagement ref (id only); free text only when the respondent opts to share it</w:t>
            </w:r>
          </w:p>
        </w:tc>
        <w:tc>
          <w:p>
            <w:pPr>
              <w:pStyle w:val="Compact"/>
              <w:jc w:val="left"/>
            </w:pPr>
            <w:r>
              <w:t xml:space="preserve">Product</w:t>
            </w:r>
          </w:p>
        </w:tc>
        <w:tc>
          <w:p>
            <w:pPr>
              <w:pStyle w:val="Compact"/>
              <w:jc w:val="left"/>
            </w:pPr>
            <w:r>
              <w:t xml:space="preserve">response id</w:t>
            </w:r>
          </w:p>
        </w:tc>
        <w:tc>
          <w:p>
            <w:pPr>
              <w:pStyle w:val="Compact"/>
              <w:jc w:val="left"/>
            </w:pPr>
            <w:r>
              <w:t xml:space="preserve">≤ 1 h</w:t>
            </w:r>
          </w:p>
        </w:tc>
      </w:tr>
      <w:tr>
        <w:tc>
          <w:p>
            <w:pPr>
              <w:pStyle w:val="Compact"/>
              <w:jc w:val="left"/>
            </w:pPr>
            <w:r>
              <w:rPr>
                <w:rStyle w:val="VerbatimChar"/>
              </w:rPr>
              <w:t xml:space="preserve">TimesheetAggregated</w:t>
            </w:r>
            <w:r>
              <w:t xml:space="preserve"> </w:t>
            </w:r>
            <w:r>
              <w:t xml:space="preserve">(N12)</w:t>
            </w:r>
            <w:r>
              <w:t xml:space="preserve"> </w:t>
            </w:r>
            <w:r>
              <w:rPr>
                <w:i/>
              </w:rPr>
              <w:t xml:space="preserve">(v1.2, from LD App. Y)</w:t>
            </w:r>
          </w:p>
        </w:tc>
        <w:tc>
          <w:p>
            <w:pPr>
              <w:pStyle w:val="Compact"/>
              <w:jc w:val="left"/>
            </w:pPr>
            <w:r>
              <w:t xml:space="preserve">LD, LDC → OH10, OH11</w:t>
            </w:r>
          </w:p>
        </w:tc>
        <w:tc>
          <w:p>
            <w:pPr>
              <w:pStyle w:val="Compact"/>
              <w:jc w:val="left"/>
            </w:pPr>
            <w:r>
              <w:t xml:space="preserve">Daily per staff member</w:t>
            </w:r>
          </w:p>
        </w:tc>
        <w:tc>
          <w:p>
            <w:pPr>
              <w:pStyle w:val="Compact"/>
              <w:jc w:val="left"/>
            </w:pPr>
            <w:r>
              <w:t xml:space="preserve">staff id, date, client org id, tenantid, category, engagement id, hours, billable (bool); never task titles or content; closed schema</w:t>
            </w:r>
          </w:p>
        </w:tc>
        <w:tc>
          <w:p>
            <w:pPr>
              <w:pStyle w:val="Compact"/>
              <w:jc w:val="left"/>
            </w:pPr>
            <w:r>
              <w:t xml:space="preserve">Product</w:t>
            </w:r>
          </w:p>
        </w:tc>
        <w:tc>
          <w:p>
            <w:pPr>
              <w:pStyle w:val="Compact"/>
              <w:jc w:val="left"/>
            </w:pPr>
            <w:r>
              <w:t xml:space="preserve">(staff_id, date, tenantid, engagement_id)</w:t>
            </w:r>
          </w:p>
        </w:tc>
        <w:tc>
          <w:p>
            <w:pPr>
              <w:pStyle w:val="Compact"/>
              <w:jc w:val="left"/>
            </w:pPr>
            <w:r>
              <w:t xml:space="preserve">Daily</w:t>
            </w:r>
          </w:p>
        </w:tc>
      </w:tr>
      <w:tr>
        <w:tc>
          <w:p>
            <w:pPr>
              <w:pStyle w:val="Compact"/>
              <w:jc w:val="left"/>
            </w:pPr>
            <w:r>
              <w:rPr>
                <w:rStyle w:val="VerbatimChar"/>
              </w:rPr>
              <w:t xml:space="preserve">DeliveryMetricsMonthly</w:t>
            </w:r>
            <w:r>
              <w:t xml:space="preserve"> </w:t>
            </w:r>
            <w:r>
              <w:t xml:space="preserve">(N12)</w:t>
            </w:r>
            <w:r>
              <w:t xml:space="preserve"> </w:t>
            </w:r>
            <w:r>
              <w:rPr>
                <w:i/>
              </w:rPr>
              <w:t xml:space="preserve">(v1.2, from LD App. Y)</w:t>
            </w:r>
          </w:p>
        </w:tc>
        <w:tc>
          <w:p>
            <w:pPr>
              <w:pStyle w:val="Compact"/>
              <w:jc w:val="left"/>
            </w:pPr>
            <w:r>
              <w:t xml:space="preserve">LD, LDC → OH10, OH11</w:t>
            </w:r>
          </w:p>
        </w:tc>
        <w:tc>
          <w:p>
            <w:pPr>
              <w:pStyle w:val="Compact"/>
              <w:jc w:val="left"/>
            </w:pPr>
            <w:r>
              <w:t xml:space="preserve">Month close per staff member</w:t>
            </w:r>
          </w:p>
        </w:tc>
        <w:tc>
          <w:p>
            <w:pPr>
              <w:pStyle w:val="Compact"/>
              <w:jc w:val="left"/>
            </w:pPr>
            <w:r>
              <w:t xml:space="preserve">staff id, month, tasks completed, SLA attainment %, deliverables accepted first time, rework rate, CSAT, hours vs plan; appraisal input only — no automated people decisions; closed schema</w:t>
            </w:r>
          </w:p>
        </w:tc>
        <w:tc>
          <w:p>
            <w:pPr>
              <w:pStyle w:val="Compact"/>
              <w:jc w:val="left"/>
            </w:pPr>
            <w:r>
              <w:t xml:space="preserve">Product</w:t>
            </w:r>
          </w:p>
        </w:tc>
        <w:tc>
          <w:p>
            <w:pPr>
              <w:pStyle w:val="Compact"/>
              <w:jc w:val="left"/>
            </w:pPr>
            <w:r>
              <w:t xml:space="preserve">(staff_id, month)</w:t>
            </w:r>
          </w:p>
        </w:tc>
        <w:tc>
          <w:p>
            <w:pPr>
              <w:pStyle w:val="Compact"/>
              <w:jc w:val="left"/>
            </w:pPr>
            <w:r>
              <w:t xml:space="preserve">≤ 3 working days after month end</w:t>
            </w:r>
          </w:p>
        </w:tc>
      </w:tr>
      <w:tr>
        <w:tc>
          <w:p>
            <w:pPr>
              <w:pStyle w:val="Compact"/>
              <w:jc w:val="left"/>
            </w:pPr>
            <w:r>
              <w:rPr>
                <w:rStyle w:val="VerbatimChar"/>
              </w:rPr>
              <w:t xml:space="preserve">ServiceCreditIssued</w:t>
            </w:r>
            <w:r>
              <w:t xml:space="preserve"> </w:t>
            </w:r>
            <w:r>
              <w:t xml:space="preserve">(N12) signed</w:t>
            </w:r>
            <w:r>
              <w:t xml:space="preserve"> </w:t>
            </w:r>
            <w:r>
              <w:rPr>
                <w:i/>
              </w:rPr>
              <w:t xml:space="preserve">(v1.2, from LD App. Y; reuses the LDC proposal)</w:t>
            </w:r>
          </w:p>
        </w:tc>
        <w:tc>
          <w:p>
            <w:pPr>
              <w:pStyle w:val="Compact"/>
              <w:jc w:val="left"/>
            </w:pPr>
            <w:r>
              <w:t xml:space="preserve">LD, LDC → OH8</w:t>
            </w:r>
          </w:p>
        </w:tc>
        <w:tc>
          <w:p>
            <w:pPr>
              <w:pStyle w:val="Compact"/>
              <w:jc w:val="left"/>
            </w:pPr>
            <w:r>
              <w:t xml:space="preserve">Retainer or marketplace SLA breach confirmed for credit</w:t>
            </w:r>
          </w:p>
        </w:tc>
        <w:tc>
          <w:p>
            <w:pPr>
              <w:pStyle w:val="Compact"/>
              <w:jc w:val="left"/>
            </w:pPr>
            <w:r>
              <w:t xml:space="preserve">credit ref, order_context (MARKETPLACE_ENGAGEMENT, CONSUMER_HELP_CASE, RETAINER),</w:t>
            </w:r>
            <w:r>
              <w:t xml:space="preserve"> </w:t>
            </w:r>
            <w:r>
              <w:rPr>
                <w:rStyle w:val="VerbatimChar"/>
              </w:rPr>
              <w:t xml:space="preserve">eng_</w:t>
            </w:r>
            <w:r>
              <w:t xml:space="preserve"> </w:t>
            </w:r>
            <w:r>
              <w:t xml:space="preserve">or</w:t>
            </w:r>
            <w:r>
              <w:t xml:space="preserve"> </w:t>
            </w:r>
            <w:r>
              <w:rPr>
                <w:rStyle w:val="VerbatimChar"/>
              </w:rPr>
              <w:t xml:space="preserve">grv_</w:t>
            </w:r>
            <w:r>
              <w:t xml:space="preserve"> </w:t>
            </w:r>
            <w:r>
              <w:t xml:space="preserve">id only, amount, reason code, approver ref (maker-checker)</w:t>
            </w:r>
          </w:p>
        </w:tc>
        <w:tc>
          <w:p>
            <w:pPr>
              <w:pStyle w:val="Compact"/>
              <w:jc w:val="left"/>
            </w:pPr>
            <w:r>
              <w:t xml:space="preserve">Product</w:t>
            </w:r>
          </w:p>
        </w:tc>
        <w:tc>
          <w:p>
            <w:pPr>
              <w:pStyle w:val="Compact"/>
              <w:jc w:val="left"/>
            </w:pPr>
            <w:r>
              <w:t xml:space="preserve">credit ref</w:t>
            </w:r>
          </w:p>
        </w:tc>
        <w:tc>
          <w:p>
            <w:pPr>
              <w:pStyle w:val="Compact"/>
              <w:jc w:val="left"/>
            </w:pPr>
            <w:r>
              <w:t xml:space="preserve">≤ 1 working day</w:t>
            </w:r>
          </w:p>
        </w:tc>
      </w:tr>
      <w:tr>
        <w:tc>
          <w:p>
            <w:pPr>
              <w:pStyle w:val="Compact"/>
              <w:jc w:val="left"/>
            </w:pPr>
            <w:r>
              <w:rPr>
                <w:rStyle w:val="VerbatimChar"/>
              </w:rPr>
              <w:t xml:space="preserve">ContentPublished</w:t>
            </w:r>
            <w:r>
              <w:t xml:space="preserve"> </w:t>
            </w:r>
            <w:r>
              <w:t xml:space="preserve">(N12)</w:t>
            </w:r>
            <w:r>
              <w:t xml:space="preserve"> </w:t>
            </w:r>
            <w:r>
              <w:rPr>
                <w:i/>
              </w:rPr>
              <w:t xml:space="preserve">(v1.2, from LD App. Y)</w:t>
            </w:r>
          </w:p>
        </w:tc>
        <w:tc>
          <w:p>
            <w:pPr>
              <w:pStyle w:val="Compact"/>
              <w:jc w:val="left"/>
            </w:pPr>
            <w:r>
              <w:t xml:space="preserve">LD, any product's CMS → OH7</w:t>
            </w:r>
          </w:p>
        </w:tc>
        <w:tc>
          <w:p>
            <w:pPr>
              <w:pStyle w:val="Compact"/>
              <w:jc w:val="left"/>
            </w:pPr>
            <w:r>
              <w:t xml:space="preserve">A CMS page, post, video or clip linked to an OH7 calendar item is published</w:t>
            </w:r>
          </w:p>
        </w:tc>
        <w:tc>
          <w:p>
            <w:pPr>
              <w:pStyle w:val="Compact"/>
              <w:jc w:val="left"/>
            </w:pPr>
            <w:r>
              <w:t xml:space="preserve">calendar item id, content kind, public URL, published_at, locale, claims-gate check id (</w:t>
            </w:r>
            <w:r>
              <w:rPr>
                <w:rStyle w:val="VerbatimChar"/>
              </w:rPr>
              <w:t xml:space="preserve">GET /v1/claims-gate/check</w:t>
            </w:r>
            <w:r>
              <w:t xml:space="preserve">)</w:t>
            </w:r>
          </w:p>
        </w:tc>
        <w:tc>
          <w:p>
            <w:pPr>
              <w:pStyle w:val="Compact"/>
              <w:jc w:val="left"/>
            </w:pPr>
            <w:r>
              <w:t xml:space="preserve">Product</w:t>
            </w:r>
          </w:p>
        </w:tc>
        <w:tc>
          <w:p>
            <w:pPr>
              <w:pStyle w:val="Compact"/>
              <w:jc w:val="left"/>
            </w:pPr>
            <w:r>
              <w:t xml:space="preserve">(calendar_item_id, version)</w:t>
            </w:r>
          </w:p>
        </w:tc>
        <w:tc>
          <w:p>
            <w:pPr>
              <w:pStyle w:val="Compact"/>
              <w:jc w:val="left"/>
            </w:pPr>
            <w:r>
              <w:t xml:space="preserve">≤ 15 min</w:t>
            </w:r>
          </w:p>
        </w:tc>
      </w:tr>
      <w:tr>
        <w:tc>
          <w:p>
            <w:pPr>
              <w:pStyle w:val="Compact"/>
              <w:jc w:val="left"/>
            </w:pPr>
            <w:r>
              <w:rPr>
                <w:rStyle w:val="VerbatimChar"/>
              </w:rPr>
              <w:t xml:space="preserve">GrievanceStatusChanged</w:t>
            </w:r>
            <w:r>
              <w:t xml:space="preserve"> </w:t>
            </w:r>
            <w:r>
              <w:t xml:space="preserve">(N12)</w:t>
            </w:r>
            <w:r>
              <w:t xml:space="preserve"> </w:t>
            </w:r>
            <w:r>
              <w:rPr>
                <w:i/>
              </w:rPr>
              <w:t xml:space="preserve">(v1.2, from LD App. Y)</w:t>
            </w:r>
          </w:p>
        </w:tc>
        <w:tc>
          <w:p>
            <w:pPr>
              <w:pStyle w:val="Compact"/>
              <w:jc w:val="left"/>
            </w:pPr>
            <w:r>
              <w:t xml:space="preserve">LD, LDC, EQ (platform grievance desks: platform, e-commerce, DPDP) → OH6 (metadata mirror for MIS)</w:t>
            </w:r>
          </w:p>
        </w:tc>
        <w:tc>
          <w:p>
            <w:pPr>
              <w:pStyle w:val="Compact"/>
              <w:jc w:val="left"/>
            </w:pPr>
            <w:r>
              <w:t xml:space="preserve">A platform grievance changes state</w:t>
            </w:r>
          </w:p>
        </w:tc>
        <w:tc>
          <w:p>
            <w:pPr>
              <w:pStyle w:val="Compact"/>
              <w:jc w:val="left"/>
            </w:pPr>
            <w:r>
              <w:t xml:space="preserve">grievance ref, category, channel, received_at, acknowledged_at, status, statutory clock code and due time, closed_at; never complaint text, user content or identity beyond a pairwise ref; Consumer Help grievances mirror only into the Consumer Help entity's own OH scope; loan grievances stay in 6.12</w:t>
            </w:r>
          </w:p>
        </w:tc>
        <w:tc>
          <w:p>
            <w:pPr>
              <w:pStyle w:val="Compact"/>
              <w:jc w:val="left"/>
            </w:pPr>
            <w:r>
              <w:t xml:space="preserve">Product</w:t>
            </w:r>
          </w:p>
        </w:tc>
        <w:tc>
          <w:p>
            <w:pPr>
              <w:pStyle w:val="Compact"/>
              <w:jc w:val="left"/>
            </w:pPr>
            <w:r>
              <w:t xml:space="preserve">(grievance_ref, seq)</w:t>
            </w:r>
          </w:p>
        </w:tc>
        <w:tc>
          <w:p>
            <w:pPr>
              <w:pStyle w:val="Compact"/>
              <w:jc w:val="left"/>
            </w:pPr>
            <w:r>
              <w:t xml:space="preserve">≤ 15 min</w:t>
            </w:r>
          </w:p>
        </w:tc>
      </w:tr>
      <w:tr>
        <w:tc>
          <w:p>
            <w:pPr>
              <w:pStyle w:val="Compact"/>
              <w:jc w:val="left"/>
            </w:pPr>
            <w:r>
              <w:rPr>
                <w:rStyle w:val="VerbatimChar"/>
              </w:rPr>
              <w:t xml:space="preserve">EmployeeOffboarded</w:t>
            </w:r>
            <w:r>
              <w:t xml:space="preserve"> </w:t>
            </w:r>
            <w:r>
              <w:t xml:space="preserve">(6.23) — consumer LD, LDC, EQ added</w:t>
            </w:r>
            <w:r>
              <w:t xml:space="preserve"> </w:t>
            </w:r>
            <w:r>
              <w:rPr>
                <w:i/>
              </w:rPr>
              <w:t xml:space="preserve">(v1.2, from LD App. Y)</w:t>
            </w:r>
          </w:p>
        </w:tc>
        <w:tc>
          <w:p>
            <w:pPr>
              <w:pStyle w:val="Compact"/>
              <w:jc w:val="left"/>
            </w:pPr>
            <w:r>
              <w:t xml:space="preserve">OH10 → LD, LDC, EQ staff realms</w:t>
            </w:r>
          </w:p>
        </w:tc>
        <w:tc>
          <w:p>
            <w:pPr>
              <w:pStyle w:val="Compact"/>
              <w:jc w:val="left"/>
            </w:pPr>
            <w:r>
              <w:t xml:space="preserve">Staff leaver</w:t>
            </w:r>
          </w:p>
        </w:tc>
        <w:tc>
          <w:p>
            <w:pPr>
              <w:pStyle w:val="Compact"/>
              <w:jc w:val="left"/>
            </w:pPr>
            <w:r>
              <w:t xml:space="preserve">staff id, effective_at</w:t>
            </w:r>
          </w:p>
        </w:tc>
        <w:tc>
          <w:p>
            <w:pPr>
              <w:pStyle w:val="Compact"/>
              <w:jc w:val="left"/>
            </w:pPr>
            <w:r>
              <w:t xml:space="preserve">OH</w:t>
            </w:r>
          </w:p>
        </w:tc>
        <w:tc>
          <w:p>
            <w:pPr>
              <w:pStyle w:val="Compact"/>
              <w:jc w:val="left"/>
            </w:pPr>
            <w:r>
              <w:t xml:space="preserve">(staff_id, effective_at)</w:t>
            </w:r>
          </w:p>
        </w:tc>
        <w:tc>
          <w:p>
            <w:pPr>
              <w:pStyle w:val="Compact"/>
              <w:jc w:val="left"/>
            </w:pPr>
            <w:r>
              <w:t xml:space="preserve">Delivered ≤ 5 min; product sweep per its leaver procedure</w:t>
            </w:r>
          </w:p>
        </w:tc>
      </w:tr>
      <w:tr>
        <w:tc>
          <w:p>
            <w:pPr>
              <w:pStyle w:val="Compact"/>
              <w:jc w:val="left"/>
            </w:pPr>
            <w:r>
              <w:t xml:space="preserve">API</w:t>
            </w:r>
            <w:r>
              <w:t xml:space="preserve"> </w:t>
            </w:r>
            <w:r>
              <w:rPr>
                <w:rStyle w:val="VerbatimChar"/>
              </w:rPr>
              <w:t xml:space="preserve">POST /v1/client-conflicts/check</w:t>
            </w:r>
            <w:r>
              <w:t xml:space="preserve"> </w:t>
            </w:r>
            <w:r>
              <w:t xml:space="preserve">(N12+)</w:t>
            </w:r>
            <w:r>
              <w:t xml:space="preserve"> </w:t>
            </w:r>
            <w:r>
              <w:rPr>
                <w:i/>
              </w:rPr>
              <w:t xml:space="preserve">(v1.2, from LD App. Y)</w:t>
            </w:r>
          </w:p>
        </w:tc>
        <w:tc>
          <w:p>
            <w:pPr>
              <w:pStyle w:val="Compact"/>
              <w:jc w:val="left"/>
            </w:pPr>
            <w:r>
              <w:t xml:space="preserve">LD (Consumer Help conflict service only) → OH</w:t>
            </w:r>
          </w:p>
        </w:tc>
        <w:tc>
          <w:p>
            <w:pPr>
              <w:pStyle w:val="Compact"/>
              <w:jc w:val="left"/>
            </w:pPr>
            <w:r>
              <w:t xml:space="preserve">Before Consumer Help intake</w:t>
            </w:r>
          </w:p>
        </w:tc>
        <w:tc>
          <w:p>
            <w:pPr>
              <w:pStyle w:val="Compact"/>
              <w:jc w:val="left"/>
            </w:pPr>
            <w:r>
              <w:t xml:space="preserve">input: respondent organisation identifiers (legal name, CIN or GSTIN); output</w:t>
            </w:r>
            <w:r>
              <w:t xml:space="preserve"> </w:t>
            </w:r>
            <w:r>
              <w:rPr>
                <w:rStyle w:val="VerbatimChar"/>
              </w:rPr>
              <w:t xml:space="preserve">is_group_client</w:t>
            </w:r>
            <w:r>
              <w:t xml:space="preserve"> </w:t>
            </w:r>
            <w:r>
              <w:t xml:space="preserve">flag and category (LENDER_RE, INSURER, OTHER) and as_of; never contract, value or pipeline data; every call logged</w:t>
            </w:r>
          </w:p>
        </w:tc>
        <w:tc>
          <w:p>
            <w:pPr>
              <w:pStyle w:val="Compact"/>
              <w:jc w:val="left"/>
            </w:pPr>
            <w:r>
              <w:t xml:space="preserve">OH</w:t>
            </w:r>
          </w:p>
        </w:tc>
        <w:tc>
          <w:p>
            <w:pPr>
              <w:pStyle w:val="Compact"/>
              <w:jc w:val="left"/>
            </w:pPr>
            <w:r>
              <w:t xml:space="preserve">n/a</w:t>
            </w:r>
          </w:p>
        </w:tc>
        <w:tc>
          <w:p>
            <w:pPr>
              <w:pStyle w:val="Compact"/>
              <w:jc w:val="left"/>
            </w:pPr>
            <w:r>
              <w:t xml:space="preserve">p95 ≤ 800 ms</w:t>
            </w:r>
          </w:p>
        </w:tc>
      </w:tr>
      <w:tr>
        <w:tc>
          <w:p>
            <w:pPr>
              <w:pStyle w:val="Compact"/>
              <w:jc w:val="left"/>
            </w:pPr>
            <w:r>
              <w:t xml:space="preserve">API</w:t>
            </w:r>
            <w:r>
              <w:t xml:space="preserve"> </w:t>
            </w:r>
            <w:r>
              <w:rPr>
                <w:rStyle w:val="VerbatimChar"/>
              </w:rPr>
              <w:t xml:space="preserve">POST /v1/directory/professionals/applications</w:t>
            </w:r>
            <w:r>
              <w:t xml:space="preserve"> </w:t>
            </w:r>
            <w:r>
              <w:t xml:space="preserve">(N12+)</w:t>
            </w:r>
            <w:r>
              <w:t xml:space="preserve"> </w:t>
            </w:r>
            <w:r>
              <w:rPr>
                <w:i/>
              </w:rPr>
              <w:t xml:space="preserve">(v1.2, from LD App. Y)</w:t>
            </w:r>
          </w:p>
        </w:tc>
        <w:tc>
          <w:p>
            <w:pPr>
              <w:pStyle w:val="Compact"/>
              <w:jc w:val="left"/>
            </w:pPr>
            <w:r>
              <w:t xml:space="preserve">LD → OH9</w:t>
            </w:r>
          </w:p>
        </w:tc>
        <w:tc>
          <w:p>
            <w:pPr>
              <w:pStyle w:val="Compact"/>
              <w:jc w:val="left"/>
            </w:pPr>
            <w:r>
              <w:t xml:space="preserve">A professional applies through LawDocs</w:t>
            </w:r>
          </w:p>
        </w:tc>
        <w:tc>
          <w:p>
            <w:pPr>
              <w:pStyle w:val="Compact"/>
              <w:jc w:val="left"/>
            </w:pPr>
            <w:r>
              <w:t xml:space="preserve">Rule 36 fields, credential documents by reference, consentref; OH9 verifies and empanels</w:t>
            </w:r>
          </w:p>
        </w:tc>
        <w:tc>
          <w:p>
            <w:pPr>
              <w:pStyle w:val="Compact"/>
              <w:jc w:val="left"/>
            </w:pPr>
            <w:r>
              <w:t xml:space="preserve">OH</w:t>
            </w:r>
          </w:p>
        </w:tc>
        <w:tc>
          <w:p>
            <w:pPr>
              <w:pStyle w:val="Compact"/>
              <w:jc w:val="left"/>
            </w:pPr>
            <w:r>
              <w:t xml:space="preserve">Idempotency-Key</w:t>
            </w:r>
          </w:p>
        </w:tc>
        <w:tc>
          <w:p>
            <w:pPr>
              <w:pStyle w:val="Compact"/>
              <w:jc w:val="left"/>
            </w:pPr>
            <w:r>
              <w:t xml:space="preserve">≤ 2 s</w:t>
            </w:r>
          </w:p>
        </w:tc>
      </w:tr>
      <w:tr>
        <w:tc>
          <w:p>
            <w:pPr>
              <w:pStyle w:val="Compact"/>
              <w:jc w:val="left"/>
            </w:pPr>
            <w:r>
              <w:t xml:space="preserve">API</w:t>
            </w:r>
            <w:r>
              <w:t xml:space="preserve"> </w:t>
            </w:r>
            <w:r>
              <w:rPr>
                <w:rStyle w:val="VerbatimChar"/>
              </w:rPr>
              <w:t xml:space="preserve">POST /v1/delivery/assignments</w:t>
            </w:r>
            <w:r>
              <w:t xml:space="preserve"> </w:t>
            </w:r>
            <w:r>
              <w:t xml:space="preserve">(N12+)</w:t>
            </w:r>
            <w:r>
              <w:t xml:space="preserve"> </w:t>
            </w:r>
            <w:r>
              <w:rPr>
                <w:i/>
              </w:rPr>
              <w:t xml:space="preserve">(v1.2, from LD App. Y)</w:t>
            </w:r>
          </w:p>
        </w:tc>
        <w:tc>
          <w:p>
            <w:pPr>
              <w:pStyle w:val="Compact"/>
              <w:jc w:val="left"/>
            </w:pPr>
            <w:r>
              <w:t xml:space="preserve">OH4 (signed machine client) → LD</w:t>
            </w:r>
          </w:p>
        </w:tc>
        <w:tc>
          <w:p>
            <w:pPr>
              <w:pStyle w:val="Compact"/>
              <w:jc w:val="left"/>
            </w:pPr>
            <w:r>
              <w:t xml:space="preserve">OH4 assigns a delivery professional or RM to a LawDocs engagement</w:t>
            </w:r>
          </w:p>
        </w:tc>
        <w:tc>
          <w:p>
            <w:pPr>
              <w:pStyle w:val="Compact"/>
              <w:jc w:val="left"/>
            </w:pPr>
            <w:r>
              <w:t xml:space="preserve">engagement id, staff id, role (</w:t>
            </w:r>
            <w:r>
              <w:rPr>
                <w:rStyle w:val="VerbatimChar"/>
              </w:rPr>
              <w:t xml:space="preserve">OPS_RM</w:t>
            </w:r>
            <w:r>
              <w:t xml:space="preserve">,</w:t>
            </w:r>
            <w:r>
              <w:t xml:space="preserve"> </w:t>
            </w:r>
            <w:r>
              <w:rPr>
                <w:rStyle w:val="VerbatimChar"/>
              </w:rPr>
              <w:t xml:space="preserve">OPS_PROFESSIONAL</w:t>
            </w:r>
            <w:r>
              <w:t xml:space="preserve">,</w:t>
            </w:r>
            <w:r>
              <w:t xml:space="preserve"> </w:t>
            </w:r>
            <w:r>
              <w:rPr>
                <w:rStyle w:val="VerbatimChar"/>
              </w:rPr>
              <w:t xml:space="preserve">OPS_DELIVERY_LEAD</w:t>
            </w:r>
            <w:r>
              <w:t xml:space="preserve">), valid_from, valid_to (≤ 90 days), approver</w:t>
            </w:r>
          </w:p>
        </w:tc>
        <w:tc>
          <w:p>
            <w:pPr>
              <w:pStyle w:val="Compact"/>
              <w:jc w:val="left"/>
            </w:pPr>
            <w:r>
              <w:t xml:space="preserve">LD</w:t>
            </w:r>
          </w:p>
        </w:tc>
        <w:tc>
          <w:p>
            <w:pPr>
              <w:pStyle w:val="Compact"/>
              <w:jc w:val="left"/>
            </w:pPr>
            <w:r>
              <w:t xml:space="preserve">Idempotency-Key</w:t>
            </w:r>
          </w:p>
        </w:tc>
        <w:tc>
          <w:p>
            <w:pPr>
              <w:pStyle w:val="Compact"/>
              <w:jc w:val="left"/>
            </w:pPr>
            <w:r>
              <w:t xml:space="preserve">≤ 2 s</w:t>
            </w:r>
          </w:p>
        </w:tc>
      </w:tr>
      <w:tr>
        <w:tc>
          <w:p>
            <w:pPr>
              <w:pStyle w:val="Compact"/>
              <w:jc w:val="left"/>
            </w:pPr>
            <w:r>
              <w:t xml:space="preserve">API</w:t>
            </w:r>
            <w:r>
              <w:t xml:space="preserve"> </w:t>
            </w:r>
            <w:r>
              <w:rPr>
                <w:rStyle w:val="VerbatimChar"/>
              </w:rPr>
              <w:t xml:space="preserve">GET /v1/template-packs/{pack}/versions/{v}</w:t>
            </w:r>
            <w:r>
              <w:t xml:space="preserve"> </w:t>
            </w:r>
            <w:r>
              <w:t xml:space="preserve">(N12+)</w:t>
            </w:r>
            <w:r>
              <w:t xml:space="preserve"> </w:t>
            </w:r>
            <w:r>
              <w:rPr>
                <w:i/>
              </w:rPr>
              <w:t xml:space="preserve">(v1.2, from LD App. Y)</w:t>
            </w:r>
          </w:p>
        </w:tc>
        <w:tc>
          <w:p>
            <w:pPr>
              <w:pStyle w:val="Compact"/>
              <w:jc w:val="left"/>
            </w:pPr>
            <w:r>
              <w:t xml:space="preserve">FX, LDC, OH → LD</w:t>
            </w:r>
          </w:p>
        </w:tc>
        <w:tc>
          <w:p>
            <w:pPr>
              <w:pStyle w:val="Compact"/>
              <w:jc w:val="left"/>
            </w:pPr>
            <w:r>
              <w:t xml:space="preserve">Signed template pack with reviewer of record and effective dates</w:t>
            </w:r>
          </w:p>
        </w:tc>
        <w:tc>
          <w:p>
            <w:pPr>
              <w:pStyle w:val="Compact"/>
              <w:jc w:val="left"/>
            </w:pPr>
            <w:r>
              <w:t xml:space="preserve">pack id, version, templates (ids, hashes), reviewer of record, effective dates, JWS</w:t>
            </w:r>
          </w:p>
        </w:tc>
        <w:tc>
          <w:p>
            <w:pPr>
              <w:pStyle w:val="Compact"/>
              <w:jc w:val="left"/>
            </w:pPr>
            <w:r>
              <w:t xml:space="preserve">LD</w:t>
            </w:r>
          </w:p>
        </w:tc>
        <w:tc>
          <w:p>
            <w:pPr>
              <w:pStyle w:val="Compact"/>
              <w:jc w:val="left"/>
            </w:pPr>
            <w:r>
              <w:t xml:space="preserve">n/a</w:t>
            </w:r>
          </w:p>
        </w:tc>
        <w:tc>
          <w:p>
            <w:pPr>
              <w:pStyle w:val="Compact"/>
              <w:jc w:val="left"/>
            </w:pPr>
            <w:r>
              <w:t xml:space="preserve">p95 ≤ 800 ms</w:t>
            </w:r>
          </w:p>
        </w:tc>
      </w:tr>
    </w:tbl>
    <w:p>
      <w:pPr>
        <w:numPr>
          <w:ilvl w:val="0"/>
          <w:numId w:val="1025"/>
        </w:numPr>
      </w:pPr>
      <w:r>
        <w:rPr>
          <w:b/>
        </w:rPr>
        <w:t xml:space="preserve">Directory amendments</w:t>
      </w:r>
      <w:r>
        <w:t xml:space="preserve"> </w:t>
      </w:r>
      <w:r>
        <w:rPr>
          <w:i/>
        </w:rPr>
        <w:t xml:space="preserve">(v1.2, from LD App. Y)</w:t>
      </w:r>
      <w:r>
        <w:t xml:space="preserve">:</w:t>
      </w:r>
      <w:r>
        <w:t xml:space="preserve"> </w:t>
      </w:r>
      <w:r>
        <w:rPr>
          <w:rStyle w:val="VerbatimChar"/>
        </w:rPr>
        <w:t xml:space="preserve">MatterAllocated</w:t>
      </w:r>
      <w:r>
        <w:t xml:space="preserve"> </w:t>
      </w:r>
      <w:r>
        <w:t xml:space="preserve">producers add LD for advocates engaged by an organisation through the LawDocs marketplace (optional</w:t>
      </w:r>
      <w:r>
        <w:t xml:space="preserve"> </w:t>
      </w:r>
      <w:r>
        <w:rPr>
          <w:rStyle w:val="VerbatimChar"/>
        </w:rPr>
        <w:t xml:space="preserve">org_id</w:t>
      </w:r>
      <w:r>
        <w:t xml:space="preserve"> </w:t>
      </w:r>
      <w:r>
        <w:t xml:space="preserve">when no</w:t>
      </w:r>
      <w:r>
        <w:t xml:space="preserve"> </w:t>
      </w:r>
      <w:r>
        <w:rPr>
          <w:rStyle w:val="VerbatimChar"/>
        </w:rPr>
        <w:t xml:space="preserve">reid</w:t>
      </w:r>
      <w:r>
        <w:t xml:space="preserve">; basis</w:t>
      </w:r>
      <w:r>
        <w:t xml:space="preserve"> </w:t>
      </w:r>
      <w:r>
        <w:rPr>
          <w:rStyle w:val="VerbatimChar"/>
        </w:rPr>
        <w:t xml:space="preserve">CLIENT_CHOICE</w:t>
      </w:r>
      <w:r>
        <w:t xml:space="preserve">; same prohibitions);</w:t>
      </w:r>
      <w:r>
        <w:t xml:space="preserve"> </w:t>
      </w:r>
      <w:r>
        <w:rPr>
          <w:rStyle w:val="VerbatimChar"/>
        </w:rPr>
        <w:t xml:space="preserve">ProfessionalEmpanelled</w:t>
      </w:r>
      <w:r>
        <w:t xml:space="preserve"> </w:t>
      </w:r>
      <w:r>
        <w:t xml:space="preserve">and</w:t>
      </w:r>
      <w:r>
        <w:t xml:space="preserve"> </w:t>
      </w:r>
      <w:r>
        <w:rPr>
          <w:rStyle w:val="VerbatimChar"/>
        </w:rPr>
        <w:t xml:space="preserve">ProfessionalSuspended</w:t>
      </w:r>
      <w:r>
        <w:t xml:space="preserve"> </w:t>
      </w:r>
      <w:r>
        <w:t xml:space="preserve">consumers add LD;</w:t>
      </w:r>
      <w:r>
        <w:t xml:space="preserve"> </w:t>
      </w:r>
      <w:r>
        <w:rPr>
          <w:rStyle w:val="VerbatimChar"/>
        </w:rPr>
        <w:t xml:space="preserve">POST /v1/conflicts/check</w:t>
      </w:r>
      <w:r>
        <w:t xml:space="preserve"> </w:t>
      </w:r>
      <w:r>
        <w:t xml:space="preserve">accepts LD as client with categories</w:t>
      </w:r>
      <w:r>
        <w:t xml:space="preserve"> </w:t>
      </w:r>
      <w:r>
        <w:rPr>
          <w:rStyle w:val="VerbatimChar"/>
        </w:rPr>
        <w:t xml:space="preserve">CONSUMER_HELP_ADVERSE</w:t>
      </w:r>
      <w:r>
        <w:t xml:space="preserve"> </w:t>
      </w:r>
      <w:r>
        <w:t xml:space="preserve">and</w:t>
      </w:r>
      <w:r>
        <w:t xml:space="preserve"> </w:t>
      </w:r>
      <w:r>
        <w:rPr>
          <w:rStyle w:val="VerbatimChar"/>
        </w:rPr>
        <w:t xml:space="preserve">LENDER_CLIENT</w:t>
      </w:r>
      <w:r>
        <w:t xml:space="preserve"> </w:t>
      </w:r>
      <w:r>
        <w:t xml:space="preserve">(flags and counts only).</w:t>
      </w:r>
      <w:r>
        <w:t xml:space="preserve"> </w:t>
      </w:r>
      <w:r>
        <w:rPr>
          <w:rStyle w:val="VerbatimChar"/>
        </w:rPr>
        <w:t xml:space="preserve">TenantProvisioned.product</w:t>
      </w:r>
      <w:r>
        <w:t xml:space="preserve"> </w:t>
      </w:r>
      <w:r>
        <w:t xml:space="preserve">adds</w:t>
      </w:r>
      <w:r>
        <w:t xml:space="preserve"> </w:t>
      </w:r>
      <w:r>
        <w:rPr>
          <w:rStyle w:val="VerbatimChar"/>
        </w:rPr>
        <w:t xml:space="preserve">LAWDOCS</w:t>
      </w:r>
      <w:r>
        <w:t xml:space="preserve">; LD implements</w:t>
      </w:r>
      <w:r>
        <w:t xml:space="preserve"> </w:t>
      </w:r>
      <w:r>
        <w:rPr>
          <w:rStyle w:val="VerbatimChar"/>
        </w:rPr>
        <w:t xml:space="preserve">PUT /v1/provisioning-requests/{id}</w:t>
      </w:r>
      <w:r>
        <w:t xml:space="preserve">,</w:t>
      </w:r>
      <w:r>
        <w:t xml:space="preserve"> </w:t>
      </w:r>
      <w:r>
        <w:rPr>
          <w:rStyle w:val="VerbatimChar"/>
        </w:rPr>
        <w:t xml:space="preserve">GET /v1/tenants/{tenantid}/provisioning-status</w:t>
      </w:r>
      <w:r>
        <w:t xml:space="preserve">,</w:t>
      </w:r>
      <w:r>
        <w:t xml:space="preserve"> </w:t>
      </w:r>
      <w:r>
        <w:rPr>
          <w:rStyle w:val="VerbatimChar"/>
        </w:rPr>
        <w:t xml:space="preserve">GET /v1/entitlements?tenant=</w:t>
      </w:r>
      <w:r>
        <w:t xml:space="preserve"> </w:t>
      </w:r>
      <w:r>
        <w:t xml:space="preserve">and produces</w:t>
      </w:r>
      <w:r>
        <w:t xml:space="preserve"> </w:t>
      </w:r>
      <w:r>
        <w:rPr>
          <w:rStyle w:val="VerbatimChar"/>
        </w:rPr>
        <w:t xml:space="preserve">UsageRecorded</w:t>
      </w:r>
      <w:r>
        <w:t xml:space="preserve">,</w:t>
      </w:r>
      <w:r>
        <w:t xml:space="preserve"> </w:t>
      </w:r>
      <w:r>
        <w:rPr>
          <w:rStyle w:val="VerbatimChar"/>
        </w:rPr>
        <w:t xml:space="preserve">ModuleAttached</w:t>
      </w:r>
      <w:r>
        <w:t xml:space="preserve">,</w:t>
      </w:r>
      <w:r>
        <w:t xml:space="preserve"> </w:t>
      </w:r>
      <w:r>
        <w:rPr>
          <w:rStyle w:val="VerbatimChar"/>
        </w:rPr>
        <w:t xml:space="preserve">ModuleDetached</w:t>
      </w:r>
      <w:r>
        <w:t xml:space="preserve">,</w:t>
      </w:r>
      <w:r>
        <w:t xml:space="preserve"> </w:t>
      </w:r>
      <w:r>
        <w:rPr>
          <w:rStyle w:val="VerbatimChar"/>
        </w:rPr>
        <w:t xml:space="preserve">ReleasePublished</w:t>
      </w:r>
      <w:r>
        <w:t xml:space="preserve">,</w:t>
      </w:r>
      <w:r>
        <w:t xml:space="preserve"> </w:t>
      </w:r>
      <w:r>
        <w:rPr>
          <w:rStyle w:val="VerbatimChar"/>
        </w:rPr>
        <w:t xml:space="preserve">ControlEvidenceCollected</w:t>
      </w:r>
      <w:r>
        <w:t xml:space="preserve">,</w:t>
      </w:r>
      <w:r>
        <w:t xml:space="preserve"> </w:t>
      </w:r>
      <w:r>
        <w:rPr>
          <w:rStyle w:val="VerbatimChar"/>
        </w:rPr>
        <w:t xml:space="preserve">AccessReviewCompleted</w:t>
      </w:r>
      <w:r>
        <w:t xml:space="preserve"> </w:t>
      </w:r>
      <w:r>
        <w:t xml:space="preserve">(PLATFORM) and portability events on the same terms as Finbyx and Udofin. LD is registered as caller of</w:t>
      </w:r>
      <w:r>
        <w:t xml:space="preserve"> </w:t>
      </w:r>
      <w:r>
        <w:rPr>
          <w:rStyle w:val="VerbatimChar"/>
        </w:rPr>
        <w:t xml:space="preserve">POST /v1/crm/requests</w:t>
      </w:r>
      <w:r>
        <w:t xml:space="preserve">,</w:t>
      </w:r>
      <w:r>
        <w:t xml:space="preserve"> </w:t>
      </w:r>
      <w:r>
        <w:rPr>
          <w:rStyle w:val="VerbatimChar"/>
        </w:rPr>
        <w:t xml:space="preserve">POST /v1/crm/leads</w:t>
      </w:r>
      <w:r>
        <w:t xml:space="preserve">,</w:t>
      </w:r>
      <w:r>
        <w:t xml:space="preserve"> </w:t>
      </w:r>
      <w:r>
        <w:rPr>
          <w:rStyle w:val="VerbatimChar"/>
        </w:rPr>
        <w:t xml:space="preserve">POST /v1/crm/activities</w:t>
      </w:r>
      <w:r>
        <w:t xml:space="preserve"> </w:t>
      </w:r>
      <w:r>
        <w:t xml:space="preserve">(commercial-only classifier plus matter-term block list),</w:t>
      </w:r>
      <w:r>
        <w:t xml:space="preserve"> </w:t>
      </w:r>
      <w:r>
        <w:rPr>
          <w:rStyle w:val="VerbatimChar"/>
        </w:rPr>
        <w:t xml:space="preserve">POST /v1/support/tickets</w:t>
      </w:r>
      <w:r>
        <w:t xml:space="preserve"> </w:t>
      </w:r>
      <w:r>
        <w:t xml:space="preserve">and the OH7 asset-library upload [OWNER: OH7 path and</w:t>
      </w:r>
      <w:r>
        <w:t xml:space="preserve"> </w:t>
      </w:r>
      <w:r>
        <w:rPr>
          <w:rStyle w:val="VerbatimChar"/>
        </w:rPr>
        <w:t xml:space="preserve">crm/leads</w:t>
      </w:r>
      <w:r>
        <w:t xml:space="preserve"> </w:t>
      </w:r>
      <w:r>
        <w:t xml:space="preserve">field set; LawDocs OI-Y-10]. The OH v1.0 adapter-table entry "</w:t>
      </w:r>
      <w:r>
        <w:rPr>
          <w:rStyle w:val="VerbatimChar"/>
        </w:rPr>
        <w:t xml:space="preserve">ESignProvider</w:t>
      </w:r>
      <w:r>
        <w:t xml:space="preserve">: LawDocs eSign (group)" is replaced by principle 15: group companies sign MSAs, DPAs and HR letters as LawDocs customers in their own LD tenants (hosted ceremony) with document and evidence references returned to OH.</w:t>
      </w:r>
    </w:p>
    <w:p>
      <w:pPr>
        <w:numPr>
          <w:ilvl w:val="0"/>
          <w:numId w:val="1025"/>
        </w:numPr>
      </w:pPr>
      <w:r>
        <w:rPr>
          <w:b/>
        </w:rPr>
        <w:t xml:space="preserve">Directory limits (BCI Rule 36; Advocates Act s.35):</w:t>
      </w:r>
      <w:r>
        <w:t xml:space="preserve"> </w:t>
      </w:r>
      <w:r>
        <w:t xml:space="preserve">the directory publishes only the Schedule fields; no ratings, badges, success rates, fees, testimonials or paid placement, and neutral ordering everywhere it is shown. The RE's panel approval, fee schedule and internal scorecard stay in the RE's tenant (Finbyx R11); the RE alone allocates.</w:t>
      </w:r>
    </w:p>
    <w:p>
      <w:pPr>
        <w:numPr>
          <w:ilvl w:val="0"/>
          <w:numId w:val="1025"/>
        </w:numPr>
      </w:pPr>
      <w:r>
        <w:rPr>
          <w:rStyle w:val="VerbatimChar"/>
        </w:rPr>
        <w:t xml:space="preserve">TenantProvisioned</w:t>
      </w:r>
      <w:r>
        <w:t xml:space="preserve"> </w:t>
      </w:r>
      <w:r>
        <w:t xml:space="preserve">is idempotent on</w:t>
      </w:r>
      <w:r>
        <w:t xml:space="preserve"> </w:t>
      </w:r>
      <w:r>
        <w:rPr>
          <w:rStyle w:val="VerbatimChar"/>
        </w:rPr>
        <w:t xml:space="preserve">provisioning_request_id</w:t>
      </w:r>
      <w:r>
        <w:t xml:space="preserve">, and a product holds at most one live tenant per</w:t>
      </w:r>
      <w:r>
        <w:t xml:space="preserve"> </w:t>
      </w:r>
      <w:r>
        <w:rPr>
          <w:rStyle w:val="VerbatimChar"/>
        </w:rPr>
        <w:t xml:space="preserve">(org_id, product, environment)</w:t>
      </w:r>
      <w:r>
        <w:t xml:space="preserve">; the product creates the tenant, registers it in the tenant map and reports readiness by</w:t>
      </w:r>
      <w:r>
        <w:t xml:space="preserve"> </w:t>
      </w:r>
      <w:r>
        <w:rPr>
          <w:rStyle w:val="VerbatimChar"/>
        </w:rPr>
        <w:t xml:space="preserve">PUT /v1/provisioning-requests/{id}</w:t>
      </w:r>
      <w:r>
        <w:t xml:space="preserve">; OH uses the status API only as a fallback poll. A PRODUCTION request without the MSA, DPA and OUT clause-matrix refs is rejected by the product with</w:t>
      </w:r>
      <w:r>
        <w:t xml:space="preserve"> </w:t>
      </w:r>
      <w:r>
        <w:rPr>
          <w:rStyle w:val="VerbatimChar"/>
        </w:rPr>
        <w:t xml:space="preserve">regulatory-guard</w:t>
      </w:r>
      <w:r>
        <w:t xml:space="preserve">.</w:t>
      </w:r>
    </w:p>
    <w:p>
      <w:pPr>
        <w:numPr>
          <w:ilvl w:val="0"/>
          <w:numId w:val="1025"/>
        </w:numPr>
      </w:pPr>
      <w:r>
        <w:t xml:space="preserve">Support tickets never carry borrower or member data; where diagnosis needs tenant data, support uses the product's break-glass procedure (4.6), visible to the tenant.</w:t>
      </w:r>
    </w:p>
    <w:p>
      <w:pPr>
        <w:pStyle w:val="Heading2"/>
      </w:pPr>
      <w:bookmarkStart w:id="83" w:name="Xb57be51f908a790d3a84f7f57a23439594697a9"/>
      <w:r>
        <w:t xml:space="preserve">6.30 Insurance distribution (</w:t>
      </w:r>
      <w:r>
        <w:rPr>
          <w:rStyle w:val="VerbatimChar"/>
        </w:rPr>
        <w:t xml:space="preserve">insurance</w:t>
      </w:r>
      <w:r>
        <w:t xml:space="preserve">; Udofin ↔ insurer only)</w:t>
      </w:r>
      <w:bookmarkEnd w:id="83"/>
    </w:p>
    <w:p>
      <w:pPr>
        <w:pStyle w:val="FirstParagraph"/>
      </w:pPr>
      <w:r>
        <w:t xml:space="preserve">Udofin Part 7F (XP2). These events flow</w:t>
      </w:r>
      <w:r>
        <w:t xml:space="preserve"> </w:t>
      </w:r>
      <w:r>
        <w:rPr>
          <w:b/>
        </w:rPr>
        <w:t xml:space="preserve">only between Udofin and the insurer or IRDAI-registered partner</w:t>
      </w:r>
      <w:r>
        <w:t xml:space="preserve">, under a separate consent per product purpose (default No), and never reach REs, Finbyx, LawDocsComply or the Operations Hub except as counts. No insurance module is enabled until the licence model is approved and registered (Udofin Appendix B: models A–D); Udofin earns nothing for distribution unless it holds the registration that permits it [VERIFY: Insurance Act s.40 as amended in 2025].</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InsuranceQuoteRequested</w:t>
            </w:r>
            <w:r>
              <w:t xml:space="preserve"> </w:t>
            </w:r>
            <w:r>
              <w:t xml:space="preserve">(N11)</w:t>
            </w:r>
          </w:p>
        </w:tc>
        <w:tc>
          <w:p>
            <w:pPr>
              <w:pStyle w:val="Compact"/>
              <w:jc w:val="left"/>
            </w:pPr>
            <w:r>
              <w:t xml:space="preserve">UD → INS</w:t>
            </w:r>
          </w:p>
        </w:tc>
        <w:tc>
          <w:p>
            <w:pPr>
              <w:pStyle w:val="Compact"/>
              <w:jc w:val="left"/>
            </w:pPr>
            <w:r>
              <w:t xml:space="preserve">Customer requests quotes after needs capture</w:t>
            </w:r>
          </w:p>
        </w:tc>
        <w:tc>
          <w:p>
            <w:pPr>
              <w:pStyle w:val="Compact"/>
              <w:jc w:val="left"/>
            </w:pPr>
            <w:r>
              <w:t xml:space="preserve">quote_request_id, product line, needs-record ref, identity data under a consentref naming the insurer, seller-tagging data</w:t>
            </w:r>
          </w:p>
        </w:tc>
        <w:tc>
          <w:p>
            <w:pPr>
              <w:pStyle w:val="Compact"/>
              <w:jc w:val="left"/>
            </w:pPr>
            <w:r>
              <w:t xml:space="preserve">UD journey; insurer quotes</w:t>
            </w:r>
          </w:p>
        </w:tc>
        <w:tc>
          <w:p>
            <w:pPr>
              <w:pStyle w:val="Compact"/>
              <w:jc w:val="left"/>
            </w:pPr>
            <w:r>
              <w:t xml:space="preserve">quote_request_id</w:t>
            </w:r>
          </w:p>
        </w:tc>
        <w:tc>
          <w:p>
            <w:pPr>
              <w:pStyle w:val="Compact"/>
              <w:jc w:val="left"/>
            </w:pPr>
            <w:r>
              <w:t xml:space="preserve">Per insurer agreement</w:t>
            </w:r>
          </w:p>
        </w:tc>
      </w:tr>
      <w:tr>
        <w:tc>
          <w:p>
            <w:pPr>
              <w:pStyle w:val="Compact"/>
              <w:jc w:val="left"/>
            </w:pPr>
            <w:r>
              <w:rPr>
                <w:rStyle w:val="VerbatimChar"/>
              </w:rPr>
              <w:t xml:space="preserve">PolicyIssued</w:t>
            </w:r>
            <w:r>
              <w:t xml:space="preserve"> </w:t>
            </w:r>
            <w:r>
              <w:t xml:space="preserve">(N11) signed</w:t>
            </w:r>
          </w:p>
        </w:tc>
        <w:tc>
          <w:p>
            <w:pPr>
              <w:pStyle w:val="Compact"/>
              <w:jc w:val="left"/>
            </w:pPr>
            <w:r>
              <w:t xml:space="preserve">INS → UD</w:t>
            </w:r>
          </w:p>
        </w:tc>
        <w:tc>
          <w:p>
            <w:pPr>
              <w:pStyle w:val="Compact"/>
              <w:jc w:val="left"/>
            </w:pPr>
            <w:r>
              <w:t xml:space="preserve">Insurer issues the policy</w:t>
            </w:r>
          </w:p>
        </w:tc>
        <w:tc>
          <w:p>
            <w:pPr>
              <w:pStyle w:val="Compact"/>
              <w:jc w:val="left"/>
            </w:pPr>
            <w:r>
              <w:t xml:space="preserve">insurer, policy_no, line, premium, term, document refs and hashes, seller tag</w:t>
            </w:r>
          </w:p>
        </w:tc>
        <w:tc>
          <w:p>
            <w:pPr>
              <w:pStyle w:val="Compact"/>
              <w:jc w:val="left"/>
            </w:pPr>
            <w:r>
              <w:t xml:space="preserve">Insurer</w:t>
            </w:r>
          </w:p>
        </w:tc>
        <w:tc>
          <w:p>
            <w:pPr>
              <w:pStyle w:val="Compact"/>
              <w:jc w:val="left"/>
            </w:pPr>
            <w:r>
              <w:t xml:space="preserve">(insurer, policy_no)</w:t>
            </w:r>
          </w:p>
        </w:tc>
        <w:tc>
          <w:p>
            <w:pPr>
              <w:pStyle w:val="Compact"/>
              <w:jc w:val="left"/>
            </w:pPr>
            <w:r>
              <w:t xml:space="preserve">Per insurer agreement</w:t>
            </w:r>
          </w:p>
        </w:tc>
      </w:tr>
      <w:tr>
        <w:tc>
          <w:p>
            <w:pPr>
              <w:pStyle w:val="Compact"/>
              <w:jc w:val="left"/>
            </w:pPr>
            <w:r>
              <w:rPr>
                <w:rStyle w:val="VerbatimChar"/>
              </w:rPr>
              <w:t xml:space="preserve">ClaimAssistanceRequested</w:t>
            </w:r>
            <w:r>
              <w:t xml:space="preserve"> </w:t>
            </w:r>
            <w:r>
              <w:t xml:space="preserve">(N11)</w:t>
            </w:r>
          </w:p>
        </w:tc>
        <w:tc>
          <w:p>
            <w:pPr>
              <w:pStyle w:val="Compact"/>
              <w:jc w:val="left"/>
            </w:pPr>
            <w:r>
              <w:t xml:space="preserve">UD → INS</w:t>
            </w:r>
          </w:p>
        </w:tc>
        <w:tc>
          <w:p>
            <w:pPr>
              <w:pStyle w:val="Compact"/>
              <w:jc w:val="left"/>
            </w:pPr>
            <w:r>
              <w:t xml:space="preserve">Policyholder or nominee asks for claim help</w:t>
            </w:r>
          </w:p>
        </w:tc>
        <w:tc>
          <w:p>
            <w:pPr>
              <w:pStyle w:val="Compact"/>
              <w:jc w:val="left"/>
            </w:pPr>
            <w:r>
              <w:t xml:space="preserve">claim_assist_id, policy_no, claim type, event date, documents, payee is the policyholder's or nominee's own account, consentref</w:t>
            </w:r>
          </w:p>
        </w:tc>
        <w:tc>
          <w:p>
            <w:pPr>
              <w:pStyle w:val="Compact"/>
              <w:jc w:val="left"/>
            </w:pPr>
            <w:r>
              <w:t xml:space="preserve">UD request; insurer decides</w:t>
            </w:r>
          </w:p>
        </w:tc>
        <w:tc>
          <w:p>
            <w:pPr>
              <w:pStyle w:val="Compact"/>
              <w:jc w:val="left"/>
            </w:pPr>
            <w:r>
              <w:t xml:space="preserve">claim_assist_id</w:t>
            </w:r>
          </w:p>
        </w:tc>
        <w:tc>
          <w:p>
            <w:pPr>
              <w:pStyle w:val="Compact"/>
              <w:jc w:val="left"/>
            </w:pPr>
            <w:r>
              <w:t xml:space="preserve">Forwarded ≤ 1 working day [REC]</w:t>
            </w:r>
          </w:p>
        </w:tc>
      </w:tr>
    </w:tbl>
    <w:p>
      <w:pPr>
        <w:numPr>
          <w:ilvl w:val="0"/>
          <w:numId w:val="1026"/>
        </w:numPr>
        <w:pStyle w:val="Compact"/>
      </w:pPr>
      <w:r>
        <w:t xml:space="preserve">Premiums go directly to the insurer; Udofin never collects, holds or nets them. No bundling of insurance with a loan (RBC Second Amendment, 15 June 2026, effective 1 January 2027); credit-linked cover appears only as the RE's optional KFS item (model D).</w:t>
      </w:r>
    </w:p>
    <w:p>
      <w:pPr>
        <w:numPr>
          <w:ilvl w:val="0"/>
          <w:numId w:val="1026"/>
        </w:numPr>
        <w:pStyle w:val="Compact"/>
      </w:pPr>
      <w:r>
        <w:t xml:space="preserve">Insurance complaints are routed to the insurer's grievance channel and the Insurance Ombudsman, separately from loan grievances (6.12) [VERIFY: current IRDAI grievance portal].</w:t>
      </w:r>
    </w:p>
    <w:p>
      <w:pPr>
        <w:pStyle w:val="Heading2"/>
      </w:pPr>
      <w:bookmarkStart w:id="84" w:name="X60eeb6d7752b36468db19e94803f8b2ff562317"/>
      <w:r>
        <w:t xml:space="preserve">6.31 Legal work (</w:t>
      </w:r>
      <w:r>
        <w:rPr>
          <w:rStyle w:val="VerbatimChar"/>
        </w:rPr>
        <w:t xml:space="preserve">legal</w:t>
      </w:r>
      <w:r>
        <w:t xml:space="preserve">)</w:t>
      </w:r>
      <w:r>
        <w:t xml:space="preserve"> </w:t>
      </w:r>
      <w:r>
        <w:rPr>
          <w:i/>
        </w:rPr>
        <w:t xml:space="preserve">(v1.2, from LD App. Y)</w:t>
      </w:r>
      <w:bookmarkEnd w:id="84"/>
    </w:p>
    <w:p>
      <w:pPr>
        <w:pStyle w:val="FirstParagraph"/>
      </w:pPr>
      <w:r>
        <w:t xml:space="preserve">LawDocs P19 and Appendix I; LawDocsComply P26 (projection).</w:t>
      </w:r>
      <w:r>
        <w:t xml:space="preserve"> </w:t>
      </w:r>
      <w:r>
        <w:rPr>
          <w:b/>
        </w:rPr>
        <w:t xml:space="preserve">Routing rule.</w:t>
      </w:r>
      <w:r>
        <w:t xml:space="preserve"> </w:t>
      </w:r>
      <w:r>
        <w:rPr>
          <w:rStyle w:val="VerbatimChar"/>
        </w:rPr>
        <w:t xml:space="preserve">legal</w:t>
      </w:r>
      <w:r>
        <w:t xml:space="preserve"> </w:t>
      </w:r>
      <w:r>
        <w:t xml:space="preserve">events are</w:t>
      </w:r>
      <w:r>
        <w:t xml:space="preserve"> </w:t>
      </w:r>
      <w:r>
        <w:rPr>
          <w:b/>
        </w:rPr>
        <w:t xml:space="preserve">organisation-internal</w:t>
      </w:r>
      <w:r>
        <w:t xml:space="preserve">: they reach only the same organisation's tenants in other products under</w:t>
      </w:r>
      <w:r>
        <w:t xml:space="preserve"> </w:t>
      </w:r>
      <w:r>
        <w:rPr>
          <w:rStyle w:val="VerbatimChar"/>
        </w:rPr>
        <w:t xml:space="preserve">legal_sor_link</w:t>
      </w:r>
      <w:r>
        <w:t xml:space="preserve"> </w:t>
      </w:r>
      <w:r>
        <w:t xml:space="preserve">or</w:t>
      </w:r>
      <w:r>
        <w:t xml:space="preserve"> </w:t>
      </w:r>
      <w:r>
        <w:rPr>
          <w:rStyle w:val="VerbatimChar"/>
        </w:rPr>
        <w:t xml:space="preserve">finbyx_legal_link</w:t>
      </w:r>
      <w:r>
        <w:t xml:space="preserve">; never the Operations Hub, never another organisation, never Equator except as documents inside a referral pack, never Consumer Help. Gateways refuse other subscriptions at registration. All rows carry</w:t>
      </w:r>
      <w:r>
        <w:t xml:space="preserve"> </w:t>
      </w:r>
      <w:r>
        <w:rPr>
          <w:rStyle w:val="VerbatimChar"/>
        </w:rPr>
        <w:t xml:space="preserve">productfamily = na</w:t>
      </w:r>
      <w:r>
        <w:t xml:space="preserve"> </w:t>
      </w:r>
      <w:r>
        <w:t xml:space="preserve">and</w:t>
      </w:r>
      <w:r>
        <w:t xml:space="preserve"> </w:t>
      </w:r>
      <w:r>
        <w:rPr>
          <w:rStyle w:val="VerbatimChar"/>
        </w:rPr>
        <w:t xml:space="preserve">reid = none</w:t>
      </w:r>
      <w:r>
        <w:t xml:space="preserve"> </w:t>
      </w:r>
      <w:r>
        <w:t xml:space="preserve">unless an RE tenant's own record is concerned.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AgreementExecuted</w:t>
            </w:r>
            <w:r>
              <w:t xml:space="preserve"> </w:t>
            </w:r>
            <w:r>
              <w:t xml:space="preserve">(N12) signed</w:t>
            </w:r>
          </w:p>
        </w:tc>
        <w:tc>
          <w:p>
            <w:pPr>
              <w:pStyle w:val="Compact"/>
              <w:jc w:val="left"/>
            </w:pPr>
            <w:r>
              <w:t xml:space="preserve">LD → LDC; FX (if linked to a recovery case)</w:t>
            </w:r>
          </w:p>
        </w:tc>
        <w:tc>
          <w:p>
            <w:pPr>
              <w:pStyle w:val="Compact"/>
              <w:jc w:val="left"/>
            </w:pPr>
            <w:r>
              <w:t xml:space="preserve">Formalities gate passed</w:t>
            </w:r>
          </w:p>
        </w:tc>
        <w:tc>
          <w:p>
            <w:pPr>
              <w:pStyle w:val="Compact"/>
              <w:jc w:val="left"/>
            </w:pPr>
            <w:r>
              <w:t xml:space="preserve">agreement id, business ref, type, parties (pseudonymous refs and roles), executed_at, document ref and sha256, stamp refs, dispute clause</w:t>
            </w:r>
          </w:p>
        </w:tc>
        <w:tc>
          <w:p>
            <w:pPr>
              <w:pStyle w:val="Compact"/>
              <w:jc w:val="left"/>
            </w:pPr>
            <w:r>
              <w:t xml:space="preserve">LD</w:t>
            </w:r>
          </w:p>
        </w:tc>
        <w:tc>
          <w:p>
            <w:pPr>
              <w:pStyle w:val="Compact"/>
              <w:jc w:val="left"/>
            </w:pPr>
            <w:r>
              <w:t xml:space="preserve">(agreement_id, version)</w:t>
            </w:r>
          </w:p>
        </w:tc>
        <w:tc>
          <w:p>
            <w:pPr>
              <w:pStyle w:val="Compact"/>
              <w:jc w:val="left"/>
            </w:pPr>
            <w:r>
              <w:t xml:space="preserve">std</w:t>
            </w:r>
          </w:p>
        </w:tc>
      </w:tr>
      <w:tr>
        <w:tc>
          <w:p>
            <w:pPr>
              <w:pStyle w:val="Compact"/>
              <w:jc w:val="left"/>
            </w:pPr>
            <w:r>
              <w:rPr>
                <w:rStyle w:val="VerbatimChar"/>
              </w:rPr>
              <w:t xml:space="preserve">AgreementAmended</w:t>
            </w:r>
            <w:r>
              <w:t xml:space="preserve"> </w:t>
            </w:r>
            <w:r>
              <w:t xml:space="preserve">(N12)</w:t>
            </w:r>
          </w:p>
        </w:tc>
        <w:tc>
          <w:p>
            <w:pPr>
              <w:pStyle w:val="Compact"/>
              <w:jc w:val="left"/>
            </w:pPr>
            <w:r>
              <w:t xml:space="preserve">LD → same</w:t>
            </w:r>
          </w:p>
        </w:tc>
        <w:tc>
          <w:p>
            <w:pPr>
              <w:pStyle w:val="Compact"/>
              <w:jc w:val="left"/>
            </w:pPr>
            <w:r>
              <w:t xml:space="preserve">Amendment executed</w:t>
            </w:r>
          </w:p>
        </w:tc>
        <w:tc>
          <w:p>
            <w:pPr>
              <w:pStyle w:val="Compact"/>
              <w:jc w:val="left"/>
            </w:pPr>
            <w:r>
              <w:t xml:space="preserve">agreement id, amendment ref, effective date, document ref</w:t>
            </w:r>
          </w:p>
        </w:tc>
        <w:tc>
          <w:p>
            <w:pPr>
              <w:pStyle w:val="Compact"/>
              <w:jc w:val="left"/>
            </w:pPr>
            <w:r>
              <w:t xml:space="preserve">LD</w:t>
            </w:r>
          </w:p>
        </w:tc>
        <w:tc>
          <w:p>
            <w:pPr>
              <w:pStyle w:val="Compact"/>
              <w:jc w:val="left"/>
            </w:pPr>
            <w:r>
              <w:t xml:space="preserve">(agreement_id, version)</w:t>
            </w:r>
          </w:p>
        </w:tc>
        <w:tc>
          <w:p>
            <w:pPr>
              <w:pStyle w:val="Compact"/>
              <w:jc w:val="left"/>
            </w:pPr>
            <w:r>
              <w:t xml:space="preserve">std</w:t>
            </w:r>
          </w:p>
        </w:tc>
      </w:tr>
      <w:tr>
        <w:tc>
          <w:p>
            <w:pPr>
              <w:pStyle w:val="Compact"/>
              <w:jc w:val="left"/>
            </w:pPr>
            <w:r>
              <w:rPr>
                <w:rStyle w:val="VerbatimChar"/>
              </w:rPr>
              <w:t xml:space="preserve">AgreementTerminated</w:t>
            </w:r>
            <w:r>
              <w:t xml:space="preserve"> </w:t>
            </w:r>
            <w:r>
              <w:t xml:space="preserve">(N12)</w:t>
            </w:r>
          </w:p>
        </w:tc>
        <w:tc>
          <w:p>
            <w:pPr>
              <w:pStyle w:val="Compact"/>
              <w:jc w:val="left"/>
            </w:pPr>
            <w:r>
              <w:t xml:space="preserve">LD → same</w:t>
            </w:r>
          </w:p>
        </w:tc>
        <w:tc>
          <w:p>
            <w:pPr>
              <w:pStyle w:val="Compact"/>
              <w:jc w:val="left"/>
            </w:pPr>
            <w:r>
              <w:t xml:space="preserve">Termination or expiry recorded</w:t>
            </w:r>
          </w:p>
        </w:tc>
        <w:tc>
          <w:p>
            <w:pPr>
              <w:pStyle w:val="Compact"/>
              <w:jc w:val="left"/>
            </w:pPr>
            <w:r>
              <w:t xml:space="preserve">agreement id, reason class, effective date</w:t>
            </w:r>
          </w:p>
        </w:tc>
        <w:tc>
          <w:p>
            <w:pPr>
              <w:pStyle w:val="Compact"/>
              <w:jc w:val="left"/>
            </w:pPr>
            <w:r>
              <w:t xml:space="preserve">LD</w:t>
            </w:r>
          </w:p>
        </w:tc>
        <w:tc>
          <w:p>
            <w:pPr>
              <w:pStyle w:val="Compact"/>
              <w:jc w:val="left"/>
            </w:pPr>
            <w:r>
              <w:t xml:space="preserve">(agreement_id, version)</w:t>
            </w:r>
          </w:p>
        </w:tc>
        <w:tc>
          <w:p>
            <w:pPr>
              <w:pStyle w:val="Compact"/>
              <w:jc w:val="left"/>
            </w:pPr>
            <w:r>
              <w:t xml:space="preserve">std</w:t>
            </w:r>
          </w:p>
        </w:tc>
      </w:tr>
      <w:tr>
        <w:tc>
          <w:p>
            <w:pPr>
              <w:pStyle w:val="Compact"/>
              <w:jc w:val="left"/>
            </w:pPr>
            <w:r>
              <w:rPr>
                <w:rStyle w:val="VerbatimChar"/>
              </w:rPr>
              <w:t xml:space="preserve">ContractObligationRegistered</w:t>
            </w:r>
            <w:r>
              <w:t xml:space="preserve"> </w:t>
            </w:r>
            <w:r>
              <w:t xml:space="preserve">(N12)</w:t>
            </w:r>
          </w:p>
        </w:tc>
        <w:tc>
          <w:p>
            <w:pPr>
              <w:pStyle w:val="Compact"/>
              <w:jc w:val="left"/>
            </w:pPr>
            <w:r>
              <w:t xml:space="preserve">LD → LDC</w:t>
            </w:r>
          </w:p>
        </w:tc>
        <w:tc>
          <w:p>
            <w:pPr>
              <w:pStyle w:val="Compact"/>
              <w:jc w:val="left"/>
            </w:pPr>
            <w:r>
              <w:t xml:space="preserve">Obligation created or extracted and confirmed</w:t>
            </w:r>
          </w:p>
        </w:tc>
        <w:tc>
          <w:p>
            <w:pPr>
              <w:pStyle w:val="Compact"/>
              <w:jc w:val="left"/>
            </w:pPr>
            <w:r>
              <w:t xml:space="preserve">obligation id, agreement id, type, owner position, due rule, next due</w:t>
            </w:r>
          </w:p>
        </w:tc>
        <w:tc>
          <w:p>
            <w:pPr>
              <w:pStyle w:val="Compact"/>
              <w:jc w:val="left"/>
            </w:pPr>
            <w:r>
              <w:t xml:space="preserve">LD</w:t>
            </w:r>
          </w:p>
        </w:tc>
        <w:tc>
          <w:p>
            <w:pPr>
              <w:pStyle w:val="Compact"/>
              <w:jc w:val="left"/>
            </w:pPr>
            <w:r>
              <w:t xml:space="preserve">(obligation_id, version)</w:t>
            </w:r>
          </w:p>
        </w:tc>
        <w:tc>
          <w:p>
            <w:pPr>
              <w:pStyle w:val="Compact"/>
              <w:jc w:val="left"/>
            </w:pPr>
            <w:r>
              <w:t xml:space="preserve">std</w:t>
            </w:r>
          </w:p>
        </w:tc>
      </w:tr>
      <w:tr>
        <w:tc>
          <w:p>
            <w:pPr>
              <w:pStyle w:val="Compact"/>
              <w:jc w:val="left"/>
            </w:pPr>
            <w:r>
              <w:rPr>
                <w:rStyle w:val="VerbatimChar"/>
              </w:rPr>
              <w:t xml:space="preserve">ContractObligationStatusChanged</w:t>
            </w:r>
            <w:r>
              <w:t xml:space="preserve"> </w:t>
            </w:r>
            <w:r>
              <w:t xml:space="preserve">(N12)</w:t>
            </w:r>
          </w:p>
        </w:tc>
        <w:tc>
          <w:p>
            <w:pPr>
              <w:pStyle w:val="Compact"/>
              <w:jc w:val="left"/>
            </w:pPr>
            <w:r>
              <w:t xml:space="preserve">LD → LDC</w:t>
            </w:r>
          </w:p>
        </w:tc>
        <w:tc>
          <w:p>
            <w:pPr>
              <w:pStyle w:val="Compact"/>
              <w:jc w:val="left"/>
            </w:pPr>
            <w:r>
              <w:t xml:space="preserve">Status change (DUE, MET, BREACHED, WAIVED)</w:t>
            </w:r>
          </w:p>
        </w:tc>
        <w:tc>
          <w:p>
            <w:pPr>
              <w:pStyle w:val="Compact"/>
              <w:jc w:val="left"/>
            </w:pPr>
            <w:r>
              <w:t xml:space="preserve">obligation id, status, evidence ref</w:t>
            </w:r>
          </w:p>
        </w:tc>
        <w:tc>
          <w:p>
            <w:pPr>
              <w:pStyle w:val="Compact"/>
              <w:jc w:val="left"/>
            </w:pPr>
            <w:r>
              <w:t xml:space="preserve">LD</w:t>
            </w:r>
          </w:p>
        </w:tc>
        <w:tc>
          <w:p>
            <w:pPr>
              <w:pStyle w:val="Compact"/>
              <w:jc w:val="left"/>
            </w:pPr>
            <w:r>
              <w:t xml:space="preserve">(obligation_id, seq)</w:t>
            </w:r>
          </w:p>
        </w:tc>
        <w:tc>
          <w:p>
            <w:pPr>
              <w:pStyle w:val="Compact"/>
              <w:jc w:val="left"/>
            </w:pPr>
            <w:r>
              <w:t xml:space="preserve">std</w:t>
            </w:r>
          </w:p>
        </w:tc>
      </w:tr>
      <w:tr>
        <w:tc>
          <w:p>
            <w:pPr>
              <w:pStyle w:val="Compact"/>
              <w:jc w:val="left"/>
            </w:pPr>
            <w:r>
              <w:rPr>
                <w:rStyle w:val="VerbatimChar"/>
              </w:rPr>
              <w:t xml:space="preserve">LegalMatterOpened</w:t>
            </w:r>
            <w:r>
              <w:t xml:space="preserve"> </w:t>
            </w:r>
            <w:r>
              <w:t xml:space="preserve">(N12)</w:t>
            </w:r>
          </w:p>
        </w:tc>
        <w:tc>
          <w:p>
            <w:pPr>
              <w:pStyle w:val="Compact"/>
              <w:jc w:val="left"/>
            </w:pPr>
            <w:r>
              <w:t xml:space="preserve">LD → LDC</w:t>
            </w:r>
          </w:p>
        </w:tc>
        <w:tc>
          <w:p>
            <w:pPr>
              <w:pStyle w:val="Compact"/>
              <w:jc w:val="left"/>
            </w:pPr>
            <w:r>
              <w:t xml:space="preserve">Matter created</w:t>
            </w:r>
          </w:p>
        </w:tc>
        <w:tc>
          <w:p>
            <w:pPr>
              <w:pStyle w:val="Compact"/>
              <w:jc w:val="left"/>
            </w:pPr>
            <w:r>
              <w:t xml:space="preserve">matter id, business ref, type, risk rating, claim amount band</w:t>
            </w:r>
          </w:p>
        </w:tc>
        <w:tc>
          <w:p>
            <w:pPr>
              <w:pStyle w:val="Compact"/>
              <w:jc w:val="left"/>
            </w:pPr>
            <w:r>
              <w:t xml:space="preserve">LD</w:t>
            </w:r>
          </w:p>
        </w:tc>
        <w:tc>
          <w:p>
            <w:pPr>
              <w:pStyle w:val="Compact"/>
              <w:jc w:val="left"/>
            </w:pPr>
            <w:r>
              <w:t xml:space="preserve">matter_id</w:t>
            </w:r>
          </w:p>
        </w:tc>
        <w:tc>
          <w:p>
            <w:pPr>
              <w:pStyle w:val="Compact"/>
              <w:jc w:val="left"/>
            </w:pPr>
            <w:r>
              <w:t xml:space="preserve">≤ 1 working day</w:t>
            </w:r>
          </w:p>
        </w:tc>
      </w:tr>
      <w:tr>
        <w:tc>
          <w:p>
            <w:pPr>
              <w:pStyle w:val="Compact"/>
              <w:jc w:val="left"/>
            </w:pPr>
            <w:r>
              <w:rPr>
                <w:rStyle w:val="VerbatimChar"/>
              </w:rPr>
              <w:t xml:space="preserve">LegalMatterUpdated</w:t>
            </w:r>
            <w:r>
              <w:t xml:space="preserve"> </w:t>
            </w:r>
            <w:r>
              <w:t xml:space="preserve">(N12)</w:t>
            </w:r>
          </w:p>
        </w:tc>
        <w:tc>
          <w:p>
            <w:pPr>
              <w:pStyle w:val="Compact"/>
              <w:jc w:val="left"/>
            </w:pPr>
            <w:r>
              <w:t xml:space="preserve">LD → LDC</w:t>
            </w:r>
          </w:p>
        </w:tc>
        <w:tc>
          <w:p>
            <w:pPr>
              <w:pStyle w:val="Compact"/>
              <w:jc w:val="left"/>
            </w:pPr>
            <w:r>
              <w:t xml:space="preserve">Material change (risk, amount, counsel, status)</w:t>
            </w:r>
          </w:p>
        </w:tc>
        <w:tc>
          <w:p>
            <w:pPr>
              <w:pStyle w:val="Compact"/>
              <w:jc w:val="left"/>
            </w:pPr>
            <w:r>
              <w:t xml:space="preserve">matter id, changed fields, contingent-liability band</w:t>
            </w:r>
          </w:p>
        </w:tc>
        <w:tc>
          <w:p>
            <w:pPr>
              <w:pStyle w:val="Compact"/>
              <w:jc w:val="left"/>
            </w:pPr>
            <w:r>
              <w:t xml:space="preserve">LD</w:t>
            </w:r>
          </w:p>
        </w:tc>
        <w:tc>
          <w:p>
            <w:pPr>
              <w:pStyle w:val="Compact"/>
              <w:jc w:val="left"/>
            </w:pPr>
            <w:r>
              <w:t xml:space="preserve">(matter_id, seq)</w:t>
            </w:r>
          </w:p>
        </w:tc>
        <w:tc>
          <w:p>
            <w:pPr>
              <w:pStyle w:val="Compact"/>
              <w:jc w:val="left"/>
            </w:pPr>
            <w:r>
              <w:t xml:space="preserve">≤ 1 working day</w:t>
            </w:r>
          </w:p>
        </w:tc>
      </w:tr>
      <w:tr>
        <w:tc>
          <w:p>
            <w:pPr>
              <w:pStyle w:val="Compact"/>
              <w:jc w:val="left"/>
            </w:pPr>
            <w:r>
              <w:rPr>
                <w:rStyle w:val="VerbatimChar"/>
              </w:rPr>
              <w:t xml:space="preserve">LegalMatterClosed</w:t>
            </w:r>
            <w:r>
              <w:t xml:space="preserve"> </w:t>
            </w:r>
            <w:r>
              <w:t xml:space="preserve">(N12)</w:t>
            </w:r>
          </w:p>
        </w:tc>
        <w:tc>
          <w:p>
            <w:pPr>
              <w:pStyle w:val="Compact"/>
              <w:jc w:val="left"/>
            </w:pPr>
            <w:r>
              <w:t xml:space="preserve">LD → LDC</w:t>
            </w:r>
          </w:p>
        </w:tc>
        <w:tc>
          <w:p>
            <w:pPr>
              <w:pStyle w:val="Compact"/>
              <w:jc w:val="left"/>
            </w:pPr>
            <w:r>
              <w:t xml:space="preserve">Closure</w:t>
            </w:r>
          </w:p>
        </w:tc>
        <w:tc>
          <w:p>
            <w:pPr>
              <w:pStyle w:val="Compact"/>
              <w:jc w:val="left"/>
            </w:pPr>
            <w:r>
              <w:t xml:space="preserve">matter id, outcome class, amount</w:t>
            </w:r>
          </w:p>
        </w:tc>
        <w:tc>
          <w:p>
            <w:pPr>
              <w:pStyle w:val="Compact"/>
              <w:jc w:val="left"/>
            </w:pPr>
            <w:r>
              <w:t xml:space="preserve">LD</w:t>
            </w:r>
          </w:p>
        </w:tc>
        <w:tc>
          <w:p>
            <w:pPr>
              <w:pStyle w:val="Compact"/>
              <w:jc w:val="left"/>
            </w:pPr>
            <w:r>
              <w:t xml:space="preserve">matter_id</w:t>
            </w:r>
          </w:p>
        </w:tc>
        <w:tc>
          <w:p>
            <w:pPr>
              <w:pStyle w:val="Compact"/>
              <w:jc w:val="left"/>
            </w:pPr>
            <w:r>
              <w:t xml:space="preserve">≤ 1 working day</w:t>
            </w:r>
          </w:p>
        </w:tc>
      </w:tr>
      <w:tr>
        <w:tc>
          <w:p>
            <w:pPr>
              <w:pStyle w:val="Compact"/>
              <w:jc w:val="left"/>
            </w:pPr>
            <w:r>
              <w:rPr>
                <w:rStyle w:val="VerbatimChar"/>
              </w:rPr>
              <w:t xml:space="preserve">CourtCaseRegistered</w:t>
            </w:r>
            <w:r>
              <w:t xml:space="preserve"> </w:t>
            </w:r>
            <w:r>
              <w:t xml:space="preserve">(N12)</w:t>
            </w:r>
          </w:p>
        </w:tc>
        <w:tc>
          <w:p>
            <w:pPr>
              <w:pStyle w:val="Compact"/>
              <w:jc w:val="left"/>
            </w:pPr>
            <w:r>
              <w:t xml:space="preserve">LD → LDC</w:t>
            </w:r>
          </w:p>
        </w:tc>
        <w:tc>
          <w:p>
            <w:pPr>
              <w:pStyle w:val="Compact"/>
              <w:jc w:val="left"/>
            </w:pPr>
            <w:r>
              <w:t xml:space="preserve">Case added (CNR, number, aggregator match)</w:t>
            </w:r>
          </w:p>
        </w:tc>
        <w:tc>
          <w:p>
            <w:pPr>
              <w:pStyle w:val="Compact"/>
              <w:jc w:val="left"/>
            </w:pPr>
            <w:r>
              <w:t xml:space="preserve">case id, forum, court, case type, number, CNR, role, source, as_of, linked litigation_case ref</w:t>
            </w:r>
          </w:p>
        </w:tc>
        <w:tc>
          <w:p>
            <w:pPr>
              <w:pStyle w:val="Compact"/>
              <w:jc w:val="left"/>
            </w:pPr>
            <w:r>
              <w:t xml:space="preserve">LD</w:t>
            </w:r>
          </w:p>
        </w:tc>
        <w:tc>
          <w:p>
            <w:pPr>
              <w:pStyle w:val="Compact"/>
              <w:jc w:val="left"/>
            </w:pPr>
            <w:r>
              <w:t xml:space="preserve">court_case_id</w:t>
            </w:r>
          </w:p>
        </w:tc>
        <w:tc>
          <w:p>
            <w:pPr>
              <w:pStyle w:val="Compact"/>
              <w:jc w:val="left"/>
            </w:pPr>
            <w:r>
              <w:t xml:space="preserve">≤ 1 working day</w:t>
            </w:r>
          </w:p>
        </w:tc>
      </w:tr>
      <w:tr>
        <w:tc>
          <w:p>
            <w:pPr>
              <w:pStyle w:val="Compact"/>
              <w:jc w:val="left"/>
            </w:pPr>
            <w:r>
              <w:rPr>
                <w:rStyle w:val="VerbatimChar"/>
              </w:rPr>
              <w:t xml:space="preserve">CourtCaseUpdated</w:t>
            </w:r>
            <w:r>
              <w:t xml:space="preserve"> </w:t>
            </w:r>
            <w:r>
              <w:t xml:space="preserve">(N12)</w:t>
            </w:r>
          </w:p>
        </w:tc>
        <w:tc>
          <w:p>
            <w:pPr>
              <w:pStyle w:val="Compact"/>
              <w:jc w:val="left"/>
            </w:pPr>
            <w:r>
              <w:t xml:space="preserve">LD → LDC</w:t>
            </w:r>
          </w:p>
        </w:tc>
        <w:tc>
          <w:p>
            <w:pPr>
              <w:pStyle w:val="Compact"/>
              <w:jc w:val="left"/>
            </w:pPr>
            <w:r>
              <w:t xml:space="preserve">Stage, status or next date change</w:t>
            </w:r>
          </w:p>
        </w:tc>
        <w:tc>
          <w:p>
            <w:pPr>
              <w:pStyle w:val="Compact"/>
              <w:jc w:val="left"/>
            </w:pPr>
            <w:r>
              <w:t xml:space="preserve">case id, stage, next date, source, as_of</w:t>
            </w:r>
          </w:p>
        </w:tc>
        <w:tc>
          <w:p>
            <w:pPr>
              <w:pStyle w:val="Compact"/>
              <w:jc w:val="left"/>
            </w:pPr>
            <w:r>
              <w:t xml:space="preserve">LD</w:t>
            </w:r>
          </w:p>
        </w:tc>
        <w:tc>
          <w:p>
            <w:pPr>
              <w:pStyle w:val="Compact"/>
              <w:jc w:val="left"/>
            </w:pPr>
            <w:r>
              <w:t xml:space="preserve">(court_case_id, seq)</w:t>
            </w:r>
          </w:p>
        </w:tc>
        <w:tc>
          <w:p>
            <w:pPr>
              <w:pStyle w:val="Compact"/>
              <w:jc w:val="left"/>
            </w:pPr>
            <w:r>
              <w:t xml:space="preserve">≤ 1 working day</w:t>
            </w:r>
          </w:p>
        </w:tc>
      </w:tr>
      <w:tr>
        <w:tc>
          <w:p>
            <w:pPr>
              <w:pStyle w:val="Compact"/>
              <w:jc w:val="left"/>
            </w:pPr>
            <w:r>
              <w:rPr>
                <w:rStyle w:val="VerbatimChar"/>
              </w:rPr>
              <w:t xml:space="preserve">CourtHearingScheduled</w:t>
            </w:r>
            <w:r>
              <w:t xml:space="preserve"> </w:t>
            </w:r>
            <w:r>
              <w:t xml:space="preserve">(N12)</w:t>
            </w:r>
          </w:p>
        </w:tc>
        <w:tc>
          <w:p>
            <w:pPr>
              <w:pStyle w:val="Compact"/>
              <w:jc w:val="left"/>
            </w:pPr>
            <w:r>
              <w:t xml:space="preserve">LD → LDC</w:t>
            </w:r>
          </w:p>
        </w:tc>
        <w:tc>
          <w:p>
            <w:pPr>
              <w:pStyle w:val="Compact"/>
              <w:jc w:val="left"/>
            </w:pPr>
            <w:r>
              <w:t xml:space="preserve">Next date recorded</w:t>
            </w:r>
          </w:p>
        </w:tc>
        <w:tc>
          <w:p>
            <w:pPr>
              <w:pStyle w:val="Compact"/>
              <w:jc w:val="left"/>
            </w:pPr>
            <w:r>
              <w:t xml:space="preserve">case id, date, purpose, source</w:t>
            </w:r>
          </w:p>
        </w:tc>
        <w:tc>
          <w:p>
            <w:pPr>
              <w:pStyle w:val="Compact"/>
              <w:jc w:val="left"/>
            </w:pPr>
            <w:r>
              <w:t xml:space="preserve">LD</w:t>
            </w:r>
          </w:p>
        </w:tc>
        <w:tc>
          <w:p>
            <w:pPr>
              <w:pStyle w:val="Compact"/>
              <w:jc w:val="left"/>
            </w:pPr>
            <w:r>
              <w:t xml:space="preserve">(court_case_id, date)</w:t>
            </w:r>
          </w:p>
        </w:tc>
        <w:tc>
          <w:p>
            <w:pPr>
              <w:pStyle w:val="Compact"/>
              <w:jc w:val="left"/>
            </w:pPr>
            <w:r>
              <w:t xml:space="preserve">Same day</w:t>
            </w:r>
          </w:p>
        </w:tc>
      </w:tr>
      <w:tr>
        <w:tc>
          <w:p>
            <w:pPr>
              <w:pStyle w:val="Compact"/>
              <w:jc w:val="left"/>
            </w:pPr>
            <w:r>
              <w:rPr>
                <w:rStyle w:val="VerbatimChar"/>
              </w:rPr>
              <w:t xml:space="preserve">CourtOrderRecorded</w:t>
            </w:r>
            <w:r>
              <w:t xml:space="preserve"> </w:t>
            </w:r>
            <w:r>
              <w:t xml:space="preserve">(N12) signed</w:t>
            </w:r>
          </w:p>
        </w:tc>
        <w:tc>
          <w:p>
            <w:pPr>
              <w:pStyle w:val="Compact"/>
              <w:jc w:val="left"/>
            </w:pPr>
            <w:r>
              <w:t xml:space="preserve">LD → LDC</w:t>
            </w:r>
          </w:p>
        </w:tc>
        <w:tc>
          <w:p>
            <w:pPr>
              <w:pStyle w:val="Compact"/>
              <w:jc w:val="left"/>
            </w:pPr>
            <w:r>
              <w:t xml:space="preserve">Order added and verified by the user</w:t>
            </w:r>
          </w:p>
        </w:tc>
        <w:tc>
          <w:p>
            <w:pPr>
              <w:pStyle w:val="Compact"/>
              <w:jc w:val="left"/>
            </w:pPr>
            <w:r>
              <w:t xml:space="preserve">case id, order type (</w:t>
            </w:r>
            <w:r>
              <w:rPr>
                <w:rStyle w:val="VerbatimChar"/>
              </w:rPr>
              <w:t xml:space="preserve">order</w:t>
            </w:r>
            <w:r>
              <w:t xml:space="preserve"> </w:t>
            </w:r>
            <w:r>
              <w:t xml:space="preserve">code table, #25), directions with due dates, document ref and sha256</w:t>
            </w:r>
          </w:p>
        </w:tc>
        <w:tc>
          <w:p>
            <w:pPr>
              <w:pStyle w:val="Compact"/>
              <w:jc w:val="left"/>
            </w:pPr>
            <w:r>
              <w:t xml:space="preserve">LD</w:t>
            </w:r>
          </w:p>
        </w:tc>
        <w:tc>
          <w:p>
            <w:pPr>
              <w:pStyle w:val="Compact"/>
              <w:jc w:val="left"/>
            </w:pPr>
            <w:r>
              <w:t xml:space="preserve">(court_case_id, order_id)</w:t>
            </w:r>
          </w:p>
        </w:tc>
        <w:tc>
          <w:p>
            <w:pPr>
              <w:pStyle w:val="Compact"/>
              <w:jc w:val="left"/>
            </w:pPr>
            <w:r>
              <w:t xml:space="preserve">≤ 1 working day</w:t>
            </w:r>
          </w:p>
        </w:tc>
      </w:tr>
      <w:tr>
        <w:tc>
          <w:p>
            <w:pPr>
              <w:pStyle w:val="Compact"/>
              <w:jc w:val="left"/>
            </w:pPr>
            <w:r>
              <w:t xml:space="preserve">API</w:t>
            </w:r>
            <w:r>
              <w:t xml:space="preserve"> </w:t>
            </w:r>
            <w:r>
              <w:rPr>
                <w:rStyle w:val="VerbatimChar"/>
              </w:rPr>
              <w:t xml:space="preserve">GET /v1/legal-matters?updated_since=</w:t>
            </w:r>
            <w:r>
              <w:t xml:space="preserve">,</w:t>
            </w:r>
            <w:r>
              <w:t xml:space="preserve"> </w:t>
            </w:r>
            <w:r>
              <w:rPr>
                <w:rStyle w:val="VerbatimChar"/>
              </w:rPr>
              <w:t xml:space="preserve">GET /v1/court-cases?updated_since=</w:t>
            </w:r>
            <w:r>
              <w:t xml:space="preserve">,</w:t>
            </w:r>
            <w:r>
              <w:t xml:space="preserve"> </w:t>
            </w:r>
            <w:r>
              <w:rPr>
                <w:rStyle w:val="VerbatimChar"/>
              </w:rPr>
              <w:t xml:space="preserve">GET /v1/contract-obligations?updated_since=</w:t>
            </w:r>
            <w:r>
              <w:t xml:space="preserve"> </w:t>
            </w:r>
            <w:r>
              <w:t xml:space="preserve">(N12+)</w:t>
            </w:r>
          </w:p>
        </w:tc>
        <w:tc>
          <w:p>
            <w:pPr>
              <w:pStyle w:val="Compact"/>
              <w:jc w:val="left"/>
            </w:pPr>
            <w:r>
              <w:t xml:space="preserve">LDC → LD</w:t>
            </w:r>
          </w:p>
        </w:tc>
        <w:tc>
          <w:p>
            <w:pPr>
              <w:pStyle w:val="Compact"/>
              <w:jc w:val="left"/>
            </w:pPr>
            <w:r>
              <w:t xml:space="preserve">Reconciliation and pull</w:t>
            </w:r>
          </w:p>
        </w:tc>
        <w:tc>
          <w:p>
            <w:pPr>
              <w:pStyle w:val="Compact"/>
              <w:jc w:val="left"/>
            </w:pPr>
            <w:r>
              <w:t xml:space="preserve">projections by scope</w:t>
            </w:r>
          </w:p>
        </w:tc>
        <w:tc>
          <w:p>
            <w:pPr>
              <w:pStyle w:val="Compact"/>
              <w:jc w:val="left"/>
            </w:pPr>
            <w:r>
              <w:t xml:space="preserve">LD</w:t>
            </w:r>
          </w:p>
        </w:tc>
        <w:tc>
          <w:p>
            <w:pPr>
              <w:pStyle w:val="Compact"/>
              <w:jc w:val="left"/>
            </w:pPr>
            <w:r>
              <w:t xml:space="preserve">n/a</w:t>
            </w:r>
          </w:p>
        </w:tc>
        <w:tc>
          <w:p>
            <w:pPr>
              <w:pStyle w:val="Compact"/>
              <w:jc w:val="left"/>
            </w:pPr>
            <w:r>
              <w:t xml:space="preserve">p95 ≤ 800 ms</w:t>
            </w:r>
          </w:p>
        </w:tc>
      </w:tr>
      <w:tr>
        <w:tc>
          <w:p>
            <w:pPr>
              <w:pStyle w:val="Compact"/>
              <w:jc w:val="left"/>
            </w:pPr>
            <w:r>
              <w:t xml:space="preserve">API</w:t>
            </w:r>
            <w:r>
              <w:t xml:space="preserve"> </w:t>
            </w:r>
            <w:r>
              <w:rPr>
                <w:rStyle w:val="VerbatimChar"/>
              </w:rPr>
              <w:t xml:space="preserve">GET /v1/agreements/{id}</w:t>
            </w:r>
            <w:r>
              <w:t xml:space="preserve"> </w:t>
            </w:r>
            <w:r>
              <w:t xml:space="preserve">(N12+)</w:t>
            </w:r>
          </w:p>
        </w:tc>
        <w:tc>
          <w:p>
            <w:pPr>
              <w:pStyle w:val="Compact"/>
              <w:jc w:val="left"/>
            </w:pPr>
            <w:r>
              <w:t xml:space="preserve">LDC, FX (linked) → LD</w:t>
            </w:r>
          </w:p>
        </w:tc>
        <w:tc>
          <w:p>
            <w:pPr>
              <w:pStyle w:val="Compact"/>
              <w:jc w:val="left"/>
            </w:pPr>
            <w:r>
              <w:t xml:space="preserve">Display</w:t>
            </w:r>
          </w:p>
        </w:tc>
        <w:tc>
          <w:p>
            <w:pPr>
              <w:pStyle w:val="Compact"/>
              <w:jc w:val="left"/>
            </w:pPr>
            <w:r>
              <w:t xml:space="preserve">projection by scope; documents by reference</w:t>
            </w:r>
          </w:p>
        </w:tc>
        <w:tc>
          <w:p>
            <w:pPr>
              <w:pStyle w:val="Compact"/>
              <w:jc w:val="left"/>
            </w:pPr>
            <w:r>
              <w:t xml:space="preserve">LD</w:t>
            </w:r>
          </w:p>
        </w:tc>
        <w:tc>
          <w:p>
            <w:pPr>
              <w:pStyle w:val="Compact"/>
              <w:jc w:val="left"/>
            </w:pPr>
            <w:r>
              <w:t xml:space="preserve">n/a</w:t>
            </w:r>
          </w:p>
        </w:tc>
        <w:tc>
          <w:p>
            <w:pPr>
              <w:pStyle w:val="Compact"/>
              <w:jc w:val="left"/>
            </w:pPr>
            <w:r>
              <w:t xml:space="preserve">p95 ≤ 800 ms</w:t>
            </w:r>
          </w:p>
        </w:tc>
      </w:tr>
    </w:tbl>
    <w:p>
      <w:pPr>
        <w:pStyle w:val="Heading2"/>
      </w:pPr>
      <w:bookmarkStart w:id="85" w:name="X03614f3b35d26560f651bffdb9fb974d90b53ca"/>
      <w:r>
        <w:t xml:space="preserve">6.32 Signing and stamping — the eSign hosted hand-off (</w:t>
      </w:r>
      <w:r>
        <w:rPr>
          <w:rStyle w:val="VerbatimChar"/>
        </w:rPr>
        <w:t xml:space="preserve">esign</w:t>
      </w:r>
      <w:r>
        <w:t xml:space="preserve">)</w:t>
      </w:r>
      <w:r>
        <w:t xml:space="preserve"> </w:t>
      </w:r>
      <w:r>
        <w:rPr>
          <w:i/>
        </w:rPr>
        <w:t xml:space="preserve">(v1.2, from LD App. Y)</w:t>
      </w:r>
      <w:bookmarkEnd w:id="85"/>
    </w:p>
    <w:p>
      <w:pPr>
        <w:pStyle w:val="FirstParagraph"/>
      </w:pPr>
      <w:r>
        <w:rPr>
          <w:rStyle w:val="VerbatimChar"/>
        </w:rPr>
        <w:t xml:space="preserve">ESignCompleted</w:t>
      </w:r>
      <w:r>
        <w:t xml:space="preserve"> </w:t>
      </w:r>
      <w:r>
        <w:t xml:space="preserve">and</w:t>
      </w:r>
      <w:r>
        <w:t xml:space="preserve"> </w:t>
      </w:r>
      <w:r>
        <w:rPr>
          <w:rStyle w:val="VerbatimChar"/>
        </w:rPr>
        <w:t xml:space="preserve">EStampCompleted</w:t>
      </w:r>
      <w:r>
        <w:t xml:space="preserve"> </w:t>
      </w:r>
      <w:r>
        <w:t xml:space="preserve">(6.2, UD → FX) are unchanged and remain the loan-journey evidence events; LD never produces them. The</w:t>
      </w:r>
      <w:r>
        <w:t xml:space="preserve"> </w:t>
      </w:r>
      <w:r>
        <w:rPr>
          <w:rStyle w:val="VerbatimChar"/>
        </w:rPr>
        <w:t xml:space="preserve">esign</w:t>
      </w:r>
      <w:r>
        <w:t xml:space="preserve"> </w:t>
      </w:r>
      <w:r>
        <w:t xml:space="preserve">domain is used only when an organisation uses LawDocs,</w:t>
      </w:r>
      <w:r>
        <w:t xml:space="preserve"> </w:t>
      </w:r>
      <w:r>
        <w:rPr>
          <w:b/>
        </w:rPr>
        <w:t xml:space="preserve">as its own customer</w:t>
      </w:r>
      <w:r>
        <w:t xml:space="preserve">, to execute a document requested from another of its products under</w:t>
      </w:r>
      <w:r>
        <w:t xml:space="preserve"> </w:t>
      </w:r>
      <w:r>
        <w:rPr>
          <w:rStyle w:val="VerbatimChar"/>
        </w:rPr>
        <w:t xml:space="preserve">signing_handoff_link</w:t>
      </w:r>
      <w:r>
        <w:t xml:space="preserve"> </w:t>
      </w:r>
      <w:r>
        <w:t xml:space="preserve">(principle 15). The requesting product never receives signing URLs, ESP credentials, consent payloads or ESP request XML; the ceremony runs on LawDocs hosts (</w:t>
      </w:r>
      <w:r>
        <w:rPr>
          <w:rStyle w:val="VerbatimChar"/>
        </w:rPr>
        <w:t xml:space="preserve">frame-ancestors 'none'</w:t>
      </w:r>
      <w:r>
        <w:t xml:space="preserve">); the requester receives status and evidence by document reference. Instrument eligibility (IT Act First Schedule, Registration Act s.17) and stamping (Indian Stamp Act 1899 ss.17, 35 and State Acts) are checked by LawDocs before any ESP call [LAW].</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t xml:space="preserve">API</w:t>
            </w:r>
            <w:r>
              <w:t xml:space="preserve"> </w:t>
            </w:r>
            <w:r>
              <w:rPr>
                <w:rStyle w:val="VerbatimChar"/>
              </w:rPr>
              <w:t xml:space="preserve">POST /v1/signing-requests</w:t>
            </w:r>
            <w:r>
              <w:t xml:space="preserve"> </w:t>
            </w:r>
            <w:r>
              <w:t xml:space="preserve">(N12+)</w:t>
            </w:r>
          </w:p>
        </w:tc>
        <w:tc>
          <w:p>
            <w:pPr>
              <w:pStyle w:val="Compact"/>
              <w:jc w:val="left"/>
            </w:pPr>
            <w:r>
              <w:t xml:space="preserve">Requesting product (e.g., FX, LDC, OH for Infrabyx's own contracts) → LD</w:t>
            </w:r>
          </w:p>
        </w:tc>
        <w:tc>
          <w:p>
            <w:pPr>
              <w:pStyle w:val="Compact"/>
              <w:jc w:val="left"/>
            </w:pPr>
            <w:r>
              <w:t xml:space="preserve">Create a LawDocs-hosted signing request in the organisation's own LD tenant</w:t>
            </w:r>
          </w:p>
        </w:tc>
        <w:tc>
          <w:p>
            <w:pPr>
              <w:pStyle w:val="Compact"/>
              <w:jc w:val="left"/>
            </w:pPr>
            <w:r>
              <w:t xml:space="preserve">document ref and sha256, signer refs and methods, order, deadline, link ref; returns signing_request_id and status (no signing URLs to the caller)</w:t>
            </w:r>
          </w:p>
        </w:tc>
        <w:tc>
          <w:p>
            <w:pPr>
              <w:pStyle w:val="Compact"/>
              <w:jc w:val="left"/>
            </w:pPr>
            <w:r>
              <w:t xml:space="preserve">LD</w:t>
            </w:r>
          </w:p>
        </w:tc>
        <w:tc>
          <w:p>
            <w:pPr>
              <w:pStyle w:val="Compact"/>
              <w:jc w:val="left"/>
            </w:pPr>
            <w:r>
              <w:t xml:space="preserve">Idempotency-Key</w:t>
            </w:r>
          </w:p>
        </w:tc>
        <w:tc>
          <w:p>
            <w:pPr>
              <w:pStyle w:val="Compact"/>
              <w:jc w:val="left"/>
            </w:pPr>
            <w:r>
              <w:t xml:space="preserve">≤ 2 s; eligibility result ≤ 5 s</w:t>
            </w:r>
          </w:p>
        </w:tc>
      </w:tr>
      <w:tr>
        <w:tc>
          <w:p>
            <w:pPr>
              <w:pStyle w:val="Compact"/>
              <w:jc w:val="left"/>
            </w:pPr>
            <w:r>
              <w:t xml:space="preserve">API</w:t>
            </w:r>
            <w:r>
              <w:t xml:space="preserve"> </w:t>
            </w:r>
            <w:r>
              <w:rPr>
                <w:rStyle w:val="VerbatimChar"/>
              </w:rPr>
              <w:t xml:space="preserve">GET /v1/signing-requests/{id}</w:t>
            </w:r>
            <w:r>
              <w:t xml:space="preserve"> </w:t>
            </w:r>
            <w:r>
              <w:t xml:space="preserve">(N12+)</w:t>
            </w:r>
          </w:p>
        </w:tc>
        <w:tc>
          <w:p>
            <w:pPr>
              <w:pStyle w:val="Compact"/>
              <w:jc w:val="left"/>
            </w:pPr>
            <w:r>
              <w:t xml:space="preserve">Requester → LD</w:t>
            </w:r>
          </w:p>
        </w:tc>
        <w:tc>
          <w:p>
            <w:pPr>
              <w:pStyle w:val="Compact"/>
              <w:jc w:val="left"/>
            </w:pPr>
            <w:r>
              <w:t xml:space="preserve">Status</w:t>
            </w:r>
          </w:p>
        </w:tc>
        <w:tc>
          <w:p>
            <w:pPr>
              <w:pStyle w:val="Compact"/>
              <w:jc w:val="left"/>
            </w:pPr>
            <w:r>
              <w:t xml:space="preserve">status, signer statuses, evidence-pack ref when complete</w:t>
            </w:r>
          </w:p>
        </w:tc>
        <w:tc>
          <w:p>
            <w:pPr>
              <w:pStyle w:val="Compact"/>
              <w:jc w:val="left"/>
            </w:pPr>
            <w:r>
              <w:t xml:space="preserve">LD</w:t>
            </w:r>
          </w:p>
        </w:tc>
        <w:tc>
          <w:p>
            <w:pPr>
              <w:pStyle w:val="Compact"/>
              <w:jc w:val="left"/>
            </w:pPr>
            <w:r>
              <w:t xml:space="preserve">n/a</w:t>
            </w:r>
          </w:p>
        </w:tc>
        <w:tc>
          <w:p>
            <w:pPr>
              <w:pStyle w:val="Compact"/>
              <w:jc w:val="left"/>
            </w:pPr>
            <w:r>
              <w:t xml:space="preserve">p95 ≤ 800 ms</w:t>
            </w:r>
          </w:p>
        </w:tc>
      </w:tr>
      <w:tr>
        <w:tc>
          <w:p>
            <w:pPr>
              <w:pStyle w:val="Compact"/>
              <w:jc w:val="left"/>
            </w:pPr>
            <w:r>
              <w:t xml:space="preserve">API</w:t>
            </w:r>
            <w:r>
              <w:t xml:space="preserve"> </w:t>
            </w:r>
            <w:r>
              <w:rPr>
                <w:rStyle w:val="VerbatimChar"/>
              </w:rPr>
              <w:t xml:space="preserve">POST /v1/signing-requests/{id}/withdrawal</w:t>
            </w:r>
            <w:r>
              <w:t xml:space="preserve"> </w:t>
            </w:r>
            <w:r>
              <w:t xml:space="preserve">(N12+)</w:t>
            </w:r>
          </w:p>
        </w:tc>
        <w:tc>
          <w:p>
            <w:pPr>
              <w:pStyle w:val="Compact"/>
              <w:jc w:val="left"/>
            </w:pPr>
            <w:r>
              <w:t xml:space="preserve">Requester → LD</w:t>
            </w:r>
          </w:p>
        </w:tc>
        <w:tc>
          <w:p>
            <w:pPr>
              <w:pStyle w:val="Compact"/>
              <w:jc w:val="left"/>
            </w:pPr>
            <w:r>
              <w:t xml:space="preserve">Withdraw before completion</w:t>
            </w:r>
          </w:p>
        </w:tc>
        <w:tc>
          <w:p>
            <w:pPr>
              <w:pStyle w:val="Compact"/>
              <w:jc w:val="left"/>
            </w:pPr>
            <w:r>
              <w:t xml:space="preserve">reason</w:t>
            </w:r>
          </w:p>
        </w:tc>
        <w:tc>
          <w:p>
            <w:pPr>
              <w:pStyle w:val="Compact"/>
              <w:jc w:val="left"/>
            </w:pPr>
            <w:r>
              <w:t xml:space="preserve">LD</w:t>
            </w:r>
          </w:p>
        </w:tc>
        <w:tc>
          <w:p>
            <w:pPr>
              <w:pStyle w:val="Compact"/>
              <w:jc w:val="left"/>
            </w:pPr>
            <w:r>
              <w:t xml:space="preserve">Idempotency-Key</w:t>
            </w:r>
          </w:p>
        </w:tc>
        <w:tc>
          <w:p>
            <w:pPr>
              <w:pStyle w:val="Compact"/>
              <w:jc w:val="left"/>
            </w:pPr>
            <w:r>
              <w:t xml:space="preserve">≤ 2 s</w:t>
            </w:r>
          </w:p>
        </w:tc>
      </w:tr>
      <w:tr>
        <w:tc>
          <w:p>
            <w:pPr>
              <w:pStyle w:val="Compact"/>
              <w:jc w:val="left"/>
            </w:pPr>
            <w:r>
              <w:rPr>
                <w:rStyle w:val="VerbatimChar"/>
              </w:rPr>
              <w:t xml:space="preserve">SigningRequestCreated</w:t>
            </w:r>
            <w:r>
              <w:t xml:space="preserve"> </w:t>
            </w:r>
            <w:r>
              <w:t xml:space="preserve">(N12)</w:t>
            </w:r>
          </w:p>
        </w:tc>
        <w:tc>
          <w:p>
            <w:pPr>
              <w:pStyle w:val="Compact"/>
              <w:jc w:val="left"/>
            </w:pPr>
            <w:r>
              <w:t xml:space="preserve">LD → requester</w:t>
            </w:r>
          </w:p>
        </w:tc>
        <w:tc>
          <w:p>
            <w:pPr>
              <w:pStyle w:val="Compact"/>
              <w:jc w:val="left"/>
            </w:pPr>
            <w:r>
              <w:t xml:space="preserve">Eligibility passed and invitations sent; or WET_INK_REQUIRED returned</w:t>
            </w:r>
          </w:p>
        </w:tc>
        <w:tc>
          <w:p>
            <w:pPr>
              <w:pStyle w:val="Compact"/>
              <w:jc w:val="left"/>
            </w:pPr>
            <w:r>
              <w:t xml:space="preserve">signing_request_id,</w:t>
            </w:r>
            <w:r>
              <w:t xml:space="preserve"> </w:t>
            </w:r>
            <w:r>
              <w:rPr>
                <w:rStyle w:val="VerbatimChar"/>
              </w:rPr>
              <w:t xml:space="preserve">instrument_eligibility_result</w:t>
            </w:r>
            <w:r>
              <w:t xml:space="preserve">, rule version</w:t>
            </w:r>
          </w:p>
        </w:tc>
        <w:tc>
          <w:p>
            <w:pPr>
              <w:pStyle w:val="Compact"/>
              <w:jc w:val="left"/>
            </w:pPr>
            <w:r>
              <w:t xml:space="preserve">LD</w:t>
            </w:r>
          </w:p>
        </w:tc>
        <w:tc>
          <w:p>
            <w:pPr>
              <w:pStyle w:val="Compact"/>
              <w:jc w:val="left"/>
            </w:pPr>
            <w:r>
              <w:t xml:space="preserve">signing_request_id</w:t>
            </w:r>
          </w:p>
        </w:tc>
        <w:tc>
          <w:p>
            <w:pPr>
              <w:pStyle w:val="Compact"/>
              <w:jc w:val="left"/>
            </w:pPr>
            <w:r>
              <w:t xml:space="preserve">std</w:t>
            </w:r>
          </w:p>
        </w:tc>
      </w:tr>
      <w:tr>
        <w:tc>
          <w:p>
            <w:pPr>
              <w:pStyle w:val="Compact"/>
              <w:jc w:val="left"/>
            </w:pPr>
            <w:r>
              <w:rPr>
                <w:rStyle w:val="VerbatimChar"/>
              </w:rPr>
              <w:t xml:space="preserve">SigningRequestCompleted</w:t>
            </w:r>
            <w:r>
              <w:t xml:space="preserve"> </w:t>
            </w:r>
            <w:r>
              <w:t xml:space="preserve">(N12) signed</w:t>
            </w:r>
          </w:p>
        </w:tc>
        <w:tc>
          <w:p>
            <w:pPr>
              <w:pStyle w:val="Compact"/>
              <w:jc w:val="left"/>
            </w:pPr>
            <w:r>
              <w:t xml:space="preserve">LD → requester</w:t>
            </w:r>
          </w:p>
        </w:tc>
        <w:tc>
          <w:p>
            <w:pPr>
              <w:pStyle w:val="Compact"/>
              <w:jc w:val="left"/>
            </w:pPr>
            <w:r>
              <w:t xml:space="preserve">All signatures applied and validated</w:t>
            </w:r>
          </w:p>
        </w:tc>
        <w:tc>
          <w:p>
            <w:pPr>
              <w:pStyle w:val="Compact"/>
              <w:jc w:val="left"/>
            </w:pPr>
            <w:r>
              <w:t xml:space="preserve">signing_request_id, document ref and signed sha256, ESP transaction ids, certificate summary,</w:t>
            </w:r>
            <w:r>
              <w:t xml:space="preserve"> </w:t>
            </w:r>
            <w:r>
              <w:rPr>
                <w:rStyle w:val="VerbatimChar"/>
              </w:rPr>
              <w:t xml:space="preserve">signing_method</w:t>
            </w:r>
            <w:r>
              <w:t xml:space="preserve"> </w:t>
            </w:r>
            <w:r>
              <w:t xml:space="preserve">per signer, evidence-pack ref; never consent logs or ESP request XML</w:t>
            </w:r>
          </w:p>
        </w:tc>
        <w:tc>
          <w:p>
            <w:pPr>
              <w:pStyle w:val="Compact"/>
              <w:jc w:val="left"/>
            </w:pPr>
            <w:r>
              <w:t xml:space="preserve">LD</w:t>
            </w:r>
          </w:p>
        </w:tc>
        <w:tc>
          <w:p>
            <w:pPr>
              <w:pStyle w:val="Compact"/>
              <w:jc w:val="left"/>
            </w:pPr>
            <w:r>
              <w:t xml:space="preserve">(signing_request_id, version)</w:t>
            </w:r>
          </w:p>
        </w:tc>
        <w:tc>
          <w:p>
            <w:pPr>
              <w:pStyle w:val="Compact"/>
              <w:jc w:val="left"/>
            </w:pPr>
            <w:r>
              <w:t xml:space="preserve">std</w:t>
            </w:r>
          </w:p>
        </w:tc>
      </w:tr>
      <w:tr>
        <w:tc>
          <w:p>
            <w:pPr>
              <w:pStyle w:val="Compact"/>
              <w:jc w:val="left"/>
            </w:pPr>
            <w:r>
              <w:rPr>
                <w:rStyle w:val="VerbatimChar"/>
              </w:rPr>
              <w:t xml:space="preserve">SigningRequestDeclined</w:t>
            </w:r>
            <w:r>
              <w:t xml:space="preserve"> </w:t>
            </w:r>
            <w:r>
              <w:t xml:space="preserve">(N12)</w:t>
            </w:r>
          </w:p>
        </w:tc>
        <w:tc>
          <w:p>
            <w:pPr>
              <w:pStyle w:val="Compact"/>
              <w:jc w:val="left"/>
            </w:pPr>
            <w:r>
              <w:t xml:space="preserve">LD → requester</w:t>
            </w:r>
          </w:p>
        </w:tc>
        <w:tc>
          <w:p>
            <w:pPr>
              <w:pStyle w:val="Compact"/>
              <w:jc w:val="left"/>
            </w:pPr>
            <w:r>
              <w:t xml:space="preserve">A signer declined</w:t>
            </w:r>
          </w:p>
        </w:tc>
        <w:tc>
          <w:p>
            <w:pPr>
              <w:pStyle w:val="Compact"/>
              <w:jc w:val="left"/>
            </w:pPr>
            <w:r>
              <w:t xml:space="preserve">signing_request_id, signer ref</w:t>
            </w:r>
          </w:p>
        </w:tc>
        <w:tc>
          <w:p>
            <w:pPr>
              <w:pStyle w:val="Compact"/>
              <w:jc w:val="left"/>
            </w:pPr>
            <w:r>
              <w:t xml:space="preserve">LD</w:t>
            </w:r>
          </w:p>
        </w:tc>
        <w:tc>
          <w:p>
            <w:pPr>
              <w:pStyle w:val="Compact"/>
              <w:jc w:val="left"/>
            </w:pPr>
            <w:r>
              <w:t xml:space="preserve">(signing_request_id, signer_ref)</w:t>
            </w:r>
          </w:p>
        </w:tc>
        <w:tc>
          <w:p>
            <w:pPr>
              <w:pStyle w:val="Compact"/>
              <w:jc w:val="left"/>
            </w:pPr>
            <w:r>
              <w:t xml:space="preserve">std</w:t>
            </w:r>
          </w:p>
        </w:tc>
      </w:tr>
      <w:tr>
        <w:tc>
          <w:p>
            <w:pPr>
              <w:pStyle w:val="Compact"/>
              <w:jc w:val="left"/>
            </w:pPr>
            <w:r>
              <w:rPr>
                <w:rStyle w:val="VerbatimChar"/>
              </w:rPr>
              <w:t xml:space="preserve">SigningRequestExpired</w:t>
            </w:r>
            <w:r>
              <w:t xml:space="preserve"> </w:t>
            </w:r>
            <w:r>
              <w:t xml:space="preserve">(N12)</w:t>
            </w:r>
          </w:p>
        </w:tc>
        <w:tc>
          <w:p>
            <w:pPr>
              <w:pStyle w:val="Compact"/>
              <w:jc w:val="left"/>
            </w:pPr>
            <w:r>
              <w:t xml:space="preserve">LD → requester</w:t>
            </w:r>
          </w:p>
        </w:tc>
        <w:tc>
          <w:p>
            <w:pPr>
              <w:pStyle w:val="Compact"/>
              <w:jc w:val="left"/>
            </w:pPr>
            <w:r>
              <w:t xml:space="preserve">Deadline passed</w:t>
            </w:r>
          </w:p>
        </w:tc>
        <w:tc>
          <w:p>
            <w:pPr>
              <w:pStyle w:val="Compact"/>
              <w:jc w:val="left"/>
            </w:pPr>
            <w:r>
              <w:t xml:space="preserve">signing_request_id</w:t>
            </w:r>
          </w:p>
        </w:tc>
        <w:tc>
          <w:p>
            <w:pPr>
              <w:pStyle w:val="Compact"/>
              <w:jc w:val="left"/>
            </w:pPr>
            <w:r>
              <w:t xml:space="preserve">LD</w:t>
            </w:r>
          </w:p>
        </w:tc>
        <w:tc>
          <w:p>
            <w:pPr>
              <w:pStyle w:val="Compact"/>
              <w:jc w:val="left"/>
            </w:pPr>
            <w:r>
              <w:t xml:space="preserve">signing_request_id</w:t>
            </w:r>
          </w:p>
        </w:tc>
        <w:tc>
          <w:p>
            <w:pPr>
              <w:pStyle w:val="Compact"/>
              <w:jc w:val="left"/>
            </w:pPr>
            <w:r>
              <w:t xml:space="preserve">std</w:t>
            </w:r>
          </w:p>
        </w:tc>
      </w:tr>
      <w:tr>
        <w:tc>
          <w:p>
            <w:pPr>
              <w:pStyle w:val="Compact"/>
              <w:jc w:val="left"/>
            </w:pPr>
            <w:r>
              <w:rPr>
                <w:rStyle w:val="VerbatimChar"/>
              </w:rPr>
              <w:t xml:space="preserve">SigningRequestWithdrawn</w:t>
            </w:r>
            <w:r>
              <w:t xml:space="preserve"> </w:t>
            </w:r>
            <w:r>
              <w:t xml:space="preserve">(N12)</w:t>
            </w:r>
          </w:p>
        </w:tc>
        <w:tc>
          <w:p>
            <w:pPr>
              <w:pStyle w:val="Compact"/>
              <w:jc w:val="left"/>
            </w:pPr>
            <w:r>
              <w:t xml:space="preserve">LD → requester</w:t>
            </w:r>
          </w:p>
        </w:tc>
        <w:tc>
          <w:p>
            <w:pPr>
              <w:pStyle w:val="Compact"/>
              <w:jc w:val="left"/>
            </w:pPr>
            <w:r>
              <w:t xml:space="preserve">Withdrawn by requester or tenant</w:t>
            </w:r>
          </w:p>
        </w:tc>
        <w:tc>
          <w:p>
            <w:pPr>
              <w:pStyle w:val="Compact"/>
              <w:jc w:val="left"/>
            </w:pPr>
            <w:r>
              <w:t xml:space="preserve">signing_request_id, actor class</w:t>
            </w:r>
          </w:p>
        </w:tc>
        <w:tc>
          <w:p>
            <w:pPr>
              <w:pStyle w:val="Compact"/>
              <w:jc w:val="left"/>
            </w:pPr>
            <w:r>
              <w:t xml:space="preserve">LD</w:t>
            </w:r>
          </w:p>
        </w:tc>
        <w:tc>
          <w:p>
            <w:pPr>
              <w:pStyle w:val="Compact"/>
              <w:jc w:val="left"/>
            </w:pPr>
            <w:r>
              <w:t xml:space="preserve">signing_request_id</w:t>
            </w:r>
          </w:p>
        </w:tc>
        <w:tc>
          <w:p>
            <w:pPr>
              <w:pStyle w:val="Compact"/>
              <w:jc w:val="left"/>
            </w:pPr>
            <w:r>
              <w:t xml:space="preserve">std</w:t>
            </w:r>
          </w:p>
        </w:tc>
      </w:tr>
      <w:tr>
        <w:tc>
          <w:p>
            <w:pPr>
              <w:pStyle w:val="Compact"/>
              <w:jc w:val="left"/>
            </w:pPr>
            <w:r>
              <w:rPr>
                <w:rStyle w:val="VerbatimChar"/>
              </w:rPr>
              <w:t xml:space="preserve">StampInstrumentVerified</w:t>
            </w:r>
            <w:r>
              <w:t xml:space="preserve"> </w:t>
            </w:r>
            <w:r>
              <w:t xml:space="preserve">(N12) signed</w:t>
            </w:r>
          </w:p>
        </w:tc>
        <w:tc>
          <w:p>
            <w:pPr>
              <w:pStyle w:val="Compact"/>
              <w:jc w:val="left"/>
            </w:pPr>
            <w:r>
              <w:t xml:space="preserve">LD → requester</w:t>
            </w:r>
          </w:p>
        </w:tc>
        <w:tc>
          <w:p>
            <w:pPr>
              <w:pStyle w:val="Compact"/>
              <w:jc w:val="left"/>
            </w:pPr>
            <w:r>
              <w:t xml:space="preserve">Stamp certificate attached and UIN verified</w:t>
            </w:r>
          </w:p>
        </w:tc>
        <w:tc>
          <w:p>
            <w:pPr>
              <w:pStyle w:val="Compact"/>
              <w:jc w:val="left"/>
            </w:pPr>
            <w:r>
              <w:t xml:space="preserve">stamp id, State, article, duty, certificate no,</w:t>
            </w:r>
            <w:r>
              <w:t xml:space="preserve"> </w:t>
            </w:r>
            <w:r>
              <w:rPr>
                <w:rStyle w:val="VerbatimChar"/>
              </w:rPr>
              <w:t xml:space="preserve">stamp_verification_method</w:t>
            </w:r>
            <w:r>
              <w:t xml:space="preserve">, linked document sha256</w:t>
            </w:r>
          </w:p>
        </w:tc>
        <w:tc>
          <w:p>
            <w:pPr>
              <w:pStyle w:val="Compact"/>
              <w:jc w:val="left"/>
            </w:pPr>
            <w:r>
              <w:t xml:space="preserve">LD</w:t>
            </w:r>
          </w:p>
        </w:tc>
        <w:tc>
          <w:p>
            <w:pPr>
              <w:pStyle w:val="Compact"/>
              <w:jc w:val="left"/>
            </w:pPr>
            <w:r>
              <w:t xml:space="preserve">(stamp_id, version)</w:t>
            </w:r>
          </w:p>
        </w:tc>
        <w:tc>
          <w:p>
            <w:pPr>
              <w:pStyle w:val="Compact"/>
              <w:jc w:val="left"/>
            </w:pPr>
            <w:r>
              <w:t xml:space="preserve">std</w:t>
            </w:r>
          </w:p>
        </w:tc>
      </w:tr>
    </w:tbl>
    <w:p>
      <w:pPr>
        <w:pStyle w:val="BodyText"/>
      </w:pPr>
      <w:r>
        <w:rPr>
          <w:b/>
        </w:rPr>
        <w:t xml:space="preserve">Hand-off state machine</w:t>
      </w:r>
      <w:r>
        <w:t xml:space="preserve"> </w:t>
      </w:r>
      <w:r>
        <w:t xml:space="preserve">(subject =</w:t>
      </w:r>
      <w:r>
        <w:t xml:space="preserve"> </w:t>
      </w:r>
      <w:r>
        <w:rPr>
          <w:rStyle w:val="VerbatimChar"/>
        </w:rPr>
        <w:t xml:space="preserve">signing_request_id</w:t>
      </w:r>
      <w:r>
        <w:t xml:space="preserve">): CREATED → ELIGIBILITY_CHECKED (ELIGIBLE or WET_INK_REQUIRED, terminal) → STAMP_VERIFIED (chargeable instruments) → INVITED → PARTIALLY_SIGNED → COMPLETED; from any non-terminal state → DECLINED, EXPIRED or WITHDRAWN. A chargeable instrument without a verified</w:t>
      </w:r>
      <w:r>
        <w:t xml:space="preserve"> </w:t>
      </w:r>
      <w:r>
        <w:rPr>
          <w:rStyle w:val="VerbatimChar"/>
        </w:rPr>
        <w:t xml:space="preserve">stamp_instrument</w:t>
      </w:r>
      <w:r>
        <w:t xml:space="preserve"> </w:t>
      </w:r>
      <w:r>
        <w:t xml:space="preserve">cannot reach INVITED; a stamp verification failure (UIN not found, duty short, certificate mismatch) ends the request as WITHDRAWN with</w:t>
      </w:r>
      <w:r>
        <w:t xml:space="preserve"> </w:t>
      </w:r>
      <w:r>
        <w:rPr>
          <w:rStyle w:val="VerbatimChar"/>
        </w:rPr>
        <w:t xml:space="preserve">actor class = SYSTEM</w:t>
      </w:r>
      <w:r>
        <w:t xml:space="preserve"> </w:t>
      </w:r>
      <w:r>
        <w:t xml:space="preserve">and</w:t>
      </w:r>
      <w:r>
        <w:t xml:space="preserve"> </w:t>
      </w:r>
      <w:r>
        <w:rPr>
          <w:rStyle w:val="VerbatimChar"/>
        </w:rPr>
        <w:t xml:space="preserve">reason = STAMP_VERIFICATION_FAILED</w:t>
      </w:r>
      <w:r>
        <w:t xml:space="preserve"> </w:t>
      </w:r>
      <w:r>
        <w:t xml:space="preserve">in</w:t>
      </w:r>
      <w:r>
        <w:t xml:space="preserve"> </w:t>
      </w:r>
      <w:r>
        <w:rPr>
          <w:rStyle w:val="VerbatimChar"/>
        </w:rPr>
        <w:t xml:space="preserve">SigningRequestWithdrawn</w:t>
      </w:r>
      <w:r>
        <w:t xml:space="preserve">, and the requester may create a new request after correction</w:t>
      </w:r>
      <w:r>
        <w:t xml:space="preserve"> </w:t>
      </w:r>
      <w:r>
        <w:rPr>
          <w:i/>
        </w:rPr>
        <w:t xml:space="preserve">(v1.2 rev. 26 Oct 2026)</w:t>
      </w:r>
      <w:r>
        <w:t xml:space="preserve">. A document whose sha256 at</w:t>
      </w:r>
      <w:r>
        <w:t xml:space="preserve"> </w:t>
      </w:r>
      <w:r>
        <w:rPr>
          <w:rStyle w:val="VerbatimChar"/>
        </w:rPr>
        <w:t xml:space="preserve">POST</w:t>
      </w:r>
      <w:r>
        <w:t xml:space="preserve"> </w:t>
      </w:r>
      <w:r>
        <w:t xml:space="preserve">does not match the referenced document is refused at CREATED with</w:t>
      </w:r>
      <w:r>
        <w:t xml:space="preserve"> </w:t>
      </w:r>
      <w:r>
        <w:rPr>
          <w:rStyle w:val="VerbatimChar"/>
        </w:rPr>
        <w:t xml:space="preserve">schema-validation-failed</w:t>
      </w:r>
      <w:r>
        <w:t xml:space="preserve"> </w:t>
      </w:r>
      <w:r>
        <w:t xml:space="preserve">and never reaches ELIGIBILITY_CHECKED. Concurrency: a second</w:t>
      </w:r>
      <w:r>
        <w:t xml:space="preserve"> </w:t>
      </w:r>
      <w:r>
        <w:rPr>
          <w:rStyle w:val="VerbatimChar"/>
        </w:rPr>
        <w:t xml:space="preserve">POST</w:t>
      </w:r>
      <w:r>
        <w:t xml:space="preserve"> </w:t>
      </w:r>
      <w:r>
        <w:t xml:space="preserve">with the same idempotency key returns the stored request; a withdrawal racing a final signature resolves in LawDocs by ESP timestamp and the loser is reported as</w:t>
      </w:r>
      <w:r>
        <w:t xml:space="preserve"> </w:t>
      </w:r>
      <w:r>
        <w:rPr>
          <w:rStyle w:val="VerbatimChar"/>
        </w:rPr>
        <w:t xml:space="preserve">state-transition-invalid</w:t>
      </w:r>
      <w:r>
        <w:t xml:space="preserve">. Rollback: withdrawal leaves evidence of the partial ceremony in LawDocs only; the requester marks its own document UNSIGNED.</w:t>
      </w:r>
    </w:p>
    <w:p>
      <w:pPr>
        <w:pStyle w:val="Heading2"/>
      </w:pPr>
      <w:bookmarkStart w:id="86" w:name="X0c428daaf4fc46f5c78c91c2b1997baf178c276"/>
      <w:r>
        <w:t xml:space="preserve">6.33 IP assets and engagements (</w:t>
      </w:r>
      <w:r>
        <w:rPr>
          <w:rStyle w:val="VerbatimChar"/>
        </w:rPr>
        <w:t xml:space="preserve">ip</w:t>
      </w:r>
      <w:r>
        <w:t xml:space="preserve">,</w:t>
      </w:r>
      <w:r>
        <w:t xml:space="preserve"> </w:t>
      </w:r>
      <w:r>
        <w:rPr>
          <w:rStyle w:val="VerbatimChar"/>
        </w:rPr>
        <w:t xml:space="preserve">engagement</w:t>
      </w:r>
      <w:r>
        <w:t xml:space="preserve">)</w:t>
      </w:r>
      <w:r>
        <w:t xml:space="preserve"> </w:t>
      </w:r>
      <w:r>
        <w:rPr>
          <w:i/>
        </w:rPr>
        <w:t xml:space="preserve">(v1.2, from LD App. Y)</w:t>
      </w:r>
      <w:bookmarkEnd w:id="86"/>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Key payload fields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IpAssetRegistered</w:t>
            </w:r>
            <w:r>
              <w:t xml:space="preserve"> </w:t>
            </w:r>
            <w:r>
              <w:t xml:space="preserve">(N12)</w:t>
            </w:r>
          </w:p>
        </w:tc>
        <w:tc>
          <w:p>
            <w:pPr>
              <w:pStyle w:val="Compact"/>
              <w:jc w:val="left"/>
            </w:pPr>
            <w:r>
              <w:t xml:space="preserve">LD → LDC (opt-in, organisation-internal)</w:t>
            </w:r>
          </w:p>
        </w:tc>
        <w:tc>
          <w:p>
            <w:pPr>
              <w:pStyle w:val="Compact"/>
              <w:jc w:val="left"/>
            </w:pPr>
            <w:r>
              <w:t xml:space="preserve">Asset added</w:t>
            </w:r>
          </w:p>
        </w:tc>
        <w:tc>
          <w:p>
            <w:pPr>
              <w:pStyle w:val="Compact"/>
              <w:jc w:val="left"/>
            </w:pPr>
            <w:r>
              <w:t xml:space="preserve">asset id, type, office, application number, classes, status, source</w:t>
            </w:r>
          </w:p>
        </w:tc>
        <w:tc>
          <w:p>
            <w:pPr>
              <w:pStyle w:val="Compact"/>
              <w:jc w:val="left"/>
            </w:pPr>
            <w:r>
              <w:t xml:space="preserve">LD</w:t>
            </w:r>
          </w:p>
        </w:tc>
        <w:tc>
          <w:p>
            <w:pPr>
              <w:pStyle w:val="Compact"/>
              <w:jc w:val="left"/>
            </w:pPr>
            <w:r>
              <w:t xml:space="preserve">ip_asset_id</w:t>
            </w:r>
          </w:p>
        </w:tc>
        <w:tc>
          <w:p>
            <w:pPr>
              <w:pStyle w:val="Compact"/>
              <w:jc w:val="left"/>
            </w:pPr>
            <w:r>
              <w:t xml:space="preserve">std</w:t>
            </w:r>
          </w:p>
        </w:tc>
      </w:tr>
      <w:tr>
        <w:tc>
          <w:p>
            <w:pPr>
              <w:pStyle w:val="Compact"/>
              <w:jc w:val="left"/>
            </w:pPr>
            <w:r>
              <w:rPr>
                <w:rStyle w:val="VerbatimChar"/>
              </w:rPr>
              <w:t xml:space="preserve">IpAssetStatusChanged</w:t>
            </w:r>
            <w:r>
              <w:t xml:space="preserve"> </w:t>
            </w:r>
            <w:r>
              <w:t xml:space="preserve">(N12)</w:t>
            </w:r>
          </w:p>
        </w:tc>
        <w:tc>
          <w:p>
            <w:pPr>
              <w:pStyle w:val="Compact"/>
              <w:jc w:val="left"/>
            </w:pPr>
            <w:r>
              <w:t xml:space="preserve">LD → LDC</w:t>
            </w:r>
          </w:p>
        </w:tc>
        <w:tc>
          <w:p>
            <w:pPr>
              <w:pStyle w:val="Compact"/>
              <w:jc w:val="left"/>
            </w:pPr>
            <w:r>
              <w:t xml:space="preserve">Status change</w:t>
            </w:r>
          </w:p>
        </w:tc>
        <w:tc>
          <w:p>
            <w:pPr>
              <w:pStyle w:val="Compact"/>
              <w:jc w:val="left"/>
            </w:pPr>
            <w:r>
              <w:t xml:space="preserve">asset id, status, next deadline type and date, source, as_of</w:t>
            </w:r>
          </w:p>
        </w:tc>
        <w:tc>
          <w:p>
            <w:pPr>
              <w:pStyle w:val="Compact"/>
              <w:jc w:val="left"/>
            </w:pPr>
            <w:r>
              <w:t xml:space="preserve">LD</w:t>
            </w:r>
          </w:p>
        </w:tc>
        <w:tc>
          <w:p>
            <w:pPr>
              <w:pStyle w:val="Compact"/>
              <w:jc w:val="left"/>
            </w:pPr>
            <w:r>
              <w:t xml:space="preserve">(ip_asset_id, seq)</w:t>
            </w:r>
          </w:p>
        </w:tc>
        <w:tc>
          <w:p>
            <w:pPr>
              <w:pStyle w:val="Compact"/>
              <w:jc w:val="left"/>
            </w:pPr>
            <w:r>
              <w:t xml:space="preserve">std</w:t>
            </w:r>
          </w:p>
        </w:tc>
      </w:tr>
      <w:tr>
        <w:tc>
          <w:p>
            <w:pPr>
              <w:pStyle w:val="Compact"/>
              <w:jc w:val="left"/>
            </w:pPr>
            <w:r>
              <w:rPr>
                <w:rStyle w:val="VerbatimChar"/>
              </w:rPr>
              <w:t xml:space="preserve">EngagementCreated</w:t>
            </w:r>
            <w:r>
              <w:t xml:space="preserve"> </w:t>
            </w:r>
            <w:r>
              <w:t xml:space="preserve">(N12)</w:t>
            </w:r>
          </w:p>
        </w:tc>
        <w:tc>
          <w:p>
            <w:pPr>
              <w:pStyle w:val="Compact"/>
              <w:jc w:val="left"/>
            </w:pPr>
            <w:r>
              <w:t xml:space="preserve">LD → OH</w:t>
            </w:r>
          </w:p>
        </w:tc>
        <w:tc>
          <w:p>
            <w:pPr>
              <w:pStyle w:val="Compact"/>
              <w:jc w:val="left"/>
            </w:pPr>
            <w:r>
              <w:t xml:space="preserve">Engagement confirmed</w:t>
            </w:r>
          </w:p>
        </w:tc>
        <w:tc>
          <w:p>
            <w:pPr>
              <w:pStyle w:val="Compact"/>
              <w:jc w:val="left"/>
            </w:pPr>
            <w:r>
              <w:t xml:space="preserve">engagement id, org_id or tenant, service SKU,</w:t>
            </w:r>
            <w:r>
              <w:t xml:space="preserve"> </w:t>
            </w:r>
            <w:r>
              <w:rPr>
                <w:rStyle w:val="VerbatimChar"/>
              </w:rPr>
              <w:t xml:space="preserve">supplier_type</w:t>
            </w:r>
            <w:r>
              <w:t xml:space="preserve">, SLA tier, value (money), start; never scope text, matter or party data</w:t>
            </w:r>
          </w:p>
        </w:tc>
        <w:tc>
          <w:p>
            <w:pPr>
              <w:pStyle w:val="Compact"/>
              <w:jc w:val="left"/>
            </w:pPr>
            <w:r>
              <w:t xml:space="preserve">LD</w:t>
            </w:r>
          </w:p>
        </w:tc>
        <w:tc>
          <w:p>
            <w:pPr>
              <w:pStyle w:val="Compact"/>
              <w:jc w:val="left"/>
            </w:pPr>
            <w:r>
              <w:t xml:space="preserve">engagement_id</w:t>
            </w:r>
          </w:p>
        </w:tc>
        <w:tc>
          <w:p>
            <w:pPr>
              <w:pStyle w:val="Compact"/>
              <w:jc w:val="left"/>
            </w:pPr>
            <w:r>
              <w:t xml:space="preserve">std</w:t>
            </w:r>
          </w:p>
        </w:tc>
      </w:tr>
      <w:tr>
        <w:tc>
          <w:p>
            <w:pPr>
              <w:pStyle w:val="Compact"/>
              <w:jc w:val="left"/>
            </w:pPr>
            <w:r>
              <w:rPr>
                <w:rStyle w:val="VerbatimChar"/>
              </w:rPr>
              <w:t xml:space="preserve">EngagementStatusChanged</w:t>
            </w:r>
            <w:r>
              <w:t xml:space="preserve"> </w:t>
            </w:r>
            <w:r>
              <w:t xml:space="preserve">(N12)</w:t>
            </w:r>
          </w:p>
        </w:tc>
        <w:tc>
          <w:p>
            <w:pPr>
              <w:pStyle w:val="Compact"/>
              <w:jc w:val="left"/>
            </w:pPr>
            <w:r>
              <w:t xml:space="preserve">LD → OH</w:t>
            </w:r>
          </w:p>
        </w:tc>
        <w:tc>
          <w:p>
            <w:pPr>
              <w:pStyle w:val="Compact"/>
              <w:jc w:val="left"/>
            </w:pPr>
            <w:r>
              <w:t xml:space="preserve">Status change (ACTIVE, ON_HOLD, COMPLETED, CANCELLED)</w:t>
            </w:r>
          </w:p>
        </w:tc>
        <w:tc>
          <w:p>
            <w:pPr>
              <w:pStyle w:val="Compact"/>
              <w:jc w:val="left"/>
            </w:pPr>
            <w:r>
              <w:t xml:space="preserve">engagement id, status, effective_at</w:t>
            </w:r>
          </w:p>
        </w:tc>
        <w:tc>
          <w:p>
            <w:pPr>
              <w:pStyle w:val="Compact"/>
              <w:jc w:val="left"/>
            </w:pPr>
            <w:r>
              <w:t xml:space="preserve">LD</w:t>
            </w:r>
          </w:p>
        </w:tc>
        <w:tc>
          <w:p>
            <w:pPr>
              <w:pStyle w:val="Compact"/>
              <w:jc w:val="left"/>
            </w:pPr>
            <w:r>
              <w:t xml:space="preserve">(engagement_id, seq)</w:t>
            </w:r>
          </w:p>
        </w:tc>
        <w:tc>
          <w:p>
            <w:pPr>
              <w:pStyle w:val="Compact"/>
              <w:jc w:val="left"/>
            </w:pPr>
            <w:r>
              <w:t xml:space="preserve">std</w:t>
            </w:r>
          </w:p>
        </w:tc>
      </w:tr>
      <w:tr>
        <w:tc>
          <w:p>
            <w:pPr>
              <w:pStyle w:val="Compact"/>
              <w:jc w:val="left"/>
            </w:pPr>
            <w:r>
              <w:rPr>
                <w:rStyle w:val="VerbatimChar"/>
              </w:rPr>
              <w:t xml:space="preserve">RetainerActivated</w:t>
            </w:r>
            <w:r>
              <w:t xml:space="preserve"> </w:t>
            </w:r>
            <w:r>
              <w:t xml:space="preserve">(N12)</w:t>
            </w:r>
          </w:p>
        </w:tc>
        <w:tc>
          <w:p>
            <w:pPr>
              <w:pStyle w:val="Compact"/>
              <w:jc w:val="left"/>
            </w:pPr>
            <w:r>
              <w:t xml:space="preserve">LD → OH</w:t>
            </w:r>
          </w:p>
        </w:tc>
        <w:tc>
          <w:p>
            <w:pPr>
              <w:pStyle w:val="Compact"/>
              <w:jc w:val="left"/>
            </w:pPr>
            <w:r>
              <w:t xml:space="preserve">Retainer SLA executed</w:t>
            </w:r>
          </w:p>
        </w:tc>
        <w:tc>
          <w:p>
            <w:pPr>
              <w:pStyle w:val="Compact"/>
              <w:jc w:val="left"/>
            </w:pPr>
            <w:r>
              <w:t xml:space="preserve">retainer id, engagement refs, term, hour bank, SLA document ref (hash only)</w:t>
            </w:r>
          </w:p>
        </w:tc>
        <w:tc>
          <w:p>
            <w:pPr>
              <w:pStyle w:val="Compact"/>
              <w:jc w:val="left"/>
            </w:pPr>
            <w:r>
              <w:t xml:space="preserve">LD</w:t>
            </w:r>
          </w:p>
        </w:tc>
        <w:tc>
          <w:p>
            <w:pPr>
              <w:pStyle w:val="Compact"/>
              <w:jc w:val="left"/>
            </w:pPr>
            <w:r>
              <w:t xml:space="preserve">retainer_id</w:t>
            </w:r>
          </w:p>
        </w:tc>
        <w:tc>
          <w:p>
            <w:pPr>
              <w:pStyle w:val="Compact"/>
              <w:jc w:val="left"/>
            </w:pPr>
            <w:r>
              <w:t xml:space="preserve">std</w:t>
            </w:r>
          </w:p>
        </w:tc>
      </w:tr>
      <w:tr>
        <w:tc>
          <w:p>
            <w:pPr>
              <w:pStyle w:val="Compact"/>
              <w:jc w:val="left"/>
            </w:pPr>
            <w:r>
              <w:rPr>
                <w:rStyle w:val="VerbatimChar"/>
              </w:rPr>
              <w:t xml:space="preserve">RetainerEnded</w:t>
            </w:r>
            <w:r>
              <w:t xml:space="preserve"> </w:t>
            </w:r>
            <w:r>
              <w:t xml:space="preserve">(N12)</w:t>
            </w:r>
          </w:p>
        </w:tc>
        <w:tc>
          <w:p>
            <w:pPr>
              <w:pStyle w:val="Compact"/>
              <w:jc w:val="left"/>
            </w:pPr>
            <w:r>
              <w:t xml:space="preserve">LD → OH</w:t>
            </w:r>
          </w:p>
        </w:tc>
        <w:tc>
          <w:p>
            <w:pPr>
              <w:pStyle w:val="Compact"/>
              <w:jc w:val="left"/>
            </w:pPr>
            <w:r>
              <w:t xml:space="preserve">Term end, termination or non-renewal</w:t>
            </w:r>
          </w:p>
        </w:tc>
        <w:tc>
          <w:p>
            <w:pPr>
              <w:pStyle w:val="Compact"/>
              <w:jc w:val="left"/>
            </w:pPr>
            <w:r>
              <w:t xml:space="preserve">retainer id, reason class, effective_at</w:t>
            </w:r>
          </w:p>
        </w:tc>
        <w:tc>
          <w:p>
            <w:pPr>
              <w:pStyle w:val="Compact"/>
              <w:jc w:val="left"/>
            </w:pPr>
            <w:r>
              <w:t xml:space="preserve">LD</w:t>
            </w:r>
          </w:p>
        </w:tc>
        <w:tc>
          <w:p>
            <w:pPr>
              <w:pStyle w:val="Compact"/>
              <w:jc w:val="left"/>
            </w:pPr>
            <w:r>
              <w:t xml:space="preserve">retainer_id</w:t>
            </w:r>
          </w:p>
        </w:tc>
        <w:tc>
          <w:p>
            <w:pPr>
              <w:pStyle w:val="Compact"/>
              <w:jc w:val="left"/>
            </w:pPr>
            <w:r>
              <w:t xml:space="preserve">std</w:t>
            </w:r>
          </w:p>
        </w:tc>
      </w:tr>
    </w:tbl>
    <w:p>
      <w:pPr>
        <w:pStyle w:val="BodyText"/>
      </w:pPr>
      <w:r>
        <w:t xml:space="preserve">Engagement events are commercial-adjacent records under</w:t>
      </w:r>
      <w:r>
        <w:t xml:space="preserve"> </w:t>
      </w:r>
      <w:r>
        <w:rPr>
          <w:rStyle w:val="VerbatimChar"/>
        </w:rPr>
        <w:t xml:space="preserve">INTERNAL</w:t>
      </w:r>
      <w:r>
        <w:t xml:space="preserve">; OH8 continues to own orders, invoices and payments (6.27).</w:t>
      </w:r>
    </w:p>
    <w:p>
      <w:pPr>
        <w:pStyle w:val="Heading2"/>
      </w:pPr>
      <w:bookmarkStart w:id="87" w:name="X47ead4750bc8febc7f0c0bbd79a67a381685194"/>
      <w:r>
        <w:t xml:space="preserve">6.34 Trust and vendor assurance publication (</w:t>
      </w:r>
      <w:r>
        <w:rPr>
          <w:rStyle w:val="VerbatimChar"/>
        </w:rPr>
        <w:t xml:space="preserve">trust</w:t>
      </w:r>
      <w:r>
        <w:t xml:space="preserve">)</w:t>
      </w:r>
      <w:r>
        <w:t xml:space="preserve"> </w:t>
      </w:r>
      <w:r>
        <w:rPr>
          <w:i/>
        </w:rPr>
        <w:t xml:space="preserve">(v1.2)</w:t>
      </w:r>
      <w:bookmarkEnd w:id="87"/>
    </w:p>
    <w:p>
      <w:pPr>
        <w:pStyle w:val="FirstParagraph"/>
      </w:pPr>
      <w:r>
        <w:t xml:space="preserve">IPB-08 (Vendor Assurance Room and Trust Centre); Operations Hub OH14.6; every product's Settings › Security &amp; trust › Vendor documents and public Trust Centre.</w:t>
      </w:r>
      <w:r>
        <w:t xml:space="preserve"> </w:t>
      </w:r>
      <w:r>
        <w:rPr>
          <w:b/>
        </w:rPr>
        <w:t xml:space="preserve">Contract.</w:t>
      </w:r>
      <w:r>
        <w:t xml:space="preserve"> </w:t>
      </w:r>
      <w:r>
        <w:t xml:space="preserve">OH14.6 is the</w:t>
      </w:r>
      <w:r>
        <w:t xml:space="preserve"> </w:t>
      </w:r>
      <w:r>
        <w:rPr>
          <w:b/>
        </w:rPr>
        <w:t xml:space="preserve">system of record</w:t>
      </w:r>
      <w:r>
        <w:t xml:space="preserve"> </w:t>
      </w:r>
      <w:r>
        <w:t xml:space="preserve">for every vendor-assurance document (</w:t>
      </w:r>
      <w:r>
        <w:rPr>
          <w:rStyle w:val="VerbatimChar"/>
        </w:rPr>
        <w:t xml:space="preserve">vad_</w:t>
      </w:r>
      <w:r>
        <w:t xml:space="preserve">, entity 57): certificates, audit reports, affidavits, DPAs, policies, accessibility statements, exit runbooks, BOMs. Products hold</w:t>
      </w:r>
      <w:r>
        <w:t xml:space="preserve"> </w:t>
      </w:r>
      <w:r>
        <w:rPr>
          <w:b/>
        </w:rPr>
        <w:t xml:space="preserve">read-only mirrors</w:t>
      </w:r>
      <w:r>
        <w:t xml:space="preserve"> </w:t>
      </w:r>
      <w:r>
        <w:t xml:space="preserve">created and updated only by</w:t>
      </w:r>
      <w:r>
        <w:t xml:space="preserve"> </w:t>
      </w:r>
      <w:r>
        <w:rPr>
          <w:rStyle w:val="VerbatimChar"/>
        </w:rPr>
        <w:t xml:space="preserve">VendorAssuranceDocumentPublished</w:t>
      </w:r>
      <w:r>
        <w:t xml:space="preserve"> </w:t>
      </w:r>
      <w:r>
        <w:t xml:space="preserve">and</w:t>
      </w:r>
      <w:r>
        <w:t xml:space="preserve"> </w:t>
      </w:r>
      <w:r>
        <w:rPr>
          <w:rStyle w:val="VerbatimChar"/>
        </w:rPr>
        <w:t xml:space="preserve">VendorAssuranceDocumentStateChanged</w:t>
      </w:r>
      <w:r>
        <w:t xml:space="preserve">; a mirror stores the metadata and the</w:t>
      </w:r>
      <w:r>
        <w:t xml:space="preserve"> </w:t>
      </w:r>
      <w:r>
        <w:rPr>
          <w:rStyle w:val="VerbatimChar"/>
        </w:rPr>
        <w:t xml:space="preserve">sha256</w:t>
      </w:r>
      <w:r>
        <w:t xml:space="preserve">, fetches the file through the</w:t>
      </w:r>
      <w:r>
        <w:t xml:space="preserve"> </w:t>
      </w:r>
      <w:r>
        <w:rPr>
          <w:rStyle w:val="VerbatimChar"/>
        </w:rPr>
        <w:t xml:space="preserve">TRUST</w:t>
      </w:r>
      <w:r>
        <w:t xml:space="preserve"> </w:t>
      </w:r>
      <w:r>
        <w:t xml:space="preserve">port (</w:t>
      </w:r>
      <w:r>
        <w:rPr>
          <w:rStyle w:val="VerbatimChar"/>
        </w:rPr>
        <w:t xml:space="preserve">GET /v1/trust/documents/{vad_id}/file</w:t>
      </w:r>
      <w:r>
        <w:t xml:space="preserve">, signed India-hosted URL ≤ 15 min) on first tenant request, verifies the digest (</w:t>
      </w:r>
      <w:r>
        <w:rPr>
          <w:rStyle w:val="VerbatimChar"/>
        </w:rPr>
        <w:t xml:space="preserve">mirror-digest-mismatch</w:t>
      </w:r>
      <w:r>
        <w:t xml:space="preserve"> </w:t>
      </w:r>
      <w:r>
        <w:t xml:space="preserve">and</w:t>
      </w:r>
      <w:r>
        <w:t xml:space="preserve"> </w:t>
      </w:r>
      <w:r>
        <w:rPr>
          <w:rStyle w:val="VerbatimChar"/>
        </w:rPr>
        <w:t xml:space="preserve">in.[product].trust.MirrorDigestMismatch.v1</w:t>
      </w:r>
      <w:r>
        <w:t xml:space="preserve"> </w:t>
      </w:r>
      <w:r>
        <w:t xml:space="preserve">on failure) and shows the document to the tenants named by</w:t>
      </w:r>
      <w:r>
        <w:t xml:space="preserve"> </w:t>
      </w:r>
      <w:r>
        <w:rPr>
          <w:rStyle w:val="VerbatimChar"/>
        </w:rPr>
        <w:t xml:space="preserve">visibility</w:t>
      </w:r>
      <w:r>
        <w:t xml:space="preserve"> </w:t>
      </w:r>
      <w:r>
        <w:t xml:space="preserve">and</w:t>
      </w:r>
      <w:r>
        <w:t xml:space="preserve"> </w:t>
      </w:r>
      <w:r>
        <w:rPr>
          <w:rStyle w:val="VerbatimChar"/>
        </w:rPr>
        <w:t xml:space="preserve">publication_targets</w:t>
      </w:r>
      <w:r>
        <w:t xml:space="preserve">. Nothing in a mirror is editable; a product with no OH connection serves its last verified mirror with an "as of" stamp. Acknowledgements, pack exports and requests flow</w:t>
      </w:r>
      <w:r>
        <w:t xml:space="preserve"> </w:t>
      </w:r>
      <w:r>
        <w:rPr>
          <w:b/>
        </w:rPr>
        <w:t xml:space="preserve">back</w:t>
      </w:r>
      <w:r>
        <w:t xml:space="preserve"> </w:t>
      </w:r>
      <w:r>
        <w:t xml:space="preserve">to OH so that OH14.6 holds the audit trail. Documents never carry tenant data;</w:t>
      </w:r>
      <w:r>
        <w:t xml:space="preserve"> </w:t>
      </w:r>
      <w:r>
        <w:rPr>
          <w:rStyle w:val="VerbatimChar"/>
        </w:rPr>
        <w:t xml:space="preserve">dataclass</w:t>
      </w:r>
      <w:r>
        <w:t xml:space="preserve"> </w:t>
      </w:r>
      <w:r>
        <w:t xml:space="preserve">is</w:t>
      </w:r>
      <w:r>
        <w:t xml:space="preserve"> </w:t>
      </w:r>
      <w:r>
        <w:rPr>
          <w:rStyle w:val="VerbatimChar"/>
        </w:rPr>
        <w:t xml:space="preserve">PUBLIC</w:t>
      </w:r>
      <w:r>
        <w:t xml:space="preserve"> </w:t>
      </w:r>
      <w:r>
        <w:t xml:space="preserve">or</w:t>
      </w:r>
      <w:r>
        <w:t xml:space="preserve"> </w:t>
      </w:r>
      <w:r>
        <w:rPr>
          <w:rStyle w:val="VerbatimChar"/>
        </w:rPr>
        <w:t xml:space="preserve">INTERNAL</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rPr>
                <w:rStyle w:val="VerbatimChar"/>
              </w:rPr>
              <w:t xml:space="preserve">data</w:t>
            </w:r>
            <w:r>
              <w:t xml:space="preserve"> </w:t>
            </w:r>
            <w:r>
              <w:t xml:space="preserve">fields (type)</w:t>
            </w:r>
          </w:p>
        </w:tc>
        <w:tc>
          <w:tcPr>
            <w:tcBorders>
              <w:bottom w:val="single"/>
            </w:tcBorders>
            <w:vAlign w:val="bottom"/>
          </w:tcPr>
          <w:p>
            <w:pPr>
              <w:pStyle w:val="Compact"/>
              <w:jc w:val="left"/>
            </w:pPr>
            <w:r>
              <w:rPr>
                <w:rStyle w:val="VerbatimChar"/>
              </w:rPr>
              <w:t xml:space="preserve">dataclass</w:t>
            </w:r>
            <w:r>
              <w:t xml:space="preserve"> </w:t>
            </w:r>
            <w:r>
              <w:t xml:space="preserve">/ consent</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VendorAssuranceDocumentPublished</w:t>
            </w:r>
            <w:r>
              <w:t xml:space="preserve"> </w:t>
            </w:r>
            <w:r>
              <w:t xml:space="preserve">(N12) (IPB)</w:t>
            </w:r>
          </w:p>
        </w:tc>
        <w:tc>
          <w:p>
            <w:pPr>
              <w:pStyle w:val="Compact"/>
              <w:jc w:val="left"/>
            </w:pPr>
            <w:r>
              <w:t xml:space="preserve">OH (OH14.6) → every product (</w:t>
            </w:r>
            <w:r>
              <w:rPr>
                <w:rStyle w:val="VerbatimChar"/>
              </w:rPr>
              <w:t xml:space="preserve">publication_targets</w:t>
            </w:r>
            <w:r>
              <w:t xml:space="preserve">)</w:t>
            </w:r>
          </w:p>
        </w:tc>
        <w:tc>
          <w:p>
            <w:pPr>
              <w:pStyle w:val="Compact"/>
              <w:jc w:val="left"/>
            </w:pPr>
            <w:r>
              <w:t xml:space="preserve">A document is published or a new version supersedes one</w:t>
            </w:r>
          </w:p>
        </w:tc>
        <w:tc>
          <w:p>
            <w:pPr>
              <w:pStyle w:val="Compact"/>
              <w:jc w:val="left"/>
            </w:pPr>
            <w:r>
              <w:rPr>
                <w:rStyle w:val="VerbatimChar"/>
              </w:rPr>
              <w:t xml:space="preserve">vad_id</w:t>
            </w:r>
            <w:r>
              <w:t xml:space="preserve"> </w:t>
            </w:r>
            <w:r>
              <w:t xml:space="preserve">(id),</w:t>
            </w:r>
            <w:r>
              <w:t xml:space="preserve"> </w:t>
            </w:r>
            <w:r>
              <w:rPr>
                <w:rStyle w:val="VerbatimChar"/>
              </w:rPr>
              <w:t xml:space="preserve">title</w:t>
            </w:r>
            <w:r>
              <w:t xml:space="preserve"> </w:t>
            </w:r>
            <w:r>
              <w:t xml:space="preserve">(string),</w:t>
            </w:r>
            <w:r>
              <w:t xml:space="preserve"> </w:t>
            </w:r>
            <w:r>
              <w:rPr>
                <w:rStyle w:val="VerbatimChar"/>
              </w:rPr>
              <w:t xml:space="preserve">category</w:t>
            </w:r>
            <w:r>
              <w:t xml:space="preserve"> </w:t>
            </w:r>
            <w:r>
              <w:t xml:space="preserve">(</w:t>
            </w:r>
            <w:r>
              <w:rPr>
                <w:rStyle w:val="VerbatimChar"/>
              </w:rPr>
              <w:t xml:space="preserve">vad_category</w:t>
            </w:r>
            <w:r>
              <w:t xml:space="preserve">),</w:t>
            </w:r>
            <w:r>
              <w:t xml:space="preserve"> </w:t>
            </w:r>
            <w:r>
              <w:rPr>
                <w:rStyle w:val="VerbatimChar"/>
              </w:rPr>
              <w:t xml:space="preserve">cadence</w:t>
            </w:r>
            <w:r>
              <w:t xml:space="preserve"> </w:t>
            </w:r>
            <w:r>
              <w:t xml:space="preserve">(MONTHLY, QUARTERLY, HALF_YEARLY, ANNUAL, EVENT),</w:t>
            </w:r>
            <w:r>
              <w:t xml:space="preserve"> </w:t>
            </w:r>
            <w:r>
              <w:rPr>
                <w:rStyle w:val="VerbatimChar"/>
              </w:rPr>
              <w:t xml:space="preserve">valid_from</w:t>
            </w:r>
            <w:r>
              <w:t xml:space="preserve">,</w:t>
            </w:r>
            <w:r>
              <w:t xml:space="preserve"> </w:t>
            </w:r>
            <w:r>
              <w:rPr>
                <w:rStyle w:val="VerbatimChar"/>
              </w:rPr>
              <w:t xml:space="preserve">valid_until</w:t>
            </w:r>
            <w:r>
              <w:t xml:space="preserve"> </w:t>
            </w:r>
            <w:r>
              <w:t xml:space="preserve">(date),</w:t>
            </w:r>
            <w:r>
              <w:t xml:space="preserve"> </w:t>
            </w:r>
            <w:r>
              <w:rPr>
                <w:rStyle w:val="VerbatimChar"/>
              </w:rPr>
              <w:t xml:space="preserve">version</w:t>
            </w:r>
            <w:r>
              <w:t xml:space="preserve"> </w:t>
            </w:r>
            <w:r>
              <w:t xml:space="preserve">(int),</w:t>
            </w:r>
            <w:r>
              <w:t xml:space="preserve"> </w:t>
            </w:r>
            <w:r>
              <w:rPr>
                <w:rStyle w:val="VerbatimChar"/>
              </w:rPr>
              <w:t xml:space="preserve">storage_ref</w:t>
            </w:r>
            <w:r>
              <w:t xml:space="preserve"> </w:t>
            </w:r>
            <w:r>
              <w:t xml:space="preserve">(string),</w:t>
            </w:r>
            <w:r>
              <w:t xml:space="preserve"> </w:t>
            </w:r>
            <w:r>
              <w:rPr>
                <w:rStyle w:val="VerbatimChar"/>
              </w:rPr>
              <w:t xml:space="preserve">sha256</w:t>
            </w:r>
            <w:r>
              <w:t xml:space="preserve"> </w:t>
            </w:r>
            <w:r>
              <w:t xml:space="preserve">(hex),</w:t>
            </w:r>
            <w:r>
              <w:t xml:space="preserve"> </w:t>
            </w:r>
            <w:r>
              <w:rPr>
                <w:rStyle w:val="VerbatimChar"/>
              </w:rPr>
              <w:t xml:space="preserve">visibility</w:t>
            </w:r>
            <w:r>
              <w:t xml:space="preserve"> </w:t>
            </w:r>
            <w:r>
              <w:t xml:space="preserve">(</w:t>
            </w:r>
            <w:r>
              <w:rPr>
                <w:rStyle w:val="VerbatimChar"/>
              </w:rPr>
              <w:t xml:space="preserve">vad_visibility</w:t>
            </w:r>
            <w:r>
              <w:t xml:space="preserve">),</w:t>
            </w:r>
            <w:r>
              <w:t xml:space="preserve"> </w:t>
            </w:r>
            <w:r>
              <w:rPr>
                <w:rStyle w:val="VerbatimChar"/>
              </w:rPr>
              <w:t xml:space="preserve">publication_targets[]</w:t>
            </w:r>
            <w:r>
              <w:t xml:space="preserve"> </w:t>
            </w:r>
            <w:r>
              <w:t xml:space="preserve">(</w:t>
            </w:r>
            <w:r>
              <w:rPr>
                <w:rStyle w:val="VerbatimChar"/>
              </w:rPr>
              <w:t xml:space="preserve">product</w:t>
            </w:r>
            <w:r>
              <w:t xml:space="preserve">),</w:t>
            </w:r>
            <w:r>
              <w:t xml:space="preserve"> </w:t>
            </w:r>
            <w:r>
              <w:rPr>
                <w:rStyle w:val="VerbatimChar"/>
              </w:rPr>
              <w:t xml:space="preserve">nda_required</w:t>
            </w:r>
            <w:r>
              <w:t xml:space="preserve"> </w:t>
            </w:r>
            <w:r>
              <w:t xml:space="preserve">(bool),</w:t>
            </w:r>
            <w:r>
              <w:t xml:space="preserve"> </w:t>
            </w:r>
            <w:r>
              <w:rPr>
                <w:rStyle w:val="VerbatimChar"/>
              </w:rPr>
              <w:t xml:space="preserve">summary</w:t>
            </w:r>
            <w:r>
              <w:t xml:space="preserve"> </w:t>
            </w:r>
            <w:r>
              <w:t xml:space="preserve">(string ≤ 500),</w:t>
            </w:r>
            <w:r>
              <w:t xml:space="preserve"> </w:t>
            </w:r>
            <w:r>
              <w:rPr>
                <w:rStyle w:val="VerbatimChar"/>
              </w:rPr>
              <w:t xml:space="preserve">supersedes_vad_id?</w:t>
            </w:r>
          </w:p>
        </w:tc>
        <w:tc>
          <w:p>
            <w:pPr>
              <w:pStyle w:val="Compact"/>
              <w:jc w:val="left"/>
            </w:pPr>
            <w:r>
              <w:t xml:space="preserve">PUBLIC or INTERNAL; no consent (no personal data)</w:t>
            </w:r>
          </w:p>
        </w:tc>
        <w:tc>
          <w:p>
            <w:pPr>
              <w:pStyle w:val="Compact"/>
              <w:jc w:val="left"/>
            </w:pPr>
            <w:r>
              <w:t xml:space="preserve">OH</w:t>
            </w:r>
          </w:p>
        </w:tc>
        <w:tc>
          <w:p>
            <w:pPr>
              <w:pStyle w:val="Compact"/>
              <w:jc w:val="left"/>
            </w:pPr>
            <w:r>
              <w:t xml:space="preserve">(vad_id, version)</w:t>
            </w:r>
          </w:p>
        </w:tc>
        <w:tc>
          <w:p>
            <w:pPr>
              <w:pStyle w:val="Compact"/>
              <w:jc w:val="left"/>
            </w:pPr>
            <w:r>
              <w:t xml:space="preserve">≤ 15 min</w:t>
            </w:r>
          </w:p>
        </w:tc>
      </w:tr>
      <w:tr>
        <w:tc>
          <w:p>
            <w:pPr>
              <w:pStyle w:val="Compact"/>
              <w:jc w:val="left"/>
            </w:pPr>
            <w:r>
              <w:rPr>
                <w:rStyle w:val="VerbatimChar"/>
              </w:rPr>
              <w:t xml:space="preserve">VendorAssuranceDocumentStateChanged</w:t>
            </w:r>
            <w:r>
              <w:t xml:space="preserve"> </w:t>
            </w:r>
            <w:r>
              <w:t xml:space="preserve">(N12) (IPB)</w:t>
            </w:r>
          </w:p>
        </w:tc>
        <w:tc>
          <w:p>
            <w:pPr>
              <w:pStyle w:val="Compact"/>
              <w:jc w:val="left"/>
            </w:pPr>
            <w:r>
              <w:t xml:space="preserve">OH → every product</w:t>
            </w:r>
          </w:p>
        </w:tc>
        <w:tc>
          <w:p>
            <w:pPr>
              <w:pStyle w:val="Compact"/>
              <w:jc w:val="left"/>
            </w:pPr>
            <w:r>
              <w:t xml:space="preserve">Superseded, expired, withdrawn, gating or publication targets changed</w:t>
            </w:r>
          </w:p>
        </w:tc>
        <w:tc>
          <w:p>
            <w:pPr>
              <w:pStyle w:val="Compact"/>
              <w:jc w:val="left"/>
            </w:pPr>
            <w:r>
              <w:rPr>
                <w:rStyle w:val="VerbatimChar"/>
              </w:rPr>
              <w:t xml:space="preserve">vad_id</w:t>
            </w:r>
            <w:r>
              <w:t xml:space="preserve">,</w:t>
            </w:r>
            <w:r>
              <w:t xml:space="preserve"> </w:t>
            </w:r>
            <w:r>
              <w:rPr>
                <w:rStyle w:val="VerbatimChar"/>
              </w:rPr>
              <w:t xml:space="preserve">version</w:t>
            </w:r>
            <w:r>
              <w:t xml:space="preserve">,</w:t>
            </w:r>
            <w:r>
              <w:t xml:space="preserve"> </w:t>
            </w:r>
            <w:r>
              <w:rPr>
                <w:rStyle w:val="VerbatimChar"/>
              </w:rPr>
              <w:t xml:space="preserve">state</w:t>
            </w:r>
            <w:r>
              <w:t xml:space="preserve"> </w:t>
            </w:r>
            <w:r>
              <w:t xml:space="preserve">(PUBLISHED, SUPERSEDED, EXPIRED, WITHDRAWN),</w:t>
            </w:r>
            <w:r>
              <w:t xml:space="preserve"> </w:t>
            </w:r>
            <w:r>
              <w:rPr>
                <w:rStyle w:val="VerbatimChar"/>
              </w:rPr>
              <w:t xml:space="preserve">visibility</w:t>
            </w:r>
            <w:r>
              <w:t xml:space="preserve">,</w:t>
            </w:r>
            <w:r>
              <w:t xml:space="preserve"> </w:t>
            </w:r>
            <w:r>
              <w:rPr>
                <w:rStyle w:val="VerbatimChar"/>
              </w:rPr>
              <w:t xml:space="preserve">publication_targets[]</w:t>
            </w:r>
            <w:r>
              <w:t xml:space="preserve">,</w:t>
            </w:r>
            <w:r>
              <w:t xml:space="preserve"> </w:t>
            </w:r>
            <w:r>
              <w:rPr>
                <w:rStyle w:val="VerbatimChar"/>
              </w:rPr>
              <w:t xml:space="preserve">reason_code</w:t>
            </w:r>
            <w:r>
              <w:t xml:space="preserve">,</w:t>
            </w:r>
            <w:r>
              <w:t xml:space="preserve"> </w:t>
            </w:r>
            <w:r>
              <w:rPr>
                <w:rStyle w:val="VerbatimChar"/>
              </w:rPr>
              <w:t xml:space="preserve">changed_at</w:t>
            </w:r>
          </w:p>
        </w:tc>
        <w:tc>
          <w:p>
            <w:pPr>
              <w:pStyle w:val="Compact"/>
              <w:jc w:val="left"/>
            </w:pPr>
            <w:r>
              <w:t xml:space="preserve">INTERNAL</w:t>
            </w:r>
          </w:p>
        </w:tc>
        <w:tc>
          <w:p>
            <w:pPr>
              <w:pStyle w:val="Compact"/>
              <w:jc w:val="left"/>
            </w:pPr>
            <w:r>
              <w:t xml:space="preserve">OH</w:t>
            </w:r>
          </w:p>
        </w:tc>
        <w:tc>
          <w:p>
            <w:pPr>
              <w:pStyle w:val="Compact"/>
              <w:jc w:val="left"/>
            </w:pPr>
            <w:r>
              <w:t xml:space="preserve">(vad_id, version, state)</w:t>
            </w:r>
          </w:p>
        </w:tc>
        <w:tc>
          <w:p>
            <w:pPr>
              <w:pStyle w:val="Compact"/>
              <w:jc w:val="left"/>
            </w:pPr>
            <w:r>
              <w:t xml:space="preserve">≤ 15 min; WITHDRAWN hides the mirror within 60 s</w:t>
            </w:r>
          </w:p>
        </w:tc>
      </w:tr>
      <w:tr>
        <w:tc>
          <w:p>
            <w:pPr>
              <w:pStyle w:val="Compact"/>
              <w:jc w:val="left"/>
            </w:pPr>
            <w:r>
              <w:rPr>
                <w:rStyle w:val="VerbatimChar"/>
              </w:rPr>
              <w:t xml:space="preserve">VendorAssuranceDocumentAcknowledged</w:t>
            </w:r>
            <w:r>
              <w:t xml:space="preserve"> </w:t>
            </w:r>
            <w:r>
              <w:t xml:space="preserve">(N12) (IPB)</w:t>
            </w:r>
          </w:p>
        </w:tc>
        <w:tc>
          <w:p>
            <w:pPr>
              <w:pStyle w:val="Compact"/>
              <w:jc w:val="left"/>
            </w:pPr>
            <w:r>
              <w:t xml:space="preserve">Every product → OH</w:t>
            </w:r>
          </w:p>
        </w:tc>
        <w:tc>
          <w:p>
            <w:pPr>
              <w:pStyle w:val="Compact"/>
              <w:jc w:val="left"/>
            </w:pPr>
            <w:r>
              <w:t xml:space="preserve">A tenant acknowledges a document or exports an evidence pack</w:t>
            </w:r>
          </w:p>
        </w:tc>
        <w:tc>
          <w:p>
            <w:pPr>
              <w:pStyle w:val="Compact"/>
              <w:jc w:val="left"/>
            </w:pPr>
            <w:r>
              <w:rPr>
                <w:rStyle w:val="VerbatimChar"/>
              </w:rPr>
              <w:t xml:space="preserve">vad_id</w:t>
            </w:r>
            <w:r>
              <w:t xml:space="preserve">,</w:t>
            </w:r>
            <w:r>
              <w:t xml:space="preserve"> </w:t>
            </w:r>
            <w:r>
              <w:rPr>
                <w:rStyle w:val="VerbatimChar"/>
              </w:rPr>
              <w:t xml:space="preserve">version</w:t>
            </w:r>
            <w:r>
              <w:t xml:space="preserve">,</w:t>
            </w:r>
            <w:r>
              <w:t xml:space="preserve"> </w:t>
            </w:r>
            <w:r>
              <w:rPr>
                <w:rStyle w:val="VerbatimChar"/>
              </w:rPr>
              <w:t xml:space="preserve">tenantid</w:t>
            </w:r>
            <w:r>
              <w:t xml:space="preserve"> </w:t>
            </w:r>
            <w:r>
              <w:t xml:space="preserve">(hashed),</w:t>
            </w:r>
            <w:r>
              <w:t xml:space="preserve"> </w:t>
            </w:r>
            <w:r>
              <w:rPr>
                <w:rStyle w:val="VerbatimChar"/>
              </w:rPr>
              <w:t xml:space="preserve">product</w:t>
            </w:r>
            <w:r>
              <w:t xml:space="preserve">,</w:t>
            </w:r>
            <w:r>
              <w:t xml:space="preserve"> </w:t>
            </w:r>
            <w:r>
              <w:rPr>
                <w:rStyle w:val="VerbatimChar"/>
              </w:rPr>
              <w:t xml:space="preserve">action</w:t>
            </w:r>
            <w:r>
              <w:t xml:space="preserve"> </w:t>
            </w:r>
            <w:r>
              <w:t xml:space="preserve">(VIEWED, ACKNOWLEDGED, PACK_EXPORTED, NDA_ACCEPTED),</w:t>
            </w:r>
            <w:r>
              <w:t xml:space="preserve"> </w:t>
            </w:r>
            <w:r>
              <w:rPr>
                <w:rStyle w:val="VerbatimChar"/>
              </w:rPr>
              <w:t xml:space="preserve">pack_id?</w:t>
            </w:r>
            <w:r>
              <w:t xml:space="preserve">,</w:t>
            </w:r>
            <w:r>
              <w:t xml:space="preserve"> </w:t>
            </w:r>
            <w:r>
              <w:rPr>
                <w:rStyle w:val="VerbatimChar"/>
              </w:rPr>
              <w:t xml:space="preserve">preset?</w:t>
            </w:r>
            <w:r>
              <w:t xml:space="preserve">,</w:t>
            </w:r>
            <w:r>
              <w:t xml:space="preserve"> </w:t>
            </w:r>
            <w:r>
              <w:rPr>
                <w:rStyle w:val="VerbatimChar"/>
              </w:rPr>
              <w:t xml:space="preserve">acknowledged_by_role</w:t>
            </w:r>
            <w:r>
              <w:t xml:space="preserve">,</w:t>
            </w:r>
            <w:r>
              <w:t xml:space="preserve"> </w:t>
            </w:r>
            <w:r>
              <w:rPr>
                <w:rStyle w:val="VerbatimChar"/>
              </w:rPr>
              <w:t xml:space="preserve">occurred_at</w:t>
            </w:r>
          </w:p>
        </w:tc>
        <w:tc>
          <w:p>
            <w:pPr>
              <w:pStyle w:val="Compact"/>
              <w:jc w:val="left"/>
            </w:pPr>
            <w:r>
              <w:t xml:space="preserve">INTERNAL; tenant staff action under the tenant's contract (</w:t>
            </w:r>
            <w:r>
              <w:rPr>
                <w:rStyle w:val="VerbatimChar"/>
              </w:rPr>
              <w:t xml:space="preserve">legalbasis = CONTRACT_PERFORMANCE_VENDOR</w:t>
            </w:r>
            <w:r>
              <w:t xml:space="preserve">); never a user name</w:t>
            </w:r>
          </w:p>
        </w:tc>
        <w:tc>
          <w:p>
            <w:pPr>
              <w:pStyle w:val="Compact"/>
              <w:jc w:val="left"/>
            </w:pPr>
            <w:r>
              <w:t xml:space="preserve">Product</w:t>
            </w:r>
          </w:p>
        </w:tc>
        <w:tc>
          <w:p>
            <w:pPr>
              <w:pStyle w:val="Compact"/>
              <w:jc w:val="left"/>
            </w:pPr>
            <w:r>
              <w:t xml:space="preserve">(vad_id, version, tenantid, action, occurred_at)</w:t>
            </w:r>
          </w:p>
        </w:tc>
        <w:tc>
          <w:p>
            <w:pPr>
              <w:pStyle w:val="Compact"/>
              <w:jc w:val="left"/>
            </w:pPr>
            <w:r>
              <w:t xml:space="preserve">≤ 1 h</w:t>
            </w:r>
          </w:p>
        </w:tc>
      </w:tr>
      <w:tr>
        <w:tc>
          <w:p>
            <w:pPr>
              <w:pStyle w:val="Compact"/>
              <w:jc w:val="left"/>
            </w:pPr>
            <w:r>
              <w:rPr>
                <w:rStyle w:val="VerbatimChar"/>
              </w:rPr>
              <w:t xml:space="preserve">VendorAssuranceRequestOpened</w:t>
            </w:r>
            <w:r>
              <w:t xml:space="preserve"> </w:t>
            </w:r>
            <w:r>
              <w:t xml:space="preserve">(N12) (IPB)</w:t>
            </w:r>
          </w:p>
        </w:tc>
        <w:tc>
          <w:p>
            <w:pPr>
              <w:pStyle w:val="Compact"/>
              <w:jc w:val="left"/>
            </w:pPr>
            <w:r>
              <w:t xml:space="preserve">Every product → OH (OH6 support queue)</w:t>
            </w:r>
          </w:p>
        </w:tc>
        <w:tc>
          <w:p>
            <w:pPr>
              <w:pStyle w:val="Compact"/>
              <w:jc w:val="left"/>
            </w:pPr>
            <w:r>
              <w:t xml:space="preserve">A tenant requests a document not published to it</w:t>
            </w:r>
          </w:p>
        </w:tc>
        <w:tc>
          <w:p>
            <w:pPr>
              <w:pStyle w:val="Compact"/>
              <w:jc w:val="left"/>
            </w:pPr>
            <w:r>
              <w:rPr>
                <w:rStyle w:val="VerbatimChar"/>
              </w:rPr>
              <w:t xml:space="preserve">vadr_id</w:t>
            </w:r>
            <w:r>
              <w:t xml:space="preserve">,</w:t>
            </w:r>
            <w:r>
              <w:t xml:space="preserve"> </w:t>
            </w:r>
            <w:r>
              <w:rPr>
                <w:rStyle w:val="VerbatimChar"/>
              </w:rPr>
              <w:t xml:space="preserve">tenantid</w:t>
            </w:r>
            <w:r>
              <w:t xml:space="preserve"> </w:t>
            </w:r>
            <w:r>
              <w:t xml:space="preserve">(hashed),</w:t>
            </w:r>
            <w:r>
              <w:t xml:space="preserve"> </w:t>
            </w:r>
            <w:r>
              <w:rPr>
                <w:rStyle w:val="VerbatimChar"/>
              </w:rPr>
              <w:t xml:space="preserve">product</w:t>
            </w:r>
            <w:r>
              <w:t xml:space="preserve">,</w:t>
            </w:r>
            <w:r>
              <w:t xml:space="preserve"> </w:t>
            </w:r>
            <w:r>
              <w:rPr>
                <w:rStyle w:val="VerbatimChar"/>
              </w:rPr>
              <w:t xml:space="preserve">requested_type</w:t>
            </w:r>
            <w:r>
              <w:t xml:space="preserve"> </w:t>
            </w:r>
            <w:r>
              <w:t xml:space="preserve">(</w:t>
            </w:r>
            <w:r>
              <w:rPr>
                <w:rStyle w:val="VerbatimChar"/>
              </w:rPr>
              <w:t xml:space="preserve">vad_category</w:t>
            </w:r>
            <w:r>
              <w:t xml:space="preserve">),</w:t>
            </w:r>
            <w:r>
              <w:t xml:space="preserve"> </w:t>
            </w:r>
            <w:r>
              <w:rPr>
                <w:rStyle w:val="VerbatimChar"/>
              </w:rPr>
              <w:t xml:space="preserve">justification_class</w:t>
            </w:r>
            <w:r>
              <w:t xml:space="preserve"> </w:t>
            </w:r>
            <w:r>
              <w:t xml:space="preserve">(AUDIT, ONBOARDING, REGULATOR, RENEWAL),</w:t>
            </w:r>
            <w:r>
              <w:t xml:space="preserve"> </w:t>
            </w:r>
            <w:r>
              <w:rPr>
                <w:rStyle w:val="VerbatimChar"/>
              </w:rPr>
              <w:t xml:space="preserve">sla_due_at</w:t>
            </w:r>
          </w:p>
        </w:tc>
        <w:tc>
          <w:p>
            <w:pPr>
              <w:pStyle w:val="Compact"/>
              <w:jc w:val="left"/>
            </w:pPr>
            <w:r>
              <w:t xml:space="preserve">INTERNAL</w:t>
            </w:r>
          </w:p>
        </w:tc>
        <w:tc>
          <w:p>
            <w:pPr>
              <w:pStyle w:val="Compact"/>
              <w:jc w:val="left"/>
            </w:pPr>
            <w:r>
              <w:t xml:space="preserve">Product</w:t>
            </w:r>
          </w:p>
        </w:tc>
        <w:tc>
          <w:p>
            <w:pPr>
              <w:pStyle w:val="Compact"/>
              <w:jc w:val="left"/>
            </w:pPr>
            <w:r>
              <w:t xml:space="preserve">vadr_id</w:t>
            </w:r>
          </w:p>
        </w:tc>
        <w:tc>
          <w:p>
            <w:pPr>
              <w:pStyle w:val="Compact"/>
              <w:jc w:val="left"/>
            </w:pPr>
            <w:r>
              <w:t xml:space="preserve">≤ 15 min; OH answers per support SLA</w:t>
            </w:r>
          </w:p>
        </w:tc>
      </w:tr>
      <w:tr>
        <w:tc>
          <w:p>
            <w:pPr>
              <w:pStyle w:val="Compact"/>
              <w:jc w:val="left"/>
            </w:pPr>
            <w:r>
              <w:rPr>
                <w:rStyle w:val="VerbatimChar"/>
              </w:rPr>
              <w:t xml:space="preserve">AuditorGrantChanged</w:t>
            </w:r>
            <w:r>
              <w:t xml:space="preserve"> </w:t>
            </w:r>
            <w:r>
              <w:t xml:space="preserve">(N12) (IPB)</w:t>
            </w:r>
          </w:p>
        </w:tc>
        <w:tc>
          <w:p>
            <w:pPr>
              <w:pStyle w:val="Compact"/>
              <w:jc w:val="left"/>
            </w:pPr>
            <w:r>
              <w:t xml:space="preserve">Product ↔ OH</w:t>
            </w:r>
          </w:p>
        </w:tc>
        <w:tc>
          <w:p>
            <w:pPr>
              <w:pStyle w:val="Compact"/>
              <w:jc w:val="left"/>
            </w:pPr>
            <w:r>
              <w:t xml:space="preserve">An auditor grant to the room is created, approved, revoked or expires (4.7 pattern)</w:t>
            </w:r>
          </w:p>
        </w:tc>
        <w:tc>
          <w:p>
            <w:pPr>
              <w:pStyle w:val="Compact"/>
              <w:jc w:val="left"/>
            </w:pPr>
            <w:r>
              <w:rPr>
                <w:rStyle w:val="VerbatimChar"/>
              </w:rPr>
              <w:t xml:space="preserve">vadg_id</w:t>
            </w:r>
            <w:r>
              <w:t xml:space="preserve">,</w:t>
            </w:r>
            <w:r>
              <w:t xml:space="preserve"> </w:t>
            </w:r>
            <w:r>
              <w:rPr>
                <w:rStyle w:val="VerbatimChar"/>
              </w:rPr>
              <w:t xml:space="preserve">tenantid</w:t>
            </w:r>
            <w:r>
              <w:t xml:space="preserve"> </w:t>
            </w:r>
            <w:r>
              <w:t xml:space="preserve">(hashed),</w:t>
            </w:r>
            <w:r>
              <w:t xml:space="preserve"> </w:t>
            </w:r>
            <w:r>
              <w:rPr>
                <w:rStyle w:val="VerbatimChar"/>
              </w:rPr>
              <w:t xml:space="preserve">product</w:t>
            </w:r>
            <w:r>
              <w:t xml:space="preserve">,</w:t>
            </w:r>
            <w:r>
              <w:t xml:space="preserve"> </w:t>
            </w:r>
            <w:r>
              <w:rPr>
                <w:rStyle w:val="VerbatimChar"/>
              </w:rPr>
              <w:t xml:space="preserve">grantee_org_hash</w:t>
            </w:r>
            <w:r>
              <w:t xml:space="preserve">,</w:t>
            </w:r>
            <w:r>
              <w:t xml:space="preserve"> </w:t>
            </w:r>
            <w:r>
              <w:rPr>
                <w:rStyle w:val="VerbatimChar"/>
              </w:rPr>
              <w:t xml:space="preserve">scope[]</w:t>
            </w:r>
            <w:r>
              <w:t xml:space="preserve"> </w:t>
            </w:r>
            <w:r>
              <w:t xml:space="preserve">(</w:t>
            </w:r>
            <w:r>
              <w:rPr>
                <w:rStyle w:val="VerbatimChar"/>
              </w:rPr>
              <w:t xml:space="preserve">vad_category</w:t>
            </w:r>
            <w:r>
              <w:t xml:space="preserve">),</w:t>
            </w:r>
            <w:r>
              <w:t xml:space="preserve"> </w:t>
            </w:r>
            <w:r>
              <w:rPr>
                <w:rStyle w:val="VerbatimChar"/>
              </w:rPr>
              <w:t xml:space="preserve">state</w:t>
            </w:r>
            <w:r>
              <w:t xml:space="preserve"> </w:t>
            </w:r>
            <w:r>
              <w:t xml:space="preserve">(CREATED, APPROVED, REVOKED, EXPIRED),</w:t>
            </w:r>
            <w:r>
              <w:t xml:space="preserve"> </w:t>
            </w:r>
            <w:r>
              <w:rPr>
                <w:rStyle w:val="VerbatimChar"/>
              </w:rPr>
              <w:t xml:space="preserve">starts_at</w:t>
            </w:r>
            <w:r>
              <w:t xml:space="preserve">,</w:t>
            </w:r>
            <w:r>
              <w:t xml:space="preserve"> </w:t>
            </w:r>
            <w:r>
              <w:rPr>
                <w:rStyle w:val="VerbatimChar"/>
              </w:rPr>
              <w:t xml:space="preserve">ends_at</w:t>
            </w:r>
            <w:r>
              <w:t xml:space="preserve"> </w:t>
            </w:r>
            <w:r>
              <w:t xml:space="preserve">(≤ 90 days)</w:t>
            </w:r>
          </w:p>
        </w:tc>
        <w:tc>
          <w:p>
            <w:pPr>
              <w:pStyle w:val="Compact"/>
              <w:jc w:val="left"/>
            </w:pPr>
            <w:r>
              <w:t xml:space="preserve">INTERNAL</w:t>
            </w:r>
          </w:p>
        </w:tc>
        <w:tc>
          <w:p>
            <w:pPr>
              <w:pStyle w:val="Compact"/>
              <w:jc w:val="left"/>
            </w:pPr>
            <w:r>
              <w:t xml:space="preserve">Granting system</w:t>
            </w:r>
          </w:p>
        </w:tc>
        <w:tc>
          <w:p>
            <w:pPr>
              <w:pStyle w:val="Compact"/>
              <w:jc w:val="left"/>
            </w:pPr>
            <w:r>
              <w:t xml:space="preserve">(vadg_id, state)</w:t>
            </w:r>
          </w:p>
        </w:tc>
        <w:tc>
          <w:p>
            <w:pPr>
              <w:pStyle w:val="Compact"/>
              <w:jc w:val="left"/>
            </w:pPr>
            <w:r>
              <w:t xml:space="preserve">≤ 1 h</w:t>
            </w:r>
          </w:p>
        </w:tc>
      </w:tr>
      <w:tr>
        <w:tc>
          <w:p>
            <w:pPr>
              <w:pStyle w:val="Compact"/>
              <w:jc w:val="left"/>
            </w:pPr>
            <w:r>
              <w:rPr>
                <w:rStyle w:val="VerbatimChar"/>
              </w:rPr>
              <w:t xml:space="preserve">ClaimRegisterChanged</w:t>
            </w:r>
            <w:r>
              <w:t xml:space="preserve"> </w:t>
            </w:r>
            <w:r>
              <w:t xml:space="preserve">(N12) (IPB)</w:t>
            </w:r>
          </w:p>
        </w:tc>
        <w:tc>
          <w:p>
            <w:pPr>
              <w:pStyle w:val="Compact"/>
              <w:jc w:val="left"/>
            </w:pPr>
            <w:r>
              <w:t xml:space="preserve">OH (OH14 Claims Register) → every product's CMS and Vidhi</w:t>
            </w:r>
          </w:p>
        </w:tc>
        <w:tc>
          <w:p>
            <w:pPr>
              <w:pStyle w:val="Compact"/>
              <w:jc w:val="left"/>
            </w:pPr>
            <w:r>
              <w:t xml:space="preserve">A claim (certification, award, security statement) is added, changed, flagged or retired</w:t>
            </w:r>
          </w:p>
        </w:tc>
        <w:tc>
          <w:p>
            <w:pPr>
              <w:pStyle w:val="Compact"/>
              <w:jc w:val="left"/>
            </w:pPr>
            <w:r>
              <w:rPr>
                <w:rStyle w:val="VerbatimChar"/>
              </w:rPr>
              <w:t xml:space="preserve">clm_id</w:t>
            </w:r>
            <w:r>
              <w:t xml:space="preserve">,</w:t>
            </w:r>
            <w:r>
              <w:t xml:space="preserve"> </w:t>
            </w:r>
            <w:r>
              <w:rPr>
                <w:rStyle w:val="VerbatimChar"/>
              </w:rPr>
              <w:t xml:space="preserve">claim_text_hash</w:t>
            </w:r>
            <w:r>
              <w:t xml:space="preserve">,</w:t>
            </w:r>
            <w:r>
              <w:t xml:space="preserve"> </w:t>
            </w:r>
            <w:r>
              <w:rPr>
                <w:rStyle w:val="VerbatimChar"/>
              </w:rPr>
              <w:t xml:space="preserve">status</w:t>
            </w:r>
            <w:r>
              <w:t xml:space="preserve"> </w:t>
            </w:r>
            <w:r>
              <w:t xml:space="preserve">(ALLOWED, BLOCKED, RETIRED),</w:t>
            </w:r>
            <w:r>
              <w:t xml:space="preserve"> </w:t>
            </w:r>
            <w:r>
              <w:rPr>
                <w:rStyle w:val="VerbatimChar"/>
              </w:rPr>
              <w:t xml:space="preserve">scheme</w:t>
            </w:r>
            <w:r>
              <w:t xml:space="preserve">,</w:t>
            </w:r>
            <w:r>
              <w:t xml:space="preserve"> </w:t>
            </w:r>
            <w:r>
              <w:rPr>
                <w:rStyle w:val="VerbatimChar"/>
              </w:rPr>
              <w:t xml:space="preserve">scope</w:t>
            </w:r>
            <w:r>
              <w:t xml:space="preserve">,</w:t>
            </w:r>
            <w:r>
              <w:t xml:space="preserve"> </w:t>
            </w:r>
            <w:r>
              <w:rPr>
                <w:rStyle w:val="VerbatimChar"/>
              </w:rPr>
              <w:t xml:space="preserve">evidence_vad_id?</w:t>
            </w:r>
            <w:r>
              <w:t xml:space="preserve">,</w:t>
            </w:r>
            <w:r>
              <w:t xml:space="preserve"> </w:t>
            </w:r>
            <w:r>
              <w:rPr>
                <w:rStyle w:val="VerbatimChar"/>
              </w:rPr>
              <w:t xml:space="preserve">effective_at</w:t>
            </w:r>
          </w:p>
        </w:tc>
        <w:tc>
          <w:p>
            <w:pPr>
              <w:pStyle w:val="Compact"/>
              <w:jc w:val="left"/>
            </w:pPr>
            <w:r>
              <w:t xml:space="preserve">PUBLIC</w:t>
            </w:r>
          </w:p>
        </w:tc>
        <w:tc>
          <w:p>
            <w:pPr>
              <w:pStyle w:val="Compact"/>
              <w:jc w:val="left"/>
            </w:pPr>
            <w:r>
              <w:t xml:space="preserve">OH</w:t>
            </w:r>
          </w:p>
        </w:tc>
        <w:tc>
          <w:p>
            <w:pPr>
              <w:pStyle w:val="Compact"/>
              <w:jc w:val="left"/>
            </w:pPr>
            <w:r>
              <w:t xml:space="preserve">(clm_id, status, effective_at)</w:t>
            </w:r>
          </w:p>
        </w:tc>
        <w:tc>
          <w:p>
            <w:pPr>
              <w:pStyle w:val="Compact"/>
              <w:jc w:val="left"/>
            </w:pPr>
            <w:r>
              <w:t xml:space="preserve">≤ 15 min; CMS re-runs</w:t>
            </w:r>
            <w:r>
              <w:t xml:space="preserve"> </w:t>
            </w:r>
            <w:r>
              <w:rPr>
                <w:rStyle w:val="VerbatimChar"/>
              </w:rPr>
              <w:t xml:space="preserve">GET /v1/claims-gate/check</w:t>
            </w:r>
            <w:r>
              <w:t xml:space="preserve"> </w:t>
            </w:r>
            <w:r>
              <w:t xml:space="preserve">on affected pages</w:t>
            </w:r>
          </w:p>
        </w:tc>
      </w:tr>
      <w:tr>
        <w:tc>
          <w:p>
            <w:pPr>
              <w:pStyle w:val="Compact"/>
              <w:jc w:val="left"/>
            </w:pPr>
            <w:r>
              <w:t xml:space="preserve">API</w:t>
            </w:r>
            <w:r>
              <w:t xml:space="preserve"> </w:t>
            </w:r>
            <w:r>
              <w:rPr>
                <w:rStyle w:val="VerbatimChar"/>
              </w:rPr>
              <w:t xml:space="preserve">GET /v1/trust/documents?updated_since=</w:t>
            </w:r>
            <w:r>
              <w:t xml:space="preserve"> </w:t>
            </w:r>
            <w:r>
              <w:t xml:space="preserve">(N12+)</w:t>
            </w:r>
          </w:p>
        </w:tc>
        <w:tc>
          <w:p>
            <w:pPr>
              <w:pStyle w:val="Compact"/>
              <w:jc w:val="left"/>
            </w:pPr>
            <w:r>
              <w:t xml:space="preserve">Product → OH</w:t>
            </w:r>
          </w:p>
        </w:tc>
        <w:tc>
          <w:p>
            <w:pPr>
              <w:pStyle w:val="Compact"/>
              <w:jc w:val="left"/>
            </w:pPr>
            <w:r>
              <w:t xml:space="preserve">Mirror reconciliation (daily)</w:t>
            </w:r>
          </w:p>
        </w:tc>
        <w:tc>
          <w:p>
            <w:pPr>
              <w:pStyle w:val="Compact"/>
              <w:jc w:val="left"/>
            </w:pPr>
            <w:r>
              <w:t xml:space="preserve">metadata rows as</w:t>
            </w:r>
            <w:r>
              <w:t xml:space="preserve"> </w:t>
            </w:r>
            <w:r>
              <w:rPr>
                <w:rStyle w:val="VerbatimChar"/>
              </w:rPr>
              <w:t xml:space="preserve">VendorAssuranceDocumentPublished</w:t>
            </w:r>
          </w:p>
        </w:tc>
        <w:tc>
          <w:p>
            <w:pPr>
              <w:pStyle w:val="Compact"/>
              <w:jc w:val="left"/>
            </w:pPr>
            <w:r>
              <w:t xml:space="preserve">INTERNAL</w:t>
            </w:r>
          </w:p>
        </w:tc>
        <w:tc>
          <w:p>
            <w:pPr>
              <w:pStyle w:val="Compact"/>
              <w:jc w:val="left"/>
            </w:pPr>
            <w:r>
              <w:t xml:space="preserve">OH</w:t>
            </w:r>
          </w:p>
        </w:tc>
        <w:tc>
          <w:p>
            <w:pPr>
              <w:pStyle w:val="Compact"/>
              <w:jc w:val="left"/>
            </w:pPr>
            <w:r>
              <w:t xml:space="preserve">n/a</w:t>
            </w:r>
          </w:p>
        </w:tc>
        <w:tc>
          <w:p>
            <w:pPr>
              <w:pStyle w:val="Compact"/>
              <w:jc w:val="left"/>
            </w:pPr>
            <w:r>
              <w:t xml:space="preserve">p95 ≤ 800 ms</w:t>
            </w:r>
          </w:p>
        </w:tc>
      </w:tr>
      <w:tr>
        <w:tc>
          <w:p>
            <w:pPr>
              <w:pStyle w:val="Compact"/>
              <w:jc w:val="left"/>
            </w:pPr>
            <w:r>
              <w:t xml:space="preserve">API</w:t>
            </w:r>
            <w:r>
              <w:t xml:space="preserve"> </w:t>
            </w:r>
            <w:r>
              <w:rPr>
                <w:rStyle w:val="VerbatimChar"/>
              </w:rPr>
              <w:t xml:space="preserve">GET /v1/trust/documents/{vad_id}/file</w:t>
            </w:r>
            <w:r>
              <w:t xml:space="preserve"> </w:t>
            </w:r>
            <w:r>
              <w:t xml:space="preserve">(N12+)</w:t>
            </w:r>
          </w:p>
        </w:tc>
        <w:tc>
          <w:p>
            <w:pPr>
              <w:pStyle w:val="Compact"/>
              <w:jc w:val="left"/>
            </w:pPr>
            <w:r>
              <w:t xml:space="preserve">Product → OH</w:t>
            </w:r>
          </w:p>
        </w:tc>
        <w:tc>
          <w:p>
            <w:pPr>
              <w:pStyle w:val="Compact"/>
              <w:jc w:val="left"/>
            </w:pPr>
            <w:r>
              <w:t xml:space="preserve">File fetch for a mirror</w:t>
            </w:r>
          </w:p>
        </w:tc>
        <w:tc>
          <w:p>
            <w:pPr>
              <w:pStyle w:val="Compact"/>
              <w:jc w:val="left"/>
            </w:pPr>
            <w:r>
              <w:t xml:space="preserve">signed URL ≤ 15 min, sha256</w:t>
            </w:r>
          </w:p>
        </w:tc>
        <w:tc>
          <w:p>
            <w:pPr>
              <w:pStyle w:val="Compact"/>
              <w:jc w:val="left"/>
            </w:pPr>
            <w:r>
              <w:t xml:space="preserve">per</w:t>
            </w:r>
            <w:r>
              <w:t xml:space="preserve"> </w:t>
            </w:r>
            <w:r>
              <w:rPr>
                <w:rStyle w:val="VerbatimChar"/>
              </w:rPr>
              <w:t xml:space="preserve">visibility</w:t>
            </w:r>
          </w:p>
        </w:tc>
        <w:tc>
          <w:p>
            <w:pPr>
              <w:pStyle w:val="Compact"/>
              <w:jc w:val="left"/>
            </w:pPr>
            <w:r>
              <w:t xml:space="preserve">OH</w:t>
            </w:r>
          </w:p>
        </w:tc>
        <w:tc>
          <w:p>
            <w:pPr>
              <w:pStyle w:val="Compact"/>
              <w:jc w:val="left"/>
            </w:pPr>
            <w:r>
              <w:t xml:space="preserve">n/a</w:t>
            </w:r>
          </w:p>
        </w:tc>
        <w:tc>
          <w:p>
            <w:pPr>
              <w:pStyle w:val="Compact"/>
              <w:jc w:val="left"/>
            </w:pPr>
            <w:r>
              <w:t xml:space="preserve">p95 ≤ 800 ms</w:t>
            </w:r>
          </w:p>
        </w:tc>
      </w:tr>
    </w:tbl>
    <w:p>
      <w:pPr>
        <w:pStyle w:val="BodyText"/>
      </w:pPr>
      <w:r>
        <w:t xml:space="preserve">Mirror state machine (per</w:t>
      </w:r>
      <w:r>
        <w:t xml:space="preserve"> </w:t>
      </w:r>
      <w:r>
        <w:rPr>
          <w:rStyle w:val="VerbatimChar"/>
        </w:rPr>
        <w:t xml:space="preserve">vad_id</w:t>
      </w:r>
      <w:r>
        <w:t xml:space="preserve">): ANNOUNCED → FETCHED → VERIFIED → VISIBLE; → STALE (no OH contact for 7 days; banner), → SUPERSEDED, → HIDDEN (WITHDRAWN or visibility narrowed). Failure: digest mismatch keeps the previous VERIFIED version visible and raises</w:t>
      </w:r>
      <w:r>
        <w:t xml:space="preserve"> </w:t>
      </w:r>
      <w:r>
        <w:rPr>
          <w:rStyle w:val="VerbatimChar"/>
        </w:rPr>
        <w:t xml:space="preserve">mirror-digest-mismatch</w:t>
      </w:r>
      <w:r>
        <w:t xml:space="preserve">; concurrency: two</w:t>
      </w:r>
      <w:r>
        <w:t xml:space="preserve"> </w:t>
      </w:r>
      <w:r>
        <w:rPr>
          <w:rStyle w:val="VerbatimChar"/>
        </w:rPr>
        <w:t xml:space="preserve">Published</w:t>
      </w:r>
      <w:r>
        <w:t xml:space="preserve"> </w:t>
      </w:r>
      <w:r>
        <w:t xml:space="preserve">for the same</w:t>
      </w:r>
      <w:r>
        <w:t xml:space="preserve"> </w:t>
      </w:r>
      <w:r>
        <w:rPr>
          <w:rStyle w:val="VerbatimChar"/>
        </w:rPr>
        <w:t xml:space="preserve">vad_id</w:t>
      </w:r>
      <w:r>
        <w:t xml:space="preserve"> </w:t>
      </w:r>
      <w:r>
        <w:t xml:space="preserve">resolve by</w:t>
      </w:r>
      <w:r>
        <w:t xml:space="preserve"> </w:t>
      </w:r>
      <w:r>
        <w:rPr>
          <w:rStyle w:val="VerbatimChar"/>
        </w:rPr>
        <w:t xml:space="preserve">version</w:t>
      </w:r>
      <w:r>
        <w:t xml:space="preserve"> </w:t>
      </w:r>
      <w:r>
        <w:t xml:space="preserve">then</w:t>
      </w:r>
      <w:r>
        <w:t xml:space="preserve"> </w:t>
      </w:r>
      <w:r>
        <w:rPr>
          <w:rStyle w:val="VerbatimChar"/>
        </w:rPr>
        <w:t xml:space="preserve">seq</w:t>
      </w:r>
      <w:r>
        <w:t xml:space="preserve">; rollback:</w:t>
      </w:r>
      <w:r>
        <w:t xml:space="preserve"> </w:t>
      </w:r>
      <w:r>
        <w:rPr>
          <w:rStyle w:val="VerbatimChar"/>
        </w:rPr>
        <w:t xml:space="preserve">WITHDRAWN</w:t>
      </w:r>
      <w:r>
        <w:t xml:space="preserve"> </w:t>
      </w:r>
      <w:r>
        <w:t xml:space="preserve">plus re-publish of the previous version.</w:t>
      </w:r>
    </w:p>
    <w:p>
      <w:pPr>
        <w:pStyle w:val="Heading2"/>
      </w:pPr>
      <w:bookmarkStart w:id="88" w:name="Xadcd3b12b0aebc5780bb0cabe7fb125fe9959dc"/>
      <w:r>
        <w:t xml:space="preserve">6.35 Tenancy, brands and white-label (</w:t>
      </w:r>
      <w:r>
        <w:rPr>
          <w:rStyle w:val="VerbatimChar"/>
        </w:rPr>
        <w:t xml:space="preserve">tenancy</w:t>
      </w:r>
      <w:r>
        <w:t xml:space="preserve">)</w:t>
      </w:r>
      <w:r>
        <w:t xml:space="preserve"> </w:t>
      </w:r>
      <w:r>
        <w:rPr>
          <w:i/>
        </w:rPr>
        <w:t xml:space="preserve">(v1.2)</w:t>
      </w:r>
      <w:bookmarkEnd w:id="88"/>
    </w:p>
    <w:p>
      <w:pPr>
        <w:pStyle w:val="FirstParagraph"/>
      </w:pPr>
      <w:r>
        <w:t xml:space="preserve">Operations Hub OH4 and OH8; product Brand Studios (IPB-04); DNS_CDN automation. Rules in 5.4.</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rPr>
                <w:rStyle w:val="VerbatimChar"/>
              </w:rPr>
              <w:t xml:space="preserve">data</w:t>
            </w:r>
            <w:r>
              <w:t xml:space="preserve"> </w:t>
            </w:r>
            <w:r>
              <w:t xml:space="preserve">fields (type)</w:t>
            </w:r>
          </w:p>
        </w:tc>
        <w:tc>
          <w:tcPr>
            <w:tcBorders>
              <w:bottom w:val="single"/>
            </w:tcBorders>
            <w:vAlign w:val="bottom"/>
          </w:tcPr>
          <w:p>
            <w:pPr>
              <w:pStyle w:val="Compact"/>
              <w:jc w:val="left"/>
            </w:pPr>
            <w:r>
              <w:rPr>
                <w:rStyle w:val="VerbatimChar"/>
              </w:rPr>
              <w:t xml:space="preserve">dataclass</w:t>
            </w:r>
            <w:r>
              <w:t xml:space="preserve"> </w:t>
            </w:r>
            <w:r>
              <w:t xml:space="preserve">/ consent</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WhiteLabelTenantProvisioned</w:t>
            </w:r>
            <w:r>
              <w:t xml:space="preserve"> </w:t>
            </w:r>
            <w:r>
              <w:t xml:space="preserve">(N12) (IPB) signed</w:t>
            </w:r>
          </w:p>
        </w:tc>
        <w:tc>
          <w:p>
            <w:pPr>
              <w:pStyle w:val="Compact"/>
              <w:jc w:val="left"/>
            </w:pPr>
            <w:r>
              <w:t xml:space="preserve">OH (OH4, after maker-checker) → owning product (FX, UD), OH8 (billing), OH3 (CRM), OH6 (support), DNS_CDN automation</w:t>
            </w:r>
          </w:p>
        </w:tc>
        <w:tc>
          <w:p>
            <w:pPr>
              <w:pStyle w:val="Compact"/>
              <w:jc w:val="left"/>
            </w:pPr>
            <w:r>
              <w:t xml:space="preserve">A</w:t>
            </w:r>
            <w:r>
              <w:t xml:space="preserve"> </w:t>
            </w:r>
            <w:r>
              <w:rPr>
                <w:rStyle w:val="VerbatimChar"/>
              </w:rPr>
              <w:t xml:space="preserve">whitelabel_link</w:t>
            </w:r>
            <w:r>
              <w:t xml:space="preserve"> </w:t>
            </w:r>
            <w:r>
              <w:t xml:space="preserve">becomes active for a tenant and a published pack</w:t>
            </w:r>
          </w:p>
        </w:tc>
        <w:tc>
          <w:p>
            <w:pPr>
              <w:pStyle w:val="Compact"/>
              <w:jc w:val="left"/>
            </w:pPr>
            <w:r>
              <w:rPr>
                <w:rStyle w:val="VerbatimChar"/>
              </w:rPr>
              <w:t xml:space="preserve">tenantid</w:t>
            </w:r>
            <w:r>
              <w:t xml:space="preserve"> </w:t>
            </w:r>
            <w:r>
              <w:t xml:space="preserve">(id),</w:t>
            </w:r>
            <w:r>
              <w:t xml:space="preserve"> </w:t>
            </w:r>
            <w:r>
              <w:rPr>
                <w:rStyle w:val="VerbatimChar"/>
              </w:rPr>
              <w:t xml:space="preserve">brd_id</w:t>
            </w:r>
            <w:r>
              <w:t xml:space="preserve"> </w:t>
            </w:r>
            <w:r>
              <w:t xml:space="preserve">(id),</w:t>
            </w:r>
            <w:r>
              <w:t xml:space="preserve"> </w:t>
            </w:r>
            <w:r>
              <w:rPr>
                <w:rStyle w:val="VerbatimChar"/>
              </w:rPr>
              <w:t xml:space="preserve">whitelabel_link_id</w:t>
            </w:r>
            <w:r>
              <w:t xml:space="preserve">,</w:t>
            </w:r>
            <w:r>
              <w:t xml:space="preserve"> </w:t>
            </w:r>
            <w:r>
              <w:rPr>
                <w:rStyle w:val="VerbatimChar"/>
              </w:rPr>
              <w:t xml:space="preserve">product</w:t>
            </w:r>
            <w:r>
              <w:t xml:space="preserve">,</w:t>
            </w:r>
            <w:r>
              <w:t xml:space="preserve"> </w:t>
            </w:r>
            <w:r>
              <w:rPr>
                <w:rStyle w:val="VerbatimChar"/>
              </w:rPr>
              <w:t xml:space="preserve">hosts[]</w:t>
            </w:r>
            <w:r>
              <w:t xml:space="preserve"> </w:t>
            </w:r>
            <w:r>
              <w:t xml:space="preserve">({host, role}),</w:t>
            </w:r>
            <w:r>
              <w:t xml:space="preserve"> </w:t>
            </w:r>
            <w:r>
              <w:rPr>
                <w:rStyle w:val="VerbatimChar"/>
              </w:rPr>
              <w:t xml:space="preserve">legal_entity_ref</w:t>
            </w:r>
            <w:r>
              <w:t xml:space="preserve"> </w:t>
            </w:r>
            <w:r>
              <w:t xml:space="preserve">(org_id),</w:t>
            </w:r>
            <w:r>
              <w:t xml:space="preserve"> </w:t>
            </w:r>
            <w:r>
              <w:rPr>
                <w:rStyle w:val="VerbatimChar"/>
              </w:rPr>
              <w:t xml:space="preserve">operating_entity_ref</w:t>
            </w:r>
            <w:r>
              <w:t xml:space="preserve">,</w:t>
            </w:r>
            <w:r>
              <w:t xml:space="preserve"> </w:t>
            </w:r>
            <w:r>
              <w:rPr>
                <w:rStyle w:val="VerbatimChar"/>
              </w:rPr>
              <w:t xml:space="preserve">merchant_of_record</w:t>
            </w:r>
            <w:r>
              <w:t xml:space="preserve"> </w:t>
            </w:r>
            <w:r>
              <w:t xml:space="preserve">(PARTNER, INFRABYX),</w:t>
            </w:r>
            <w:r>
              <w:t xml:space="preserve"> </w:t>
            </w:r>
            <w:r>
              <w:rPr>
                <w:rStyle w:val="VerbatimChar"/>
              </w:rPr>
              <w:t xml:space="preserve">plan_id</w:t>
            </w:r>
            <w:r>
              <w:t xml:space="preserve">,</w:t>
            </w:r>
            <w:r>
              <w:t xml:space="preserve"> </w:t>
            </w:r>
            <w:r>
              <w:rPr>
                <w:rStyle w:val="VerbatimChar"/>
              </w:rPr>
              <w:t xml:space="preserve">store_identity?</w:t>
            </w:r>
            <w:r>
              <w:t xml:space="preserve"> </w:t>
            </w:r>
            <w:r>
              <w:t xml:space="preserve">({ios_bundle_id, android_package}),</w:t>
            </w:r>
            <w:r>
              <w:t xml:space="preserve"> </w:t>
            </w:r>
            <w:r>
              <w:rPr>
                <w:rStyle w:val="VerbatimChar"/>
              </w:rPr>
              <w:t xml:space="preserve">email_domain</w:t>
            </w:r>
            <w:r>
              <w:t xml:space="preserve">,</w:t>
            </w:r>
            <w:r>
              <w:t xml:space="preserve"> </w:t>
            </w:r>
            <w:r>
              <w:rPr>
                <w:rStyle w:val="VerbatimChar"/>
              </w:rPr>
              <w:t xml:space="preserve">dla_ids[]?</w:t>
            </w:r>
            <w:r>
              <w:t xml:space="preserve">,</w:t>
            </w:r>
            <w:r>
              <w:t xml:space="preserve"> </w:t>
            </w:r>
            <w:r>
              <w:rPr>
                <w:rStyle w:val="VerbatimChar"/>
              </w:rPr>
              <w:t xml:space="preserve">reids[]?</w:t>
            </w:r>
            <w:r>
              <w:t xml:space="preserve">,</w:t>
            </w:r>
            <w:r>
              <w:t xml:space="preserve"> </w:t>
            </w:r>
            <w:r>
              <w:rPr>
                <w:rStyle w:val="VerbatimChar"/>
              </w:rPr>
              <w:t xml:space="preserve">provisioned_by</w:t>
            </w:r>
            <w:r>
              <w:t xml:space="preserve"> </w:t>
            </w:r>
            <w:r>
              <w:t xml:space="preserve">(role),</w:t>
            </w:r>
            <w:r>
              <w:t xml:space="preserve"> </w:t>
            </w:r>
            <w:r>
              <w:rPr>
                <w:rStyle w:val="VerbatimChar"/>
              </w:rPr>
              <w:t xml:space="preserve">valid_from</w:t>
            </w:r>
            <w:r>
              <w:t xml:space="preserve">,</w:t>
            </w:r>
            <w:r>
              <w:t xml:space="preserve"> </w:t>
            </w:r>
            <w:r>
              <w:rPr>
                <w:rStyle w:val="VerbatimChar"/>
              </w:rPr>
              <w:t xml:space="preserve">valid_to</w:t>
            </w:r>
          </w:p>
        </w:tc>
        <w:tc>
          <w:p>
            <w:pPr>
              <w:pStyle w:val="Compact"/>
              <w:jc w:val="left"/>
            </w:pPr>
            <w:r>
              <w:t xml:space="preserve">INTERNAL; business particulars only;</w:t>
            </w:r>
            <w:r>
              <w:t xml:space="preserve"> </w:t>
            </w:r>
            <w:r>
              <w:rPr>
                <w:rStyle w:val="VerbatimChar"/>
              </w:rPr>
              <w:t xml:space="preserve">legalbasis = CONTRACT_PERFORMANCE_VENDOR</w:t>
            </w:r>
            <w:r>
              <w:t xml:space="preserve"> </w:t>
            </w:r>
            <w:r>
              <w:t xml:space="preserve">for the partner admin contact if present</w:t>
            </w:r>
          </w:p>
        </w:tc>
        <w:tc>
          <w:p>
            <w:pPr>
              <w:pStyle w:val="Compact"/>
              <w:jc w:val="left"/>
            </w:pPr>
            <w:r>
              <w:t xml:space="preserve">OH</w:t>
            </w:r>
          </w:p>
        </w:tc>
        <w:tc>
          <w:p>
            <w:pPr>
              <w:pStyle w:val="Compact"/>
              <w:jc w:val="left"/>
            </w:pPr>
            <w:r>
              <w:t xml:space="preserve">(tenantid, brd_id, whitelabel_link_id)</w:t>
            </w:r>
          </w:p>
        </w:tc>
        <w:tc>
          <w:p>
            <w:pPr>
              <w:pStyle w:val="Compact"/>
              <w:jc w:val="left"/>
            </w:pPr>
            <w:r>
              <w:t xml:space="preserve">≤ 15 min; host verification and certificate issuance start at once</w:t>
            </w:r>
          </w:p>
        </w:tc>
      </w:tr>
      <w:tr>
        <w:tc>
          <w:p>
            <w:pPr>
              <w:pStyle w:val="Compact"/>
              <w:jc w:val="left"/>
            </w:pPr>
            <w:r>
              <w:rPr>
                <w:rStyle w:val="VerbatimChar"/>
              </w:rPr>
              <w:t xml:space="preserve">WhiteLabelTenantExited</w:t>
            </w:r>
            <w:r>
              <w:t xml:space="preserve"> </w:t>
            </w:r>
            <w:r>
              <w:t xml:space="preserve">(N12) signed</w:t>
            </w:r>
          </w:p>
        </w:tc>
        <w:tc>
          <w:p>
            <w:pPr>
              <w:pStyle w:val="Compact"/>
              <w:jc w:val="left"/>
            </w:pPr>
            <w:r>
              <w:t xml:space="preserve">OH → same</w:t>
            </w:r>
          </w:p>
        </w:tc>
        <w:tc>
          <w:p>
            <w:pPr>
              <w:pStyle w:val="Compact"/>
              <w:jc w:val="left"/>
            </w:pPr>
            <w:r>
              <w:rPr>
                <w:rStyle w:val="VerbatimChar"/>
              </w:rPr>
              <w:t xml:space="preserve">whitelabel_link</w:t>
            </w:r>
            <w:r>
              <w:t xml:space="preserve"> </w:t>
            </w:r>
            <w:r>
              <w:t xml:space="preserve">ends (termination, non-renewal, regulatory instruction)</w:t>
            </w:r>
          </w:p>
        </w:tc>
        <w:tc>
          <w:p>
            <w:pPr>
              <w:pStyle w:val="Compact"/>
              <w:jc w:val="left"/>
            </w:pPr>
            <w:r>
              <w:rPr>
                <w:rStyle w:val="VerbatimChar"/>
              </w:rPr>
              <w:t xml:space="preserve">tenantid</w:t>
            </w:r>
            <w:r>
              <w:t xml:space="preserve">,</w:t>
            </w:r>
            <w:r>
              <w:t xml:space="preserve"> </w:t>
            </w:r>
            <w:r>
              <w:rPr>
                <w:rStyle w:val="VerbatimChar"/>
              </w:rPr>
              <w:t xml:space="preserve">brd_id</w:t>
            </w:r>
            <w:r>
              <w:t xml:space="preserve">,</w:t>
            </w:r>
            <w:r>
              <w:t xml:space="preserve"> </w:t>
            </w:r>
            <w:r>
              <w:rPr>
                <w:rStyle w:val="VerbatimChar"/>
              </w:rPr>
              <w:t xml:space="preserve">whitelabel_link_id</w:t>
            </w:r>
            <w:r>
              <w:t xml:space="preserve">,</w:t>
            </w:r>
            <w:r>
              <w:t xml:space="preserve"> </w:t>
            </w:r>
            <w:r>
              <w:rPr>
                <w:rStyle w:val="VerbatimChar"/>
              </w:rPr>
              <w:t xml:space="preserve">reason_class</w:t>
            </w:r>
            <w:r>
              <w:t xml:space="preserve">,</w:t>
            </w:r>
            <w:r>
              <w:t xml:space="preserve"> </w:t>
            </w:r>
            <w:r>
              <w:rPr>
                <w:rStyle w:val="VerbatimChar"/>
              </w:rPr>
              <w:t xml:space="preserve">effective_at</w:t>
            </w:r>
            <w:r>
              <w:t xml:space="preserve">,</w:t>
            </w:r>
            <w:r>
              <w:t xml:space="preserve"> </w:t>
            </w:r>
            <w:r>
              <w:rPr>
                <w:rStyle w:val="VerbatimChar"/>
              </w:rPr>
              <w:t xml:space="preserve">redirect_until</w:t>
            </w:r>
            <w:r>
              <w:t xml:space="preserve"> </w:t>
            </w:r>
            <w:r>
              <w:t xml:space="preserve">(date; ≥ 90 days),</w:t>
            </w:r>
            <w:r>
              <w:t xml:space="preserve"> </w:t>
            </w:r>
            <w:r>
              <w:rPr>
                <w:rStyle w:val="VerbatimChar"/>
              </w:rPr>
              <w:t xml:space="preserve">tenant_election</w:t>
            </w:r>
            <w:r>
              <w:t xml:space="preserve"> </w:t>
            </w:r>
            <w:r>
              <w:t xml:space="preserve">(CONTINUE_DEFAULT_BRAND, EXPORT),</w:t>
            </w:r>
            <w:r>
              <w:t xml:space="preserve"> </w:t>
            </w:r>
            <w:r>
              <w:rPr>
                <w:rStyle w:val="VerbatimChar"/>
              </w:rPr>
              <w:t xml:space="preserve">store_identity_disposition</w:t>
            </w:r>
            <w:r>
              <w:t xml:space="preserve"> </w:t>
            </w:r>
            <w:r>
              <w:t xml:space="preserve">(TRANSFER, WITHDRAW)</w:t>
            </w:r>
          </w:p>
        </w:tc>
        <w:tc>
          <w:p>
            <w:pPr>
              <w:pStyle w:val="Compact"/>
              <w:jc w:val="left"/>
            </w:pPr>
            <w:r>
              <w:t xml:space="preserve">INTERNAL</w:t>
            </w:r>
          </w:p>
        </w:tc>
        <w:tc>
          <w:p>
            <w:pPr>
              <w:pStyle w:val="Compact"/>
              <w:jc w:val="left"/>
            </w:pPr>
            <w:r>
              <w:t xml:space="preserve">OH</w:t>
            </w:r>
          </w:p>
        </w:tc>
        <w:tc>
          <w:p>
            <w:pPr>
              <w:pStyle w:val="Compact"/>
              <w:jc w:val="left"/>
            </w:pPr>
            <w:r>
              <w:t xml:space="preserve">(whitelabel_link_id, effective_at)</w:t>
            </w:r>
          </w:p>
        </w:tc>
        <w:tc>
          <w:p>
            <w:pPr>
              <w:pStyle w:val="Compact"/>
              <w:jc w:val="left"/>
            </w:pPr>
            <w:r>
              <w:t xml:space="preserve">≤ 15 min; writes under the brand stop at</w:t>
            </w:r>
            <w:r>
              <w:t xml:space="preserve"> </w:t>
            </w:r>
            <w:r>
              <w:rPr>
                <w:rStyle w:val="VerbatimChar"/>
              </w:rPr>
              <w:t xml:space="preserve">effective_at</w:t>
            </w:r>
            <w:r>
              <w:t xml:space="preserve">; data untouched</w:t>
            </w:r>
          </w:p>
        </w:tc>
      </w:tr>
      <w:tr>
        <w:tc>
          <w:p>
            <w:pPr>
              <w:pStyle w:val="Compact"/>
              <w:jc w:val="left"/>
            </w:pPr>
            <w:r>
              <w:rPr>
                <w:rStyle w:val="VerbatimChar"/>
              </w:rPr>
              <w:t xml:space="preserve">BrandPackPublished</w:t>
            </w:r>
            <w:r>
              <w:t xml:space="preserve"> </w:t>
            </w:r>
            <w:r>
              <w:t xml:space="preserve">(N12)</w:t>
            </w:r>
          </w:p>
        </w:tc>
        <w:tc>
          <w:p>
            <w:pPr>
              <w:pStyle w:val="Compact"/>
              <w:jc w:val="left"/>
            </w:pPr>
            <w:r>
              <w:t xml:space="preserve">Owning product's Brand Studio → OH (host registry, billing documents, CRM), DNS_CDN automation, sibling products serving the same</w:t>
            </w:r>
            <w:r>
              <w:t xml:space="preserve"> </w:t>
            </w:r>
            <w:r>
              <w:rPr>
                <w:rStyle w:val="VerbatimChar"/>
              </w:rPr>
              <w:t xml:space="preserve">org_id</w:t>
            </w:r>
            <w:r>
              <w:t xml:space="preserve"> </w:t>
            </w:r>
            <w:r>
              <w:t xml:space="preserve">(display name only)</w:t>
            </w:r>
          </w:p>
        </w:tc>
        <w:tc>
          <w:p>
            <w:pPr>
              <w:pStyle w:val="Compact"/>
              <w:jc w:val="left"/>
            </w:pPr>
            <w:r>
              <w:t xml:space="preserve">A pack revision is published or rolled back</w:t>
            </w:r>
          </w:p>
        </w:tc>
        <w:tc>
          <w:p>
            <w:pPr>
              <w:pStyle w:val="Compact"/>
              <w:jc w:val="left"/>
            </w:pPr>
            <w:r>
              <w:rPr>
                <w:rStyle w:val="VerbatimChar"/>
              </w:rPr>
              <w:t xml:space="preserve">brd_id</w:t>
            </w:r>
            <w:r>
              <w:t xml:space="preserve">,</w:t>
            </w:r>
            <w:r>
              <w:t xml:space="preserve"> </w:t>
            </w:r>
            <w:r>
              <w:rPr>
                <w:rStyle w:val="VerbatimChar"/>
              </w:rPr>
              <w:t xml:space="preserve">product</w:t>
            </w:r>
            <w:r>
              <w:t xml:space="preserve">,</w:t>
            </w:r>
            <w:r>
              <w:t xml:space="preserve"> </w:t>
            </w:r>
            <w:r>
              <w:rPr>
                <w:rStyle w:val="VerbatimChar"/>
              </w:rPr>
              <w:t xml:space="preserve">revision_id</w:t>
            </w:r>
            <w:r>
              <w:t xml:space="preserve">,</w:t>
            </w:r>
            <w:r>
              <w:t xml:space="preserve"> </w:t>
            </w:r>
            <w:r>
              <w:rPr>
                <w:rStyle w:val="VerbatimChar"/>
              </w:rPr>
              <w:t xml:space="preserve">action</w:t>
            </w:r>
            <w:r>
              <w:t xml:space="preserve"> </w:t>
            </w:r>
            <w:r>
              <w:t xml:space="preserve">(PUBLISHED, ROLLED_BACK),</w:t>
            </w:r>
            <w:r>
              <w:t xml:space="preserve"> </w:t>
            </w:r>
            <w:r>
              <w:rPr>
                <w:rStyle w:val="VerbatimChar"/>
              </w:rPr>
              <w:t xml:space="preserve">hosts[]</w:t>
            </w:r>
            <w:r>
              <w:t xml:space="preserve">,</w:t>
            </w:r>
            <w:r>
              <w:t xml:space="preserve"> </w:t>
            </w:r>
            <w:r>
              <w:rPr>
                <w:rStyle w:val="VerbatimChar"/>
              </w:rPr>
              <w:t xml:space="preserve">app_name</w:t>
            </w:r>
            <w:r>
              <w:t xml:space="preserve">,</w:t>
            </w:r>
            <w:r>
              <w:t xml:space="preserve"> </w:t>
            </w:r>
            <w:r>
              <w:rPr>
                <w:rStyle w:val="VerbatimChar"/>
              </w:rPr>
              <w:t xml:space="preserve">legal_entity_ref</w:t>
            </w:r>
            <w:r>
              <w:t xml:space="preserve">,</w:t>
            </w:r>
            <w:r>
              <w:t xml:space="preserve"> </w:t>
            </w:r>
            <w:r>
              <w:rPr>
                <w:rStyle w:val="VerbatimChar"/>
              </w:rPr>
              <w:t xml:space="preserve">email_domain</w:t>
            </w:r>
            <w:r>
              <w:t xml:space="preserve">,</w:t>
            </w:r>
            <w:r>
              <w:t xml:space="preserve"> </w:t>
            </w:r>
            <w:r>
              <w:rPr>
                <w:rStyle w:val="VerbatimChar"/>
              </w:rPr>
              <w:t xml:space="preserve">terminology_override</w:t>
            </w:r>
            <w:r>
              <w:t xml:space="preserve"> </w:t>
            </w:r>
            <w:r>
              <w:t xml:space="preserve">(map),</w:t>
            </w:r>
            <w:r>
              <w:t xml:space="preserve"> </w:t>
            </w:r>
            <w:r>
              <w:rPr>
                <w:rStyle w:val="VerbatimChar"/>
              </w:rPr>
              <w:t xml:space="preserve">contrast_guard_passed</w:t>
            </w:r>
            <w:r>
              <w:t xml:space="preserve"> </w:t>
            </w:r>
            <w:r>
              <w:t xml:space="preserve">(bool),</w:t>
            </w:r>
            <w:r>
              <w:t xml:space="preserve"> </w:t>
            </w:r>
            <w:r>
              <w:rPr>
                <w:rStyle w:val="VerbatimChar"/>
              </w:rPr>
              <w:t xml:space="preserve">policy_set_id</w:t>
            </w:r>
            <w:r>
              <w:t xml:space="preserve">,</w:t>
            </w:r>
            <w:r>
              <w:t xml:space="preserve"> </w:t>
            </w:r>
            <w:r>
              <w:rPr>
                <w:rStyle w:val="VerbatimChar"/>
              </w:rPr>
              <w:t xml:space="preserve">published_at</w:t>
            </w:r>
          </w:p>
        </w:tc>
        <w:tc>
          <w:p>
            <w:pPr>
              <w:pStyle w:val="Compact"/>
              <w:jc w:val="left"/>
            </w:pPr>
            <w:r>
              <w:t xml:space="preserve">PUBLIC (what a visitor sees)</w:t>
            </w:r>
          </w:p>
        </w:tc>
        <w:tc>
          <w:p>
            <w:pPr>
              <w:pStyle w:val="Compact"/>
              <w:jc w:val="left"/>
            </w:pPr>
            <w:r>
              <w:t xml:space="preserve">Owning product</w:t>
            </w:r>
          </w:p>
        </w:tc>
        <w:tc>
          <w:p>
            <w:pPr>
              <w:pStyle w:val="Compact"/>
              <w:jc w:val="left"/>
            </w:pPr>
            <w:r>
              <w:t xml:space="preserve">(brd_id, revision_id, action)</w:t>
            </w:r>
          </w:p>
        </w:tc>
        <w:tc>
          <w:p>
            <w:pPr>
              <w:pStyle w:val="Compact"/>
              <w:jc w:val="left"/>
            </w:pPr>
            <w:r>
              <w:t xml:space="preserve">≤ 5 min</w:t>
            </w:r>
          </w:p>
        </w:tc>
      </w:tr>
      <w:tr>
        <w:tc>
          <w:p>
            <w:pPr>
              <w:pStyle w:val="Compact"/>
              <w:jc w:val="left"/>
            </w:pPr>
            <w:r>
              <w:t xml:space="preserve">API</w:t>
            </w:r>
            <w:r>
              <w:t xml:space="preserve"> </w:t>
            </w:r>
            <w:r>
              <w:rPr>
                <w:rStyle w:val="VerbatimChar"/>
              </w:rPr>
              <w:t xml:space="preserve">GET /v1/brand-packs/{brd_id}</w:t>
            </w:r>
            <w:r>
              <w:t xml:space="preserve"> </w:t>
            </w:r>
            <w:r>
              <w:t xml:space="preserve">(N12+)</w:t>
            </w:r>
          </w:p>
        </w:tc>
        <w:tc>
          <w:p>
            <w:pPr>
              <w:pStyle w:val="Compact"/>
              <w:jc w:val="left"/>
            </w:pPr>
            <w:r>
              <w:t xml:space="preserve">Any product or OH → owning product</w:t>
            </w:r>
          </w:p>
        </w:tc>
        <w:tc>
          <w:p>
            <w:pPr>
              <w:pStyle w:val="Compact"/>
              <w:jc w:val="left"/>
            </w:pPr>
            <w:r>
              <w:t xml:space="preserve">Read the published shared shape (5.4)</w:t>
            </w:r>
          </w:p>
        </w:tc>
        <w:tc>
          <w:p>
            <w:pPr>
              <w:pStyle w:val="Compact"/>
              <w:jc w:val="left"/>
            </w:pPr>
            <w:r>
              <w:t xml:space="preserve">shape</w:t>
            </w:r>
            <w:r>
              <w:t xml:space="preserve"> </w:t>
            </w:r>
            <w:r>
              <w:rPr>
                <w:rStyle w:val="VerbatimChar"/>
              </w:rPr>
              <w:t xml:space="preserve">tenancy/brand_pack/1.0.0</w:t>
            </w:r>
          </w:p>
        </w:tc>
        <w:tc>
          <w:p>
            <w:pPr>
              <w:pStyle w:val="Compact"/>
              <w:jc w:val="left"/>
            </w:pPr>
            <w:r>
              <w:t xml:space="preserve">PUBLIC</w:t>
            </w:r>
          </w:p>
        </w:tc>
        <w:tc>
          <w:p>
            <w:pPr>
              <w:pStyle w:val="Compact"/>
              <w:jc w:val="left"/>
            </w:pPr>
            <w:r>
              <w:t xml:space="preserve">Owning product</w:t>
            </w:r>
          </w:p>
        </w:tc>
        <w:tc>
          <w:p>
            <w:pPr>
              <w:pStyle w:val="Compact"/>
              <w:jc w:val="left"/>
            </w:pPr>
            <w:r>
              <w:t xml:space="preserve">n/a</w:t>
            </w:r>
          </w:p>
        </w:tc>
        <w:tc>
          <w:p>
            <w:pPr>
              <w:pStyle w:val="Compact"/>
              <w:jc w:val="left"/>
            </w:pPr>
            <w:r>
              <w:t xml:space="preserve">p95 ≤ 800 ms</w:t>
            </w:r>
          </w:p>
        </w:tc>
      </w:tr>
      <w:tr>
        <w:tc>
          <w:p>
            <w:pPr>
              <w:pStyle w:val="Compact"/>
              <w:jc w:val="left"/>
            </w:pPr>
            <w:r>
              <w:t xml:space="preserve">API</w:t>
            </w:r>
            <w:r>
              <w:t xml:space="preserve"> </w:t>
            </w:r>
            <w:r>
              <w:rPr>
                <w:rStyle w:val="VerbatimChar"/>
              </w:rPr>
              <w:t xml:space="preserve">PUT /v1/hosts/{host}</w:t>
            </w:r>
            <w:r>
              <w:t xml:space="preserve"> </w:t>
            </w:r>
            <w:r>
              <w:t xml:space="preserve">(N12+)</w:t>
            </w:r>
          </w:p>
        </w:tc>
        <w:tc>
          <w:p>
            <w:pPr>
              <w:pStyle w:val="Compact"/>
              <w:jc w:val="left"/>
            </w:pPr>
            <w:r>
              <w:t xml:space="preserve">Owning product → OH host registry</w:t>
            </w:r>
          </w:p>
        </w:tc>
        <w:tc>
          <w:p>
            <w:pPr>
              <w:pStyle w:val="Compact"/>
              <w:jc w:val="left"/>
            </w:pPr>
            <w:r>
              <w:t xml:space="preserve">Reserve or release a host group-wide before publish</w:t>
            </w:r>
          </w:p>
        </w:tc>
        <w:tc>
          <w:p>
            <w:pPr>
              <w:pStyle w:val="Compact"/>
              <w:jc w:val="left"/>
            </w:pPr>
            <w:r>
              <w:t xml:space="preserve">host, role, brd_id, product; 409</w:t>
            </w:r>
            <w:r>
              <w:t xml:space="preserve"> </w:t>
            </w:r>
            <w:r>
              <w:rPr>
                <w:rStyle w:val="VerbatimChar"/>
              </w:rPr>
              <w:t xml:space="preserve">state-transition-invalid</w:t>
            </w:r>
            <w:r>
              <w:t xml:space="preserve"> </w:t>
            </w:r>
            <w:r>
              <w:t xml:space="preserve">if held by another pack</w:t>
            </w:r>
          </w:p>
        </w:tc>
        <w:tc>
          <w:p>
            <w:pPr>
              <w:pStyle w:val="Compact"/>
              <w:jc w:val="left"/>
            </w:pPr>
            <w:r>
              <w:t xml:space="preserve">INTERNAL</w:t>
            </w:r>
          </w:p>
        </w:tc>
        <w:tc>
          <w:p>
            <w:pPr>
              <w:pStyle w:val="Compact"/>
              <w:jc w:val="left"/>
            </w:pPr>
            <w:r>
              <w:t xml:space="preserve">OH</w:t>
            </w:r>
          </w:p>
        </w:tc>
        <w:tc>
          <w:p>
            <w:pPr>
              <w:pStyle w:val="Compact"/>
              <w:jc w:val="left"/>
            </w:pPr>
            <w:r>
              <w:t xml:space="preserve">Idempotency-Key</w:t>
            </w:r>
          </w:p>
        </w:tc>
        <w:tc>
          <w:p>
            <w:pPr>
              <w:pStyle w:val="Compact"/>
              <w:jc w:val="left"/>
            </w:pPr>
            <w:r>
              <w:t xml:space="preserve">≤ 2 s</w:t>
            </w:r>
          </w:p>
        </w:tc>
      </w:tr>
    </w:tbl>
    <w:p>
      <w:pPr>
        <w:pStyle w:val="Heading2"/>
      </w:pPr>
      <w:bookmarkStart w:id="89" w:name="Xc26509200c77f66925fe0bb0ca54db44f890886"/>
      <w:r>
        <w:t xml:space="preserve">6.36 Vidhi cross-product delegation (</w:t>
      </w:r>
      <w:r>
        <w:rPr>
          <w:rStyle w:val="VerbatimChar"/>
        </w:rPr>
        <w:t xml:space="preserve">vidhi</w:t>
      </w:r>
      <w:r>
        <w:t xml:space="preserve">)</w:t>
      </w:r>
      <w:r>
        <w:t xml:space="preserve"> </w:t>
      </w:r>
      <w:r>
        <w:rPr>
          <w:i/>
        </w:rPr>
        <w:t xml:space="preserve">(v1.2)</w:t>
      </w:r>
      <w:bookmarkEnd w:id="89"/>
    </w:p>
    <w:p>
      <w:pPr>
        <w:pStyle w:val="FirstParagraph"/>
      </w:pPr>
      <w:r>
        <w:t xml:space="preserve">IPB-03 (kernel, autonomy, locked list); 4.9 (contract and state machine). Only read skills until the</w:t>
      </w:r>
      <w:r>
        <w:t xml:space="preserve"> </w:t>
      </w:r>
      <w:r>
        <w:rPr>
          <w:rStyle w:val="VerbatimChar"/>
        </w:rPr>
        <w:t xml:space="preserve">vidhi.a2a.enabled</w:t>
      </w:r>
      <w:r>
        <w:t xml:space="preserve"> </w:t>
      </w:r>
      <w:r>
        <w:t xml:space="preserve">ADR.</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rPr>
                <w:rStyle w:val="VerbatimChar"/>
              </w:rPr>
              <w:t xml:space="preserve">data</w:t>
            </w:r>
            <w:r>
              <w:t xml:space="preserve"> </w:t>
            </w:r>
            <w:r>
              <w:t xml:space="preserve">fields (type)</w:t>
            </w:r>
          </w:p>
        </w:tc>
        <w:tc>
          <w:tcPr>
            <w:tcBorders>
              <w:bottom w:val="single"/>
            </w:tcBorders>
            <w:vAlign w:val="bottom"/>
          </w:tcPr>
          <w:p>
            <w:pPr>
              <w:pStyle w:val="Compact"/>
              <w:jc w:val="left"/>
            </w:pPr>
            <w:r>
              <w:rPr>
                <w:rStyle w:val="VerbatimChar"/>
              </w:rPr>
              <w:t xml:space="preserve">dataclass</w:t>
            </w:r>
            <w:r>
              <w:t xml:space="preserve"> </w:t>
            </w:r>
            <w:r>
              <w:t xml:space="preserve">/ consent</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VidhiTaskDelegated</w:t>
            </w:r>
            <w:r>
              <w:t xml:space="preserve"> </w:t>
            </w:r>
            <w:r>
              <w:t xml:space="preserve">(N12) (IPB)</w:t>
            </w:r>
          </w:p>
        </w:tc>
        <w:tc>
          <w:p>
            <w:pPr>
              <w:pStyle w:val="Compact"/>
              <w:jc w:val="left"/>
            </w:pPr>
            <w:r>
              <w:t xml:space="preserve">Source product's Vidhi → target product (</w:t>
            </w:r>
            <w:r>
              <w:rPr>
                <w:rStyle w:val="VerbatimChar"/>
              </w:rPr>
              <w:t xml:space="preserve">to_product</w:t>
            </w:r>
            <w:r>
              <w:t xml:space="preserve">); copy of metadata to OH13 only when</w:t>
            </w:r>
            <w:r>
              <w:t xml:space="preserve"> </w:t>
            </w:r>
            <w:r>
              <w:rPr>
                <w:rStyle w:val="VerbatimChar"/>
              </w:rPr>
              <w:t xml:space="preserve">to_product = OH</w:t>
            </w:r>
          </w:p>
        </w:tc>
        <w:tc>
          <w:p>
            <w:pPr>
              <w:pStyle w:val="Compact"/>
              <w:jc w:val="left"/>
            </w:pPr>
            <w:r>
              <w:t xml:space="preserve">A mission needs data or action from another product; or</w:t>
            </w:r>
            <w:r>
              <w:t xml:space="preserve"> </w:t>
            </w:r>
            <w:r>
              <w:rPr>
                <w:rStyle w:val="VerbatimChar"/>
              </w:rPr>
              <w:t xml:space="preserve">action = CANCEL</w:t>
            </w:r>
          </w:p>
        </w:tc>
        <w:tc>
          <w:p>
            <w:pPr>
              <w:pStyle w:val="Compact"/>
              <w:jc w:val="left"/>
            </w:pPr>
            <w:r>
              <w:rPr>
                <w:rStyle w:val="VerbatimChar"/>
              </w:rPr>
              <w:t xml:space="preserve">dtask_id</w:t>
            </w:r>
            <w:r>
              <w:t xml:space="preserve"> </w:t>
            </w:r>
            <w:r>
              <w:t xml:space="preserve">(id),</w:t>
            </w:r>
            <w:r>
              <w:t xml:space="preserve"> </w:t>
            </w:r>
            <w:r>
              <w:rPr>
                <w:rStyle w:val="VerbatimChar"/>
              </w:rPr>
              <w:t xml:space="preserve">msn_id</w:t>
            </w:r>
            <w:r>
              <w:t xml:space="preserve"> </w:t>
            </w:r>
            <w:r>
              <w:t xml:space="preserve">(id),</w:t>
            </w:r>
            <w:r>
              <w:t xml:space="preserve"> </w:t>
            </w:r>
            <w:r>
              <w:rPr>
                <w:rStyle w:val="VerbatimChar"/>
              </w:rPr>
              <w:t xml:space="preserve">from_product</w:t>
            </w:r>
            <w:r>
              <w:t xml:space="preserve">,</w:t>
            </w:r>
            <w:r>
              <w:t xml:space="preserve"> </w:t>
            </w:r>
            <w:r>
              <w:rPr>
                <w:rStyle w:val="VerbatimChar"/>
              </w:rPr>
              <w:t xml:space="preserve">to_product</w:t>
            </w:r>
            <w:r>
              <w:t xml:space="preserve"> </w:t>
            </w:r>
            <w:r>
              <w:t xml:space="preserve">(</w:t>
            </w:r>
            <w:r>
              <w:rPr>
                <w:rStyle w:val="VerbatimChar"/>
              </w:rPr>
              <w:t xml:space="preserve">product</w:t>
            </w:r>
            <w:r>
              <w:t xml:space="preserve">),</w:t>
            </w:r>
            <w:r>
              <w:t xml:space="preserve"> </w:t>
            </w:r>
            <w:r>
              <w:rPr>
                <w:rStyle w:val="VerbatimChar"/>
              </w:rPr>
              <w:t xml:space="preserve">task_type</w:t>
            </w:r>
            <w:r>
              <w:t xml:space="preserve"> </w:t>
            </w:r>
            <w:r>
              <w:t xml:space="preserve">(registered skill key in the target's capability floor),</w:t>
            </w:r>
            <w:r>
              <w:t xml:space="preserve"> </w:t>
            </w:r>
            <w:r>
              <w:rPr>
                <w:rStyle w:val="VerbatimChar"/>
              </w:rPr>
              <w:t xml:space="preserve">action</w:t>
            </w:r>
            <w:r>
              <w:t xml:space="preserve"> </w:t>
            </w:r>
            <w:r>
              <w:t xml:space="preserve">(REQUEST, CANCEL),</w:t>
            </w:r>
            <w:r>
              <w:t xml:space="preserve"> </w:t>
            </w:r>
            <w:r>
              <w:rPr>
                <w:rStyle w:val="VerbatimChar"/>
              </w:rPr>
              <w:t xml:space="preserve">tenantid_source</w:t>
            </w:r>
            <w:r>
              <w:t xml:space="preserve">,</w:t>
            </w:r>
            <w:r>
              <w:t xml:space="preserve"> </w:t>
            </w:r>
            <w:r>
              <w:rPr>
                <w:rStyle w:val="VerbatimChar"/>
              </w:rPr>
              <w:t xml:space="preserve">org_id</w:t>
            </w:r>
            <w:r>
              <w:t xml:space="preserve">,</w:t>
            </w:r>
            <w:r>
              <w:t xml:space="preserve"> </w:t>
            </w:r>
            <w:r>
              <w:rPr>
                <w:rStyle w:val="VerbatimChar"/>
              </w:rPr>
              <w:t xml:space="preserve">requested_by</w:t>
            </w:r>
            <w:r>
              <w:t xml:space="preserve"> </w:t>
            </w:r>
            <w:r>
              <w:t xml:space="preserve">(pairwise ref),</w:t>
            </w:r>
            <w:r>
              <w:t xml:space="preserve"> </w:t>
            </w:r>
            <w:r>
              <w:rPr>
                <w:rStyle w:val="VerbatimChar"/>
              </w:rPr>
              <w:t xml:space="preserve">autonomy_ceiling</w:t>
            </w:r>
            <w:r>
              <w:t xml:space="preserve"> </w:t>
            </w:r>
            <w:r>
              <w:t xml:space="preserve">(L0–L4; L0–L1 until ADR),</w:t>
            </w:r>
            <w:r>
              <w:t xml:space="preserve"> </w:t>
            </w:r>
            <w:r>
              <w:rPr>
                <w:rStyle w:val="VerbatimChar"/>
              </w:rPr>
              <w:t xml:space="preserve">due_at</w:t>
            </w:r>
            <w:r>
              <w:t xml:space="preserve"> </w:t>
            </w:r>
            <w:r>
              <w:t xml:space="preserve">(≤ 7 days),</w:t>
            </w:r>
            <w:r>
              <w:t xml:space="preserve"> </w:t>
            </w:r>
            <w:r>
              <w:rPr>
                <w:rStyle w:val="VerbatimChar"/>
              </w:rPr>
              <w:t xml:space="preserve">inputs_ref</w:t>
            </w:r>
            <w:r>
              <w:t xml:space="preserve"> </w:t>
            </w:r>
            <w:r>
              <w:t xml:space="preserve">(URI resolvable only by the target with its scopes),</w:t>
            </w:r>
            <w:r>
              <w:t xml:space="preserve"> </w:t>
            </w:r>
            <w:r>
              <w:rPr>
                <w:rStyle w:val="VerbatimChar"/>
              </w:rPr>
              <w:t xml:space="preserve">budget</w:t>
            </w:r>
            <w:r>
              <w:t xml:space="preserve"> </w:t>
            </w:r>
            <w:r>
              <w:t xml:space="preserve">({tool_calls, cost_inr}),</w:t>
            </w:r>
            <w:r>
              <w:t xml:space="preserve"> </w:t>
            </w:r>
            <w:r>
              <w:rPr>
                <w:rStyle w:val="VerbatimChar"/>
              </w:rPr>
              <w:t xml:space="preserve">attempt</w:t>
            </w:r>
            <w:r>
              <w:t xml:space="preserve"> </w:t>
            </w:r>
            <w:r>
              <w:t xml:space="preserve">(int)</w:t>
            </w:r>
          </w:p>
        </w:tc>
        <w:tc>
          <w:p>
            <w:pPr>
              <w:pStyle w:val="Compact"/>
              <w:jc w:val="left"/>
            </w:pPr>
            <w:r>
              <w:t xml:space="preserve">Highest class referenced by</w:t>
            </w:r>
            <w:r>
              <w:t xml:space="preserve"> </w:t>
            </w:r>
            <w:r>
              <w:rPr>
                <w:rStyle w:val="VerbatimChar"/>
              </w:rPr>
              <w:t xml:space="preserve">inputs_ref</w:t>
            </w:r>
            <w:r>
              <w:t xml:space="preserve"> </w:t>
            </w:r>
            <w:r>
              <w:t xml:space="preserve">(never REGULATED, SPI, HR, WELLNESS, CONSUMER_HELP);</w:t>
            </w:r>
            <w:r>
              <w:t xml:space="preserve"> </w:t>
            </w:r>
            <w:r>
              <w:rPr>
                <w:rStyle w:val="VerbatimChar"/>
                <w:b/>
              </w:rPr>
              <w:t xml:space="preserve">consentref</w:t>
            </w:r>
            <w:r>
              <w:rPr>
                <w:b/>
              </w:rPr>
              <w:t xml:space="preserve"> </w:t>
            </w:r>
            <w:r>
              <w:rPr>
                <w:b/>
              </w:rPr>
              <w:t xml:space="preserve">naming</w:t>
            </w:r>
            <w:r>
              <w:rPr>
                <w:b/>
              </w:rPr>
              <w:t xml:space="preserve"> </w:t>
            </w:r>
            <w:r>
              <w:rPr>
                <w:rStyle w:val="VerbatimChar"/>
                <w:b/>
              </w:rPr>
              <w:t xml:space="preserve">to_product</w:t>
            </w:r>
            <w:r>
              <w:rPr>
                <w:b/>
              </w:rPr>
              <w:t xml:space="preserve"> </w:t>
            </w:r>
            <w:r>
              <w:rPr>
                <w:b/>
              </w:rPr>
              <w:t xml:space="preserve">and purpose</w:t>
            </w:r>
            <w:r>
              <w:rPr>
                <w:b/>
              </w:rPr>
              <w:t xml:space="preserve"> </w:t>
            </w:r>
            <w:r>
              <w:rPr>
                <w:rStyle w:val="VerbatimChar"/>
                <w:b/>
              </w:rPr>
              <w:t xml:space="preserve">VIDHI_DELEGATION</w:t>
            </w:r>
            <w:r>
              <w:rPr>
                <w:b/>
              </w:rPr>
              <w:t xml:space="preserve">, or</w:t>
            </w:r>
            <w:r>
              <w:rPr>
                <w:b/>
              </w:rPr>
              <w:t xml:space="preserve"> </w:t>
            </w:r>
            <w:r>
              <w:rPr>
                <w:rStyle w:val="VerbatimChar"/>
                <w:b/>
              </w:rPr>
              <w:t xml:space="preserve">legalbasis</w:t>
            </w:r>
            <w:r>
              <w:rPr>
                <w:b/>
              </w:rPr>
              <w:t xml:space="preserve">, mandatory</w:t>
            </w:r>
          </w:p>
        </w:tc>
        <w:tc>
          <w:p>
            <w:pPr>
              <w:pStyle w:val="Compact"/>
              <w:jc w:val="left"/>
            </w:pPr>
            <w:r>
              <w:t xml:space="preserve">Source Vidhi</w:t>
            </w:r>
          </w:p>
        </w:tc>
        <w:tc>
          <w:p>
            <w:pPr>
              <w:pStyle w:val="Compact"/>
              <w:jc w:val="left"/>
            </w:pPr>
            <w:r>
              <w:t xml:space="preserve">(msn_id, task_type, to_product, attempt)</w:t>
            </w:r>
          </w:p>
        </w:tc>
        <w:tc>
          <w:p>
            <w:pPr>
              <w:pStyle w:val="Compact"/>
              <w:jc w:val="left"/>
            </w:pPr>
            <w:r>
              <w:t xml:space="preserve">Ack by Accepted/Rejected ≤ 5 min</w:t>
            </w:r>
          </w:p>
        </w:tc>
      </w:tr>
      <w:tr>
        <w:tc>
          <w:p>
            <w:pPr>
              <w:pStyle w:val="Compact"/>
              <w:jc w:val="left"/>
            </w:pPr>
            <w:r>
              <w:rPr>
                <w:rStyle w:val="VerbatimChar"/>
              </w:rPr>
              <w:t xml:space="preserve">VidhiTaskAccepted</w:t>
            </w:r>
            <w:r>
              <w:t xml:space="preserve"> </w:t>
            </w:r>
            <w:r>
              <w:t xml:space="preserve">(N12)</w:t>
            </w:r>
          </w:p>
        </w:tc>
        <w:tc>
          <w:p>
            <w:pPr>
              <w:pStyle w:val="Compact"/>
              <w:jc w:val="left"/>
            </w:pPr>
            <w:r>
              <w:t xml:space="preserve">Target Vidhi → source</w:t>
            </w:r>
          </w:p>
        </w:tc>
        <w:tc>
          <w:p>
            <w:pPr>
              <w:pStyle w:val="Compact"/>
              <w:jc w:val="left"/>
            </w:pPr>
            <w:r>
              <w:t xml:space="preserve">Manifest, consent, ceiling and locked-list checks passed; target task created</w:t>
            </w:r>
          </w:p>
        </w:tc>
        <w:tc>
          <w:p>
            <w:pPr>
              <w:pStyle w:val="Compact"/>
              <w:jc w:val="left"/>
            </w:pPr>
            <w:r>
              <w:rPr>
                <w:rStyle w:val="VerbatimChar"/>
              </w:rPr>
              <w:t xml:space="preserve">dtask_id</w:t>
            </w:r>
            <w:r>
              <w:t xml:space="preserve">,</w:t>
            </w:r>
            <w:r>
              <w:t xml:space="preserve"> </w:t>
            </w:r>
            <w:r>
              <w:rPr>
                <w:rStyle w:val="VerbatimChar"/>
              </w:rPr>
              <w:t xml:space="preserve">target_task_id</w:t>
            </w:r>
            <w:r>
              <w:t xml:space="preserve">,</w:t>
            </w:r>
            <w:r>
              <w:t xml:space="preserve"> </w:t>
            </w:r>
            <w:r>
              <w:rPr>
                <w:rStyle w:val="VerbatimChar"/>
              </w:rPr>
              <w:t xml:space="preserve">autonomy_level</w:t>
            </w:r>
            <w:r>
              <w:t xml:space="preserve"> </w:t>
            </w:r>
            <w:r>
              <w:t xml:space="preserve">(effective, the lower),</w:t>
            </w:r>
            <w:r>
              <w:t xml:space="preserve"> </w:t>
            </w:r>
            <w:r>
              <w:rPr>
                <w:rStyle w:val="VerbatimChar"/>
              </w:rPr>
              <w:t xml:space="preserve">skill_key</w:t>
            </w:r>
            <w:r>
              <w:t xml:space="preserve">,</w:t>
            </w:r>
            <w:r>
              <w:t xml:space="preserve"> </w:t>
            </w:r>
            <w:r>
              <w:rPr>
                <w:rStyle w:val="VerbatimChar"/>
              </w:rPr>
              <w:t xml:space="preserve">eta_at</w:t>
            </w:r>
          </w:p>
        </w:tc>
        <w:tc>
          <w:p>
            <w:pPr>
              <w:pStyle w:val="Compact"/>
              <w:jc w:val="left"/>
            </w:pPr>
            <w:r>
              <w:t xml:space="preserve">INTERNAL</w:t>
            </w:r>
          </w:p>
        </w:tc>
        <w:tc>
          <w:p>
            <w:pPr>
              <w:pStyle w:val="Compact"/>
              <w:jc w:val="left"/>
            </w:pPr>
            <w:r>
              <w:t xml:space="preserve">Target Vidhi</w:t>
            </w:r>
          </w:p>
        </w:tc>
        <w:tc>
          <w:p>
            <w:pPr>
              <w:pStyle w:val="Compact"/>
              <w:jc w:val="left"/>
            </w:pPr>
            <w:r>
              <w:t xml:space="preserve">(dtask_id, ACCEPTED)</w:t>
            </w:r>
          </w:p>
        </w:tc>
        <w:tc>
          <w:p>
            <w:pPr>
              <w:pStyle w:val="Compact"/>
              <w:jc w:val="left"/>
            </w:pPr>
            <w:r>
              <w:t xml:space="preserve">≤ 5 min</w:t>
            </w:r>
          </w:p>
        </w:tc>
      </w:tr>
      <w:tr>
        <w:tc>
          <w:p>
            <w:pPr>
              <w:pStyle w:val="Compact"/>
              <w:jc w:val="left"/>
            </w:pPr>
            <w:r>
              <w:rPr>
                <w:rStyle w:val="VerbatimChar"/>
              </w:rPr>
              <w:t xml:space="preserve">VidhiTaskCompleted</w:t>
            </w:r>
            <w:r>
              <w:t xml:space="preserve"> </w:t>
            </w:r>
            <w:r>
              <w:t xml:space="preserve">(N12)</w:t>
            </w:r>
          </w:p>
        </w:tc>
        <w:tc>
          <w:p>
            <w:pPr>
              <w:pStyle w:val="Compact"/>
              <w:jc w:val="left"/>
            </w:pPr>
            <w:r>
              <w:t xml:space="preserve">Target Vidhi → source</w:t>
            </w:r>
          </w:p>
        </w:tc>
        <w:tc>
          <w:p>
            <w:pPr>
              <w:pStyle w:val="Compact"/>
              <w:jc w:val="left"/>
            </w:pPr>
            <w:r>
              <w:t xml:space="preserve">Target task completed</w:t>
            </w:r>
          </w:p>
        </w:tc>
        <w:tc>
          <w:p>
            <w:pPr>
              <w:pStyle w:val="Compact"/>
              <w:jc w:val="left"/>
            </w:pPr>
            <w:r>
              <w:rPr>
                <w:rStyle w:val="VerbatimChar"/>
              </w:rPr>
              <w:t xml:space="preserve">dtask_id</w:t>
            </w:r>
            <w:r>
              <w:t xml:space="preserve">,</w:t>
            </w:r>
            <w:r>
              <w:t xml:space="preserve"> </w:t>
            </w:r>
            <w:r>
              <w:rPr>
                <w:rStyle w:val="VerbatimChar"/>
              </w:rPr>
              <w:t xml:space="preserve">target_task_id</w:t>
            </w:r>
            <w:r>
              <w:t xml:space="preserve">,</w:t>
            </w:r>
            <w:r>
              <w:t xml:space="preserve"> </w:t>
            </w:r>
            <w:r>
              <w:rPr>
                <w:rStyle w:val="VerbatimChar"/>
              </w:rPr>
              <w:t xml:space="preserve">outputs_ref</w:t>
            </w:r>
            <w:r>
              <w:t xml:space="preserve"> </w:t>
            </w:r>
            <w:r>
              <w:t xml:space="preserve">(URI; data blocks with provenance),</w:t>
            </w:r>
            <w:r>
              <w:t xml:space="preserve"> </w:t>
            </w:r>
            <w:r>
              <w:rPr>
                <w:rStyle w:val="VerbatimChar"/>
              </w:rPr>
              <w:t xml:space="preserve">summary</w:t>
            </w:r>
            <w:r>
              <w:t xml:space="preserve"> </w:t>
            </w:r>
            <w:r>
              <w:t xml:space="preserve">(string ≤ 1,000; no personal data),</w:t>
            </w:r>
            <w:r>
              <w:t xml:space="preserve"> </w:t>
            </w:r>
            <w:r>
              <w:rPr>
                <w:rStyle w:val="VerbatimChar"/>
              </w:rPr>
              <w:t xml:space="preserve">run_id</w:t>
            </w:r>
            <w:r>
              <w:t xml:space="preserve">,</w:t>
            </w:r>
            <w:r>
              <w:t xml:space="preserve"> </w:t>
            </w:r>
            <w:r>
              <w:rPr>
                <w:rStyle w:val="VerbatimChar"/>
              </w:rPr>
              <w:t xml:space="preserve">model_family</w:t>
            </w:r>
            <w:r>
              <w:t xml:space="preserve">,</w:t>
            </w:r>
            <w:r>
              <w:t xml:space="preserve"> </w:t>
            </w:r>
            <w:r>
              <w:rPr>
                <w:rStyle w:val="VerbatimChar"/>
              </w:rPr>
              <w:t xml:space="preserve">completed_at</w:t>
            </w:r>
          </w:p>
        </w:tc>
        <w:tc>
          <w:p>
            <w:pPr>
              <w:pStyle w:val="Compact"/>
              <w:jc w:val="left"/>
            </w:pPr>
            <w:r>
              <w:t xml:space="preserve">As inputs</w:t>
            </w:r>
          </w:p>
        </w:tc>
        <w:tc>
          <w:p>
            <w:pPr>
              <w:pStyle w:val="Compact"/>
              <w:jc w:val="left"/>
            </w:pPr>
            <w:r>
              <w:t xml:space="preserve">Target Vidhi</w:t>
            </w:r>
          </w:p>
        </w:tc>
        <w:tc>
          <w:p>
            <w:pPr>
              <w:pStyle w:val="Compact"/>
              <w:jc w:val="left"/>
            </w:pPr>
            <w:r>
              <w:t xml:space="preserve">(dtask_id, COMPLETED)</w:t>
            </w:r>
          </w:p>
        </w:tc>
        <w:tc>
          <w:p>
            <w:pPr>
              <w:pStyle w:val="Compact"/>
              <w:jc w:val="left"/>
            </w:pPr>
            <w:r>
              <w:t xml:space="preserve">By</w:t>
            </w:r>
            <w:r>
              <w:t xml:space="preserve"> </w:t>
            </w:r>
            <w:r>
              <w:rPr>
                <w:rStyle w:val="VerbatimChar"/>
              </w:rPr>
              <w:t xml:space="preserve">due_at</w:t>
            </w:r>
          </w:p>
        </w:tc>
      </w:tr>
      <w:tr>
        <w:tc>
          <w:p>
            <w:pPr>
              <w:pStyle w:val="Compact"/>
              <w:jc w:val="left"/>
            </w:pPr>
            <w:r>
              <w:rPr>
                <w:rStyle w:val="VerbatimChar"/>
              </w:rPr>
              <w:t xml:space="preserve">VidhiTaskRejected</w:t>
            </w:r>
            <w:r>
              <w:t xml:space="preserve"> </w:t>
            </w:r>
            <w:r>
              <w:t xml:space="preserve">(N12)</w:t>
            </w:r>
          </w:p>
        </w:tc>
        <w:tc>
          <w:p>
            <w:pPr>
              <w:pStyle w:val="Compact"/>
              <w:jc w:val="left"/>
            </w:pPr>
            <w:r>
              <w:t xml:space="preserve">Target Vidhi → source</w:t>
            </w:r>
          </w:p>
        </w:tc>
        <w:tc>
          <w:p>
            <w:pPr>
              <w:pStyle w:val="Compact"/>
              <w:jc w:val="left"/>
            </w:pPr>
            <w:r>
              <w:t xml:space="preserve">Any refusal, expiry or cancellation by the target</w:t>
            </w:r>
          </w:p>
        </w:tc>
        <w:tc>
          <w:p>
            <w:pPr>
              <w:pStyle w:val="Compact"/>
              <w:jc w:val="left"/>
            </w:pPr>
            <w:r>
              <w:rPr>
                <w:rStyle w:val="VerbatimChar"/>
              </w:rPr>
              <w:t xml:space="preserve">dtask_id</w:t>
            </w:r>
            <w:r>
              <w:t xml:space="preserve">,</w:t>
            </w:r>
            <w:r>
              <w:t xml:space="preserve"> </w:t>
            </w:r>
            <w:r>
              <w:rPr>
                <w:rStyle w:val="VerbatimChar"/>
              </w:rPr>
              <w:t xml:space="preserve">reason</w:t>
            </w:r>
            <w:r>
              <w:t xml:space="preserve"> </w:t>
            </w:r>
            <w:r>
              <w:t xml:space="preserve">(</w:t>
            </w:r>
            <w:r>
              <w:rPr>
                <w:rStyle w:val="VerbatimChar"/>
              </w:rPr>
              <w:t xml:space="preserve">delegation_reason</w:t>
            </w:r>
            <w:r>
              <w:t xml:space="preserve">),</w:t>
            </w:r>
            <w:r>
              <w:t xml:space="preserve"> </w:t>
            </w:r>
            <w:r>
              <w:rPr>
                <w:rStyle w:val="VerbatimChar"/>
              </w:rPr>
              <w:t xml:space="preserve">detail_code</w:t>
            </w:r>
            <w:r>
              <w:t xml:space="preserve"> </w:t>
            </w:r>
            <w:r>
              <w:t xml:space="preserve">(problem code),</w:t>
            </w:r>
            <w:r>
              <w:t xml:space="preserve"> </w:t>
            </w:r>
            <w:r>
              <w:rPr>
                <w:rStyle w:val="VerbatimChar"/>
              </w:rPr>
              <w:t xml:space="preserve">rejected_at</w:t>
            </w:r>
          </w:p>
        </w:tc>
        <w:tc>
          <w:p>
            <w:pPr>
              <w:pStyle w:val="Compact"/>
              <w:jc w:val="left"/>
            </w:pPr>
            <w:r>
              <w:t xml:space="preserve">INTERNAL</w:t>
            </w:r>
          </w:p>
        </w:tc>
        <w:tc>
          <w:p>
            <w:pPr>
              <w:pStyle w:val="Compact"/>
              <w:jc w:val="left"/>
            </w:pPr>
            <w:r>
              <w:t xml:space="preserve">Target Vidhi</w:t>
            </w:r>
          </w:p>
        </w:tc>
        <w:tc>
          <w:p>
            <w:pPr>
              <w:pStyle w:val="Compact"/>
              <w:jc w:val="left"/>
            </w:pPr>
            <w:r>
              <w:t xml:space="preserve">(dtask_id, reason)</w:t>
            </w:r>
          </w:p>
        </w:tc>
        <w:tc>
          <w:p>
            <w:pPr>
              <w:pStyle w:val="Compact"/>
              <w:jc w:val="left"/>
            </w:pPr>
            <w:r>
              <w:t xml:space="preserve">≤ 5 min</w:t>
            </w:r>
          </w:p>
        </w:tc>
      </w:tr>
    </w:tbl>
    <w:p>
      <w:pPr>
        <w:pStyle w:val="Heading2"/>
      </w:pPr>
      <w:bookmarkStart w:id="90" w:name="X747d84d20a618233d7940b39680cda47c5a207c"/>
      <w:r>
        <w:t xml:space="preserve">6.37 Engineering and release communication (</w:t>
      </w:r>
      <w:r>
        <w:rPr>
          <w:rStyle w:val="VerbatimChar"/>
        </w:rPr>
        <w:t xml:space="preserve">eng</w:t>
      </w:r>
      <w:r>
        <w:t xml:space="preserve">)</w:t>
      </w:r>
      <w:r>
        <w:t xml:space="preserve"> </w:t>
      </w:r>
      <w:r>
        <w:rPr>
          <w:i/>
        </w:rPr>
        <w:t xml:space="preserve">(v1.2)</w:t>
      </w:r>
      <w:bookmarkEnd w:id="90"/>
    </w:p>
    <w:p>
      <w:pPr>
        <w:pStyle w:val="FirstParagraph"/>
      </w:pPr>
      <w:r>
        <w:t xml:space="preserve">IPB-09 (release-notes pipeline, rollback, export maps); Operations Hub OH13.</w:t>
      </w:r>
      <w:r>
        <w:t xml:space="preserve"> </w:t>
      </w:r>
      <w:r>
        <w:rPr>
          <w:rStyle w:val="VerbatimChar"/>
        </w:rPr>
        <w:t xml:space="preserve">ReleasePublished</w:t>
      </w:r>
      <w:r>
        <w:t xml:space="preserve"> </w:t>
      </w:r>
      <w:r>
        <w:t xml:space="preserve">(6.29) remains the deployment fact for CAB and evidence; the</w:t>
      </w:r>
      <w:r>
        <w:t xml:space="preserve"> </w:t>
      </w:r>
      <w:r>
        <w:rPr>
          <w:rStyle w:val="VerbatimChar"/>
        </w:rPr>
        <w:t xml:space="preserve">eng</w:t>
      </w:r>
      <w:r>
        <w:t xml:space="preserve"> </w:t>
      </w:r>
      <w:r>
        <w:t xml:space="preserve">domain carries what customers and account managers read. Nothing here carries tenant data.</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rPr>
                <w:rStyle w:val="VerbatimChar"/>
              </w:rPr>
              <w:t xml:space="preserve">data</w:t>
            </w:r>
            <w:r>
              <w:t xml:space="preserve"> </w:t>
            </w:r>
            <w:r>
              <w:t xml:space="preserve">fields (type)</w:t>
            </w:r>
          </w:p>
        </w:tc>
        <w:tc>
          <w:tcPr>
            <w:tcBorders>
              <w:bottom w:val="single"/>
            </w:tcBorders>
            <w:vAlign w:val="bottom"/>
          </w:tcPr>
          <w:p>
            <w:pPr>
              <w:pStyle w:val="Compact"/>
              <w:jc w:val="left"/>
            </w:pPr>
            <w:r>
              <w:rPr>
                <w:rStyle w:val="VerbatimChar"/>
              </w:rPr>
              <w:t xml:space="preserve">dataclass</w:t>
            </w:r>
            <w:r>
              <w:t xml:space="preserve"> </w:t>
            </w:r>
            <w:r>
              <w:t xml:space="preserve">/ consent</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ReleaseNotePublished</w:t>
            </w:r>
            <w:r>
              <w:t xml:space="preserve"> </w:t>
            </w:r>
            <w:r>
              <w:t xml:space="preserve">(N12) (IPB)</w:t>
            </w:r>
          </w:p>
        </w:tc>
        <w:tc>
          <w:p>
            <w:pPr>
              <w:pStyle w:val="Compact"/>
              <w:jc w:val="left"/>
            </w:pPr>
            <w:r>
              <w:t xml:space="preserve">Every product → OH (group changelog, account managers, status page), sibling products (What's new cards, tutorial regeneration, IPB-07)</w:t>
            </w:r>
          </w:p>
        </w:tc>
        <w:tc>
          <w:p>
            <w:pPr>
              <w:pStyle w:val="Compact"/>
              <w:jc w:val="left"/>
            </w:pPr>
            <w:r>
              <w:t xml:space="preserve">A release note is published through the IPB-09 pipeline</w:t>
            </w:r>
          </w:p>
        </w:tc>
        <w:tc>
          <w:p>
            <w:pPr>
              <w:pStyle w:val="Compact"/>
              <w:jc w:val="left"/>
            </w:pPr>
            <w:r>
              <w:rPr>
                <w:rStyle w:val="VerbatimChar"/>
              </w:rPr>
              <w:t xml:space="preserve">rel_id</w:t>
            </w:r>
            <w:r>
              <w:t xml:space="preserve"> </w:t>
            </w:r>
            <w:r>
              <w:t xml:space="preserve">(id),</w:t>
            </w:r>
            <w:r>
              <w:t xml:space="preserve"> </w:t>
            </w:r>
            <w:r>
              <w:rPr>
                <w:rStyle w:val="VerbatimChar"/>
              </w:rPr>
              <w:t xml:space="preserve">product</w:t>
            </w:r>
            <w:r>
              <w:t xml:space="preserve">,</w:t>
            </w:r>
            <w:r>
              <w:t xml:space="preserve"> </w:t>
            </w:r>
            <w:r>
              <w:rPr>
                <w:rStyle w:val="VerbatimChar"/>
              </w:rPr>
              <w:t xml:space="preserve">version</w:t>
            </w:r>
            <w:r>
              <w:t xml:space="preserve"> </w:t>
            </w:r>
            <w:r>
              <w:t xml:space="preserve">(semver),</w:t>
            </w:r>
            <w:r>
              <w:t xml:space="preserve"> </w:t>
            </w:r>
            <w:r>
              <w:rPr>
                <w:rStyle w:val="VerbatimChar"/>
              </w:rPr>
              <w:t xml:space="preserve">channels[]</w:t>
            </w:r>
            <w:r>
              <w:t xml:space="preserve"> </w:t>
            </w:r>
            <w:r>
              <w:t xml:space="preserve">(</w:t>
            </w:r>
            <w:r>
              <w:rPr>
                <w:rStyle w:val="VerbatimChar"/>
              </w:rPr>
              <w:t xml:space="preserve">release_channel</w:t>
            </w:r>
            <w:r>
              <w:t xml:space="preserve">),</w:t>
            </w:r>
            <w:r>
              <w:t xml:space="preserve"> </w:t>
            </w:r>
            <w:r>
              <w:rPr>
                <w:rStyle w:val="VerbatimChar"/>
              </w:rPr>
              <w:t xml:space="preserve">audiences[]</w:t>
            </w:r>
            <w:r>
              <w:t xml:space="preserve"> </w:t>
            </w:r>
            <w:r>
              <w:t xml:space="preserve">(TENANT_ADMIN, END_USER, DEVELOPER, REGULATED),</w:t>
            </w:r>
            <w:r>
              <w:t xml:space="preserve"> </w:t>
            </w:r>
            <w:r>
              <w:rPr>
                <w:rStyle w:val="VerbatimChar"/>
              </w:rPr>
              <w:t xml:space="preserve">regulatory_tags[]</w:t>
            </w:r>
            <w:r>
              <w:t xml:space="preserve">,</w:t>
            </w:r>
            <w:r>
              <w:t xml:space="preserve"> </w:t>
            </w:r>
            <w:r>
              <w:rPr>
                <w:rStyle w:val="VerbatimChar"/>
              </w:rPr>
              <w:t xml:space="preserve">summary</w:t>
            </w:r>
            <w:r>
              <w:t xml:space="preserve"> </w:t>
            </w:r>
            <w:r>
              <w:t xml:space="preserve">(≤ 500),</w:t>
            </w:r>
            <w:r>
              <w:t xml:space="preserve"> </w:t>
            </w:r>
            <w:r>
              <w:rPr>
                <w:rStyle w:val="VerbatimChar"/>
              </w:rPr>
              <w:t xml:space="preserve">url</w:t>
            </w:r>
            <w:r>
              <w:t xml:space="preserve">,</w:t>
            </w:r>
            <w:r>
              <w:t xml:space="preserve"> </w:t>
            </w:r>
            <w:r>
              <w:rPr>
                <w:rStyle w:val="VerbatimChar"/>
              </w:rPr>
              <w:t xml:space="preserve">published_at</w:t>
            </w:r>
            <w:r>
              <w:t xml:space="preserve">,</w:t>
            </w:r>
            <w:r>
              <w:t xml:space="preserve"> </w:t>
            </w:r>
            <w:r>
              <w:rPr>
                <w:rStyle w:val="VerbatimChar"/>
              </w:rPr>
              <w:t xml:space="preserve">deprecations[]</w:t>
            </w:r>
            <w:r>
              <w:t xml:space="preserve"> </w:t>
            </w:r>
            <w:r>
              <w:t xml:space="preserve">({api_version, sunset_at})?</w:t>
            </w:r>
          </w:p>
        </w:tc>
        <w:tc>
          <w:p>
            <w:pPr>
              <w:pStyle w:val="Compact"/>
              <w:jc w:val="left"/>
            </w:pPr>
            <w:r>
              <w:t xml:space="preserve">PUBLIC</w:t>
            </w:r>
          </w:p>
        </w:tc>
        <w:tc>
          <w:p>
            <w:pPr>
              <w:pStyle w:val="Compact"/>
              <w:jc w:val="left"/>
            </w:pPr>
            <w:r>
              <w:t xml:space="preserve">Product</w:t>
            </w:r>
          </w:p>
        </w:tc>
        <w:tc>
          <w:p>
            <w:pPr>
              <w:pStyle w:val="Compact"/>
              <w:jc w:val="left"/>
            </w:pPr>
            <w:r>
              <w:t xml:space="preserve">(product, version, rel_id)</w:t>
            </w:r>
          </w:p>
        </w:tc>
        <w:tc>
          <w:p>
            <w:pPr>
              <w:pStyle w:val="Compact"/>
              <w:jc w:val="left"/>
            </w:pPr>
            <w:r>
              <w:t xml:space="preserve">≤ 1 h</w:t>
            </w:r>
          </w:p>
        </w:tc>
      </w:tr>
      <w:tr>
        <w:tc>
          <w:p>
            <w:pPr>
              <w:pStyle w:val="Compact"/>
              <w:jc w:val="left"/>
            </w:pPr>
            <w:r>
              <w:rPr>
                <w:rStyle w:val="VerbatimChar"/>
              </w:rPr>
              <w:t xml:space="preserve">RolledBack</w:t>
            </w:r>
            <w:r>
              <w:t xml:space="preserve"> </w:t>
            </w:r>
            <w:r>
              <w:t xml:space="preserve">(N12) (IPB)</w:t>
            </w:r>
          </w:p>
        </w:tc>
        <w:tc>
          <w:p>
            <w:pPr>
              <w:pStyle w:val="Compact"/>
              <w:jc w:val="left"/>
            </w:pPr>
            <w:r>
              <w:t xml:space="preserve">Every product → OH13 (status page, support awareness)</w:t>
            </w:r>
          </w:p>
        </w:tc>
        <w:tc>
          <w:p>
            <w:pPr>
              <w:pStyle w:val="Compact"/>
              <w:jc w:val="left"/>
            </w:pPr>
            <w:r>
              <w:t xml:space="preserve">A production rollback completes</w:t>
            </w:r>
          </w:p>
        </w:tc>
        <w:tc>
          <w:p>
            <w:pPr>
              <w:pStyle w:val="Compact"/>
              <w:jc w:val="left"/>
            </w:pPr>
            <w:r>
              <w:rPr>
                <w:rStyle w:val="VerbatimChar"/>
              </w:rPr>
              <w:t xml:space="preserve">product</w:t>
            </w:r>
            <w:r>
              <w:t xml:space="preserve">,</w:t>
            </w:r>
            <w:r>
              <w:t xml:space="preserve"> </w:t>
            </w:r>
            <w:r>
              <w:rPr>
                <w:rStyle w:val="VerbatimChar"/>
              </w:rPr>
              <w:t xml:space="preserve">from_version</w:t>
            </w:r>
            <w:r>
              <w:t xml:space="preserve">,</w:t>
            </w:r>
            <w:r>
              <w:t xml:space="preserve"> </w:t>
            </w:r>
            <w:r>
              <w:rPr>
                <w:rStyle w:val="VerbatimChar"/>
              </w:rPr>
              <w:t xml:space="preserve">to_version</w:t>
            </w:r>
            <w:r>
              <w:t xml:space="preserve">,</w:t>
            </w:r>
            <w:r>
              <w:t xml:space="preserve"> </w:t>
            </w:r>
            <w:r>
              <w:rPr>
                <w:rStyle w:val="VerbatimChar"/>
              </w:rPr>
              <w:t xml:space="preserve">change_id</w:t>
            </w:r>
            <w:r>
              <w:t xml:space="preserve">,</w:t>
            </w:r>
            <w:r>
              <w:t xml:space="preserve"> </w:t>
            </w:r>
            <w:r>
              <w:rPr>
                <w:rStyle w:val="VerbatimChar"/>
              </w:rPr>
              <w:t xml:space="preserve">reason_class</w:t>
            </w:r>
            <w:r>
              <w:t xml:space="preserve">,</w:t>
            </w:r>
            <w:r>
              <w:t xml:space="preserve"> </w:t>
            </w:r>
            <w:r>
              <w:rPr>
                <w:rStyle w:val="VerbatimChar"/>
              </w:rPr>
              <w:t xml:space="preserve">started_at</w:t>
            </w:r>
            <w:r>
              <w:t xml:space="preserve">,</w:t>
            </w:r>
            <w:r>
              <w:t xml:space="preserve"> </w:t>
            </w:r>
            <w:r>
              <w:rPr>
                <w:rStyle w:val="VerbatimChar"/>
              </w:rPr>
              <w:t xml:space="preserve">completed_at</w:t>
            </w:r>
            <w:r>
              <w:t xml:space="preserve">,</w:t>
            </w:r>
            <w:r>
              <w:t xml:space="preserve"> </w:t>
            </w:r>
            <w:r>
              <w:rPr>
                <w:rStyle w:val="VerbatimChar"/>
              </w:rPr>
              <w:t xml:space="preserve">tenant_impact</w:t>
            </w:r>
            <w:r>
              <w:t xml:space="preserve"> </w:t>
            </w:r>
            <w:r>
              <w:t xml:space="preserve">(NONE, DEGRADED, DATA_SAFE)</w:t>
            </w:r>
          </w:p>
        </w:tc>
        <w:tc>
          <w:p>
            <w:pPr>
              <w:pStyle w:val="Compact"/>
              <w:jc w:val="left"/>
            </w:pPr>
            <w:r>
              <w:t xml:space="preserve">INTERNAL</w:t>
            </w:r>
          </w:p>
        </w:tc>
        <w:tc>
          <w:p>
            <w:pPr>
              <w:pStyle w:val="Compact"/>
              <w:jc w:val="left"/>
            </w:pPr>
            <w:r>
              <w:t xml:space="preserve">Product</w:t>
            </w:r>
          </w:p>
        </w:tc>
        <w:tc>
          <w:p>
            <w:pPr>
              <w:pStyle w:val="Compact"/>
              <w:jc w:val="left"/>
            </w:pPr>
            <w:r>
              <w:t xml:space="preserve">(product, from_version, started_at)</w:t>
            </w:r>
          </w:p>
        </w:tc>
        <w:tc>
          <w:p>
            <w:pPr>
              <w:pStyle w:val="Compact"/>
              <w:jc w:val="left"/>
            </w:pPr>
            <w:r>
              <w:t xml:space="preserve">≤ 15 min</w:t>
            </w:r>
          </w:p>
        </w:tc>
      </w:tr>
      <w:tr>
        <w:tc>
          <w:p>
            <w:pPr>
              <w:pStyle w:val="Compact"/>
              <w:jc w:val="left"/>
            </w:pPr>
            <w:r>
              <w:rPr>
                <w:rStyle w:val="VerbatimChar"/>
              </w:rPr>
              <w:t xml:space="preserve">ExportMapBumped</w:t>
            </w:r>
            <w:r>
              <w:t xml:space="preserve"> </w:t>
            </w:r>
            <w:r>
              <w:t xml:space="preserve">(N12) (IPB)</w:t>
            </w:r>
          </w:p>
        </w:tc>
        <w:tc>
          <w:p>
            <w:pPr>
              <w:pStyle w:val="Compact"/>
              <w:jc w:val="left"/>
            </w:pPr>
            <w:r>
              <w:t xml:space="preserve">Every product → OH (client communications), LDC</w:t>
            </w:r>
            <w:r>
              <w:t xml:space="preserve"> </w:t>
            </w:r>
            <w:r>
              <w:rPr>
                <w:rStyle w:val="VerbatimChar"/>
              </w:rPr>
              <w:t xml:space="preserve">LDC_GROUP</w:t>
            </w:r>
            <w:r>
              <w:t xml:space="preserve"> </w:t>
            </w:r>
            <w:r>
              <w:t xml:space="preserve">(GRC evidence)</w:t>
            </w:r>
          </w:p>
        </w:tc>
        <w:tc>
          <w:p>
            <w:pPr>
              <w:pStyle w:val="Compact"/>
              <w:jc w:val="left"/>
            </w:pPr>
            <w:r>
              <w:t xml:space="preserve">The product's export map version changes (IPB-09-34)</w:t>
            </w:r>
          </w:p>
        </w:tc>
        <w:tc>
          <w:p>
            <w:pPr>
              <w:pStyle w:val="Compact"/>
              <w:jc w:val="left"/>
            </w:pPr>
            <w:r>
              <w:rPr>
                <w:rStyle w:val="VerbatimChar"/>
              </w:rPr>
              <w:t xml:space="preserve">product</w:t>
            </w:r>
            <w:r>
              <w:t xml:space="preserve">,</w:t>
            </w:r>
            <w:r>
              <w:t xml:space="preserve"> </w:t>
            </w:r>
            <w:r>
              <w:rPr>
                <w:rStyle w:val="VerbatimChar"/>
              </w:rPr>
              <w:t xml:space="preserve">map_version</w:t>
            </w:r>
            <w:r>
              <w:t xml:space="preserve"> </w:t>
            </w:r>
            <w:r>
              <w:t xml:space="preserve">(e.g.</w:t>
            </w:r>
            <w:r>
              <w:t xml:space="preserve"> </w:t>
            </w:r>
            <w:r>
              <w:rPr>
                <w:rStyle w:val="VerbatimChar"/>
              </w:rPr>
              <w:t xml:space="preserve">LD-EXPORT-1.1</w:t>
            </w:r>
            <w:r>
              <w:t xml:space="preserve">),</w:t>
            </w:r>
            <w:r>
              <w:t xml:space="preserve"> </w:t>
            </w:r>
            <w:r>
              <w:rPr>
                <w:rStyle w:val="VerbatimChar"/>
              </w:rPr>
              <w:t xml:space="preserve">previous_version</w:t>
            </w:r>
            <w:r>
              <w:t xml:space="preserve">,</w:t>
            </w:r>
            <w:r>
              <w:t xml:space="preserve"> </w:t>
            </w:r>
            <w:r>
              <w:rPr>
                <w:rStyle w:val="VerbatimChar"/>
              </w:rPr>
              <w:t xml:space="preserve">changeset_ref</w:t>
            </w:r>
            <w:r>
              <w:t xml:space="preserve">,</w:t>
            </w:r>
            <w:r>
              <w:t xml:space="preserve"> </w:t>
            </w:r>
            <w:r>
              <w:rPr>
                <w:rStyle w:val="VerbatimChar"/>
              </w:rPr>
              <w:t xml:space="preserve">customer_note_url</w:t>
            </w:r>
            <w:r>
              <w:t xml:space="preserve">,</w:t>
            </w:r>
            <w:r>
              <w:t xml:space="preserve"> </w:t>
            </w:r>
            <w:r>
              <w:rPr>
                <w:rStyle w:val="VerbatimChar"/>
              </w:rPr>
              <w:t xml:space="preserve">effective_release</w:t>
            </w:r>
          </w:p>
        </w:tc>
        <w:tc>
          <w:p>
            <w:pPr>
              <w:pStyle w:val="Compact"/>
              <w:jc w:val="left"/>
            </w:pPr>
            <w:r>
              <w:t xml:space="preserve">PUBLIC</w:t>
            </w:r>
          </w:p>
        </w:tc>
        <w:tc>
          <w:p>
            <w:pPr>
              <w:pStyle w:val="Compact"/>
              <w:jc w:val="left"/>
            </w:pPr>
            <w:r>
              <w:t xml:space="preserve">Product</w:t>
            </w:r>
          </w:p>
        </w:tc>
        <w:tc>
          <w:p>
            <w:pPr>
              <w:pStyle w:val="Compact"/>
              <w:jc w:val="left"/>
            </w:pPr>
            <w:r>
              <w:t xml:space="preserve">(product, map_version)</w:t>
            </w:r>
          </w:p>
        </w:tc>
        <w:tc>
          <w:p>
            <w:pPr>
              <w:pStyle w:val="Compact"/>
              <w:jc w:val="left"/>
            </w:pPr>
            <w:r>
              <w:t xml:space="preserve">≤ 1 working day</w:t>
            </w:r>
          </w:p>
        </w:tc>
      </w:tr>
    </w:tbl>
    <w:p>
      <w:pPr>
        <w:pStyle w:val="Heading2"/>
      </w:pPr>
      <w:bookmarkStart w:id="91" w:name="X98a771cd352a32f9c70f692b82d2583773ff579"/>
      <w:r>
        <w:t xml:space="preserve">6.38 Content and CMS syndication (</w:t>
      </w:r>
      <w:r>
        <w:rPr>
          <w:rStyle w:val="VerbatimChar"/>
        </w:rPr>
        <w:t xml:space="preserve">cms</w:t>
      </w:r>
      <w:r>
        <w:t xml:space="preserve">,</w:t>
      </w:r>
      <w:r>
        <w:t xml:space="preserve"> </w:t>
      </w:r>
      <w:r>
        <w:rPr>
          <w:rStyle w:val="VerbatimChar"/>
        </w:rPr>
        <w:t xml:space="preserve">content</w:t>
      </w:r>
      <w:r>
        <w:t xml:space="preserve">)</w:t>
      </w:r>
      <w:r>
        <w:t xml:space="preserve"> </w:t>
      </w:r>
      <w:r>
        <w:rPr>
          <w:i/>
        </w:rPr>
        <w:t xml:space="preserve">(v1.2)</w:t>
      </w:r>
      <w:bookmarkEnd w:id="91"/>
    </w:p>
    <w:p>
      <w:pPr>
        <w:pStyle w:val="FirstParagraph"/>
      </w:pPr>
      <w:r>
        <w:t xml:space="preserve">IPB-04 (blog, resources), IPB-07 ("i" glossary registry); Operations Hub OH7. Public content only; a gated resource travels as metadata and its gate is a</w:t>
      </w:r>
      <w:r>
        <w:t xml:space="preserve"> </w:t>
      </w:r>
      <w:r>
        <w:rPr>
          <w:rStyle w:val="VerbatimChar"/>
        </w:rPr>
        <w:t xml:space="preserve">LeadCaptured</w:t>
      </w:r>
      <w:r>
        <w:t xml:space="preserve"> </w:t>
      </w:r>
      <w:r>
        <w:t xml:space="preserve">(6.39) on the consuming side. The claims gate (</w:t>
      </w:r>
      <w:r>
        <w:rPr>
          <w:rStyle w:val="VerbatimChar"/>
        </w:rPr>
        <w:t xml:space="preserve">GET /v1/claims-gate/check</w:t>
      </w:r>
      <w:r>
        <w:t xml:space="preserve">) has run before any of these events is emitted.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rPr>
                <w:rStyle w:val="VerbatimChar"/>
              </w:rPr>
              <w:t xml:space="preserve">data</w:t>
            </w:r>
            <w:r>
              <w:t xml:space="preserve"> </w:t>
            </w:r>
            <w:r>
              <w:t xml:space="preserve">fields (type)</w:t>
            </w:r>
          </w:p>
        </w:tc>
        <w:tc>
          <w:tcPr>
            <w:tcBorders>
              <w:bottom w:val="single"/>
            </w:tcBorders>
            <w:vAlign w:val="bottom"/>
          </w:tcPr>
          <w:p>
            <w:pPr>
              <w:pStyle w:val="Compact"/>
              <w:jc w:val="left"/>
            </w:pPr>
            <w:r>
              <w:rPr>
                <w:rStyle w:val="VerbatimChar"/>
              </w:rPr>
              <w:t xml:space="preserve">dataclass</w:t>
            </w:r>
            <w:r>
              <w:t xml:space="preserve"> </w:t>
            </w:r>
            <w:r>
              <w:t xml:space="preserve">/ consent</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BlogPostPublished</w:t>
            </w:r>
            <w:r>
              <w:t xml:space="preserve"> </w:t>
            </w:r>
            <w:r>
              <w:t xml:space="preserve">(N12) (IPB)</w:t>
            </w:r>
          </w:p>
        </w:tc>
        <w:tc>
          <w:p>
            <w:pPr>
              <w:pStyle w:val="Compact"/>
              <w:jc w:val="left"/>
            </w:pPr>
            <w:r>
              <w:t xml:space="preserve">Every product's</w:t>
            </w:r>
            <w:r>
              <w:t xml:space="preserve"> </w:t>
            </w:r>
            <w:r>
              <w:rPr>
                <w:rStyle w:val="VerbatimChar"/>
              </w:rPr>
              <w:t xml:space="preserve">apps/public</w:t>
            </w:r>
            <w:r>
              <w:t xml:space="preserve"> </w:t>
            </w:r>
            <w:r>
              <w:t xml:space="preserve">→ OH7 (content calendar, social scheduling), sibling products (cross-links)</w:t>
            </w:r>
          </w:p>
        </w:tc>
        <w:tc>
          <w:p>
            <w:pPr>
              <w:pStyle w:val="Compact"/>
              <w:jc w:val="left"/>
            </w:pPr>
            <w:r>
              <w:t xml:space="preserve">A post is published, updated or unpublished</w:t>
            </w:r>
          </w:p>
        </w:tc>
        <w:tc>
          <w:p>
            <w:pPr>
              <w:pStyle w:val="Compact"/>
              <w:jc w:val="left"/>
            </w:pPr>
            <w:r>
              <w:rPr>
                <w:rStyle w:val="VerbatimChar"/>
              </w:rPr>
              <w:t xml:space="preserve">pst_id</w:t>
            </w:r>
            <w:r>
              <w:t xml:space="preserve"> </w:t>
            </w:r>
            <w:r>
              <w:t xml:space="preserve">(id),</w:t>
            </w:r>
            <w:r>
              <w:t xml:space="preserve"> </w:t>
            </w:r>
            <w:r>
              <w:rPr>
                <w:rStyle w:val="VerbatimChar"/>
              </w:rPr>
              <w:t xml:space="preserve">product</w:t>
            </w:r>
            <w:r>
              <w:t xml:space="preserve">,</w:t>
            </w:r>
            <w:r>
              <w:t xml:space="preserve"> </w:t>
            </w:r>
            <w:r>
              <w:rPr>
                <w:rStyle w:val="VerbatimChar"/>
              </w:rPr>
              <w:t xml:space="preserve">brand_pack_id</w:t>
            </w:r>
            <w:r>
              <w:t xml:space="preserve">,</w:t>
            </w:r>
            <w:r>
              <w:t xml:space="preserve"> </w:t>
            </w:r>
            <w:r>
              <w:rPr>
                <w:rStyle w:val="VerbatimChar"/>
              </w:rPr>
              <w:t xml:space="preserve">title</w:t>
            </w:r>
            <w:r>
              <w:t xml:space="preserve">,</w:t>
            </w:r>
            <w:r>
              <w:t xml:space="preserve"> </w:t>
            </w:r>
            <w:r>
              <w:rPr>
                <w:rStyle w:val="VerbatimChar"/>
              </w:rPr>
              <w:t xml:space="preserve">slug</w:t>
            </w:r>
            <w:r>
              <w:t xml:space="preserve">,</w:t>
            </w:r>
            <w:r>
              <w:t xml:space="preserve"> </w:t>
            </w:r>
            <w:r>
              <w:rPr>
                <w:rStyle w:val="VerbatimChar"/>
              </w:rPr>
              <w:t xml:space="preserve">url</w:t>
            </w:r>
            <w:r>
              <w:t xml:space="preserve">,</w:t>
            </w:r>
            <w:r>
              <w:t xml:space="preserve"> </w:t>
            </w:r>
            <w:r>
              <w:rPr>
                <w:rStyle w:val="VerbatimChar"/>
              </w:rPr>
              <w:t xml:space="preserve">locale</w:t>
            </w:r>
            <w:r>
              <w:t xml:space="preserve">,</w:t>
            </w:r>
            <w:r>
              <w:t xml:space="preserve"> </w:t>
            </w:r>
            <w:r>
              <w:rPr>
                <w:rStyle w:val="VerbatimChar"/>
              </w:rPr>
              <w:t xml:space="preserve">author_type</w:t>
            </w:r>
            <w:r>
              <w:t xml:space="preserve"> </w:t>
            </w:r>
            <w:r>
              <w:t xml:space="preserve">(STAFF, USER),</w:t>
            </w:r>
            <w:r>
              <w:t xml:space="preserve"> </w:t>
            </w:r>
            <w:r>
              <w:rPr>
                <w:rStyle w:val="VerbatimChar"/>
              </w:rPr>
              <w:t xml:space="preserve">author_display?</w:t>
            </w:r>
            <w:r>
              <w:t xml:space="preserve"> </w:t>
            </w:r>
            <w:r>
              <w:t xml:space="preserve">(only with the author's published-name consent),</w:t>
            </w:r>
            <w:r>
              <w:t xml:space="preserve"> </w:t>
            </w:r>
            <w:r>
              <w:rPr>
                <w:rStyle w:val="VerbatimChar"/>
              </w:rPr>
              <w:t xml:space="preserve">tags[]</w:t>
            </w:r>
            <w:r>
              <w:t xml:space="preserve">,</w:t>
            </w:r>
            <w:r>
              <w:t xml:space="preserve"> </w:t>
            </w:r>
            <w:r>
              <w:rPr>
                <w:rStyle w:val="VerbatimChar"/>
              </w:rPr>
              <w:t xml:space="preserve">summary</w:t>
            </w:r>
            <w:r>
              <w:t xml:space="preserve"> </w:t>
            </w:r>
            <w:r>
              <w:t xml:space="preserve">(≤ 300),</w:t>
            </w:r>
            <w:r>
              <w:t xml:space="preserve"> </w:t>
            </w:r>
            <w:r>
              <w:rPr>
                <w:rStyle w:val="VerbatimChar"/>
              </w:rPr>
              <w:t xml:space="preserve">published_at</w:t>
            </w:r>
            <w:r>
              <w:t xml:space="preserve">,</w:t>
            </w:r>
            <w:r>
              <w:t xml:space="preserve"> </w:t>
            </w:r>
            <w:r>
              <w:rPr>
                <w:rStyle w:val="VerbatimChar"/>
              </w:rPr>
              <w:t xml:space="preserve">action</w:t>
            </w:r>
            <w:r>
              <w:t xml:space="preserve"> </w:t>
            </w:r>
            <w:r>
              <w:t xml:space="preserve">(PUBLISHED, UPDATED, UNPUBLISHED),</w:t>
            </w:r>
            <w:r>
              <w:t xml:space="preserve"> </w:t>
            </w:r>
            <w:r>
              <w:rPr>
                <w:rStyle w:val="VerbatimChar"/>
              </w:rPr>
              <w:t xml:space="preserve">ai_assisted</w:t>
            </w:r>
            <w:r>
              <w:t xml:space="preserve"> </w:t>
            </w:r>
            <w:r>
              <w:t xml:space="preserve">(bool),</w:t>
            </w:r>
            <w:r>
              <w:t xml:space="preserve"> </w:t>
            </w:r>
            <w:r>
              <w:rPr>
                <w:rStyle w:val="VerbatimChar"/>
              </w:rPr>
              <w:t xml:space="preserve">claims_check_id</w:t>
            </w:r>
          </w:p>
        </w:tc>
        <w:tc>
          <w:p>
            <w:pPr>
              <w:pStyle w:val="Compact"/>
              <w:jc w:val="left"/>
            </w:pPr>
            <w:r>
              <w:t xml:space="preserve">PUBLIC;</w:t>
            </w:r>
            <w:r>
              <w:t xml:space="preserve"> </w:t>
            </w:r>
            <w:r>
              <w:rPr>
                <w:rStyle w:val="VerbatimChar"/>
              </w:rPr>
              <w:t xml:space="preserve">author_display</w:t>
            </w:r>
            <w:r>
              <w:t xml:space="preserve"> </w:t>
            </w:r>
            <w:r>
              <w:t xml:space="preserve">only under the author's consent (</w:t>
            </w:r>
            <w:r>
              <w:rPr>
                <w:rStyle w:val="VerbatimChar"/>
              </w:rPr>
              <w:t xml:space="preserve">consentref</w:t>
            </w:r>
            <w:r>
              <w:t xml:space="preserve">)</w:t>
            </w:r>
          </w:p>
        </w:tc>
        <w:tc>
          <w:p>
            <w:pPr>
              <w:pStyle w:val="Compact"/>
              <w:jc w:val="left"/>
            </w:pPr>
            <w:r>
              <w:t xml:space="preserve">Product</w:t>
            </w:r>
          </w:p>
        </w:tc>
        <w:tc>
          <w:p>
            <w:pPr>
              <w:pStyle w:val="Compact"/>
              <w:jc w:val="left"/>
            </w:pPr>
            <w:r>
              <w:t xml:space="preserve">(pst_id, action, published_at)</w:t>
            </w:r>
          </w:p>
        </w:tc>
        <w:tc>
          <w:p>
            <w:pPr>
              <w:pStyle w:val="Compact"/>
              <w:jc w:val="left"/>
            </w:pPr>
            <w:r>
              <w:t xml:space="preserve">≤ 15 min</w:t>
            </w:r>
          </w:p>
        </w:tc>
      </w:tr>
      <w:tr>
        <w:tc>
          <w:p>
            <w:pPr>
              <w:pStyle w:val="Compact"/>
              <w:jc w:val="left"/>
            </w:pPr>
            <w:r>
              <w:rPr>
                <w:rStyle w:val="VerbatimChar"/>
              </w:rPr>
              <w:t xml:space="preserve">ResourcePublished</w:t>
            </w:r>
            <w:r>
              <w:t xml:space="preserve"> </w:t>
            </w:r>
            <w:r>
              <w:t xml:space="preserve">(N12) (IPB)</w:t>
            </w:r>
          </w:p>
        </w:tc>
        <w:tc>
          <w:p>
            <w:pPr>
              <w:pStyle w:val="Compact"/>
              <w:jc w:val="left"/>
            </w:pPr>
            <w:r>
              <w:t xml:space="preserve">Every product's</w:t>
            </w:r>
            <w:r>
              <w:t xml:space="preserve"> </w:t>
            </w:r>
            <w:r>
              <w:rPr>
                <w:rStyle w:val="VerbatimChar"/>
              </w:rPr>
              <w:t xml:space="preserve">apps/public</w:t>
            </w:r>
            <w:r>
              <w:t xml:space="preserve"> </w:t>
            </w:r>
            <w:r>
              <w:t xml:space="preserve">→ OH7, LDC (knowledge base), sibling products</w:t>
            </w:r>
          </w:p>
        </w:tc>
        <w:tc>
          <w:p>
            <w:pPr>
              <w:pStyle w:val="Compact"/>
              <w:jc w:val="left"/>
            </w:pPr>
            <w:r>
              <w:t xml:space="preserve">A resource (guide, template, checklist, whitepaper) is published or withdrawn</w:t>
            </w:r>
          </w:p>
        </w:tc>
        <w:tc>
          <w:p>
            <w:pPr>
              <w:pStyle w:val="Compact"/>
              <w:jc w:val="left"/>
            </w:pPr>
            <w:r>
              <w:rPr>
                <w:rStyle w:val="VerbatimChar"/>
              </w:rPr>
              <w:t xml:space="preserve">res_id</w:t>
            </w:r>
            <w:r>
              <w:t xml:space="preserve">,</w:t>
            </w:r>
            <w:r>
              <w:t xml:space="preserve"> </w:t>
            </w:r>
            <w:r>
              <w:rPr>
                <w:rStyle w:val="VerbatimChar"/>
              </w:rPr>
              <w:t xml:space="preserve">product</w:t>
            </w:r>
            <w:r>
              <w:t xml:space="preserve">,</w:t>
            </w:r>
            <w:r>
              <w:t xml:space="preserve"> </w:t>
            </w:r>
            <w:r>
              <w:rPr>
                <w:rStyle w:val="VerbatimChar"/>
              </w:rPr>
              <w:t xml:space="preserve">brand_pack_id</w:t>
            </w:r>
            <w:r>
              <w:t xml:space="preserve">,</w:t>
            </w:r>
            <w:r>
              <w:t xml:space="preserve"> </w:t>
            </w:r>
            <w:r>
              <w:rPr>
                <w:rStyle w:val="VerbatimChar"/>
              </w:rPr>
              <w:t xml:space="preserve">title</w:t>
            </w:r>
            <w:r>
              <w:t xml:space="preserve">,</w:t>
            </w:r>
            <w:r>
              <w:t xml:space="preserve"> </w:t>
            </w:r>
            <w:r>
              <w:rPr>
                <w:rStyle w:val="VerbatimChar"/>
              </w:rPr>
              <w:t xml:space="preserve">type</w:t>
            </w:r>
            <w:r>
              <w:t xml:space="preserve"> </w:t>
            </w:r>
            <w:r>
              <w:t xml:space="preserve">(GUIDE, TEMPLATE, CHECKLIST, WHITEPAPER, WEBINAR),</w:t>
            </w:r>
            <w:r>
              <w:t xml:space="preserve"> </w:t>
            </w:r>
            <w:r>
              <w:rPr>
                <w:rStyle w:val="VerbatimChar"/>
              </w:rPr>
              <w:t xml:space="preserve">url</w:t>
            </w:r>
            <w:r>
              <w:t xml:space="preserve">,</w:t>
            </w:r>
            <w:r>
              <w:t xml:space="preserve"> </w:t>
            </w:r>
            <w:r>
              <w:rPr>
                <w:rStyle w:val="VerbatimChar"/>
              </w:rPr>
              <w:t xml:space="preserve">locale</w:t>
            </w:r>
            <w:r>
              <w:t xml:space="preserve">,</w:t>
            </w:r>
            <w:r>
              <w:t xml:space="preserve"> </w:t>
            </w:r>
            <w:r>
              <w:rPr>
                <w:rStyle w:val="VerbatimChar"/>
              </w:rPr>
              <w:t xml:space="preserve">gated</w:t>
            </w:r>
            <w:r>
              <w:t xml:space="preserve"> </w:t>
            </w:r>
            <w:r>
              <w:t xml:space="preserve">(bool),</w:t>
            </w:r>
            <w:r>
              <w:t xml:space="preserve"> </w:t>
            </w:r>
            <w:r>
              <w:rPr>
                <w:rStyle w:val="VerbatimChar"/>
              </w:rPr>
              <w:t xml:space="preserve">topics[]</w:t>
            </w:r>
            <w:r>
              <w:t xml:space="preserve">,</w:t>
            </w:r>
            <w:r>
              <w:t xml:space="preserve"> </w:t>
            </w:r>
            <w:r>
              <w:rPr>
                <w:rStyle w:val="VerbatimChar"/>
              </w:rPr>
              <w:t xml:space="preserve">regulatory_refs[]</w:t>
            </w:r>
            <w:r>
              <w:t xml:space="preserve">,</w:t>
            </w:r>
            <w:r>
              <w:t xml:space="preserve"> </w:t>
            </w:r>
            <w:r>
              <w:rPr>
                <w:rStyle w:val="VerbatimChar"/>
              </w:rPr>
              <w:t xml:space="preserve">published_at</w:t>
            </w:r>
            <w:r>
              <w:t xml:space="preserve">,</w:t>
            </w:r>
            <w:r>
              <w:t xml:space="preserve"> </w:t>
            </w:r>
            <w:r>
              <w:rPr>
                <w:rStyle w:val="VerbatimChar"/>
              </w:rPr>
              <w:t xml:space="preserve">action</w:t>
            </w:r>
            <w:r>
              <w:t xml:space="preserve"> </w:t>
            </w:r>
            <w:r>
              <w:t xml:space="preserve">(PUBLISHED, UPDATED, WITHDRAWN),</w:t>
            </w:r>
            <w:r>
              <w:t xml:space="preserve"> </w:t>
            </w:r>
            <w:r>
              <w:rPr>
                <w:rStyle w:val="VerbatimChar"/>
              </w:rPr>
              <w:t xml:space="preserve">claims_check_id</w:t>
            </w:r>
          </w:p>
        </w:tc>
        <w:tc>
          <w:p>
            <w:pPr>
              <w:pStyle w:val="Compact"/>
              <w:jc w:val="left"/>
            </w:pPr>
            <w:r>
              <w:t xml:space="preserve">PUBLIC</w:t>
            </w:r>
          </w:p>
        </w:tc>
        <w:tc>
          <w:p>
            <w:pPr>
              <w:pStyle w:val="Compact"/>
              <w:jc w:val="left"/>
            </w:pPr>
            <w:r>
              <w:t xml:space="preserve">Product</w:t>
            </w:r>
          </w:p>
        </w:tc>
        <w:tc>
          <w:p>
            <w:pPr>
              <w:pStyle w:val="Compact"/>
              <w:jc w:val="left"/>
            </w:pPr>
            <w:r>
              <w:t xml:space="preserve">(res_id, action, published_at)</w:t>
            </w:r>
          </w:p>
        </w:tc>
        <w:tc>
          <w:p>
            <w:pPr>
              <w:pStyle w:val="Compact"/>
              <w:jc w:val="left"/>
            </w:pPr>
            <w:r>
              <w:t xml:space="preserve">≤ 15 min</w:t>
            </w:r>
          </w:p>
        </w:tc>
      </w:tr>
      <w:tr>
        <w:tc>
          <w:p>
            <w:pPr>
              <w:pStyle w:val="Compact"/>
              <w:jc w:val="left"/>
            </w:pPr>
            <w:r>
              <w:rPr>
                <w:rStyle w:val="VerbatimChar"/>
              </w:rPr>
              <w:t xml:space="preserve">GlossaryEntryPublished</w:t>
            </w:r>
            <w:r>
              <w:t xml:space="preserve"> </w:t>
            </w:r>
            <w:r>
              <w:t xml:space="preserve">(N12) (IPB)</w:t>
            </w:r>
          </w:p>
        </w:tc>
        <w:tc>
          <w:p>
            <w:pPr>
              <w:pStyle w:val="Compact"/>
              <w:jc w:val="left"/>
            </w:pPr>
            <w:r>
              <w:t xml:space="preserve">LDC (seed registry) and any product's "i" registry → every product's</w:t>
            </w:r>
            <w:r>
              <w:t xml:space="preserve"> </w:t>
            </w:r>
            <w:r>
              <w:rPr>
                <w:rStyle w:val="VerbatimChar"/>
              </w:rPr>
              <w:t xml:space="preserve">hlp.*</w:t>
            </w:r>
            <w:r>
              <w:t xml:space="preserve"> </w:t>
            </w:r>
            <w:r>
              <w:t xml:space="preserve">registry</w:t>
            </w:r>
          </w:p>
        </w:tc>
        <w:tc>
          <w:p>
            <w:pPr>
              <w:pStyle w:val="Compact"/>
              <w:jc w:val="left"/>
            </w:pPr>
            <w:r>
              <w:t xml:space="preserve">A shared legal or regulatory term is defined, revised or retired</w:t>
            </w:r>
          </w:p>
        </w:tc>
        <w:tc>
          <w:p>
            <w:pPr>
              <w:pStyle w:val="Compact"/>
              <w:jc w:val="left"/>
            </w:pPr>
            <w:r>
              <w:rPr>
                <w:rStyle w:val="VerbatimChar"/>
              </w:rPr>
              <w:t xml:space="preserve">term_key</w:t>
            </w:r>
            <w:r>
              <w:t xml:space="preserve"> </w:t>
            </w:r>
            <w:r>
              <w:t xml:space="preserve">(</w:t>
            </w:r>
            <w:r>
              <w:rPr>
                <w:rStyle w:val="VerbatimChar"/>
              </w:rPr>
              <w:t xml:space="preserve">hlp.shared.[term]</w:t>
            </w:r>
            <w:r>
              <w:t xml:space="preserve">),</w:t>
            </w:r>
            <w:r>
              <w:t xml:space="preserve"> </w:t>
            </w:r>
            <w:r>
              <w:rPr>
                <w:rStyle w:val="VerbatimChar"/>
              </w:rPr>
              <w:t xml:space="preserve">locale</w:t>
            </w:r>
            <w:r>
              <w:t xml:space="preserve">,</w:t>
            </w:r>
            <w:r>
              <w:t xml:space="preserve"> </w:t>
            </w:r>
            <w:r>
              <w:rPr>
                <w:rStyle w:val="VerbatimChar"/>
              </w:rPr>
              <w:t xml:space="preserve">title</w:t>
            </w:r>
            <w:r>
              <w:t xml:space="preserve">,</w:t>
            </w:r>
            <w:r>
              <w:t xml:space="preserve"> </w:t>
            </w:r>
            <w:r>
              <w:rPr>
                <w:rStyle w:val="VerbatimChar"/>
              </w:rPr>
              <w:t xml:space="preserve">definition</w:t>
            </w:r>
            <w:r>
              <w:t xml:space="preserve"> </w:t>
            </w:r>
            <w:r>
              <w:t xml:space="preserve">(≤ 1,000),</w:t>
            </w:r>
            <w:r>
              <w:t xml:space="preserve"> </w:t>
            </w:r>
            <w:r>
              <w:rPr>
                <w:rStyle w:val="VerbatimChar"/>
              </w:rPr>
              <w:t xml:space="preserve">regulatory_ref</w:t>
            </w:r>
            <w:r>
              <w:t xml:space="preserve"> </w:t>
            </w:r>
            <w:r>
              <w:t xml:space="preserve">({instrument, clause, url}),</w:t>
            </w:r>
            <w:r>
              <w:t xml:space="preserve"> </w:t>
            </w:r>
            <w:r>
              <w:rPr>
                <w:rStyle w:val="VerbatimChar"/>
              </w:rPr>
              <w:t xml:space="preserve">reviewer_of_record_role</w:t>
            </w:r>
            <w:r>
              <w:t xml:space="preserve">,</w:t>
            </w:r>
            <w:r>
              <w:t xml:space="preserve"> </w:t>
            </w:r>
            <w:r>
              <w:rPr>
                <w:rStyle w:val="VerbatimChar"/>
              </w:rPr>
              <w:t xml:space="preserve">version</w:t>
            </w:r>
            <w:r>
              <w:t xml:space="preserve">,</w:t>
            </w:r>
            <w:r>
              <w:t xml:space="preserve"> </w:t>
            </w:r>
            <w:r>
              <w:rPr>
                <w:rStyle w:val="VerbatimChar"/>
              </w:rPr>
              <w:t xml:space="preserve">status</w:t>
            </w:r>
            <w:r>
              <w:t xml:space="preserve"> </w:t>
            </w:r>
            <w:r>
              <w:t xml:space="preserve">(ACTIVE, RETIRED),</w:t>
            </w:r>
            <w:r>
              <w:t xml:space="preserve"> </w:t>
            </w:r>
            <w:r>
              <w:rPr>
                <w:rStyle w:val="VerbatimChar"/>
              </w:rPr>
              <w:t xml:space="preserve">superseded_by?</w:t>
            </w:r>
          </w:p>
        </w:tc>
        <w:tc>
          <w:p>
            <w:pPr>
              <w:pStyle w:val="Compact"/>
              <w:jc w:val="left"/>
            </w:pPr>
            <w:r>
              <w:t xml:space="preserve">PUBLIC</w:t>
            </w:r>
          </w:p>
        </w:tc>
        <w:tc>
          <w:p>
            <w:pPr>
              <w:pStyle w:val="Compact"/>
              <w:jc w:val="left"/>
            </w:pPr>
            <w:r>
              <w:t xml:space="preserve">Publishing product (LDC by default)</w:t>
            </w:r>
          </w:p>
        </w:tc>
        <w:tc>
          <w:p>
            <w:pPr>
              <w:pStyle w:val="Compact"/>
              <w:jc w:val="left"/>
            </w:pPr>
            <w:r>
              <w:t xml:space="preserve">(term_key, locale, version)</w:t>
            </w:r>
          </w:p>
        </w:tc>
        <w:tc>
          <w:p>
            <w:pPr>
              <w:pStyle w:val="Compact"/>
              <w:jc w:val="left"/>
            </w:pPr>
            <w:r>
              <w:t xml:space="preserve">≤ 1 h; CI lint (IPB-07) accepts the shared key as resolved</w:t>
            </w:r>
          </w:p>
        </w:tc>
      </w:tr>
    </w:tbl>
    <w:p>
      <w:pPr>
        <w:pStyle w:val="Heading2"/>
      </w:pPr>
      <w:bookmarkStart w:id="92" w:name="Xc0e29aa4e2554764f7daf5201b37af3a4852996"/>
      <w:r>
        <w:t xml:space="preserve">6.39 CRM, marketing consent and messaging (</w:t>
      </w:r>
      <w:r>
        <w:rPr>
          <w:rStyle w:val="VerbatimChar"/>
        </w:rPr>
        <w:t xml:space="preserve">crm</w:t>
      </w:r>
      <w:r>
        <w:t xml:space="preserve">,</w:t>
      </w:r>
      <w:r>
        <w:t xml:space="preserve"> </w:t>
      </w:r>
      <w:r>
        <w:rPr>
          <w:rStyle w:val="VerbatimChar"/>
        </w:rPr>
        <w:t xml:space="preserve">consent</w:t>
      </w:r>
      <w:r>
        <w:t xml:space="preserve">,</w:t>
      </w:r>
      <w:r>
        <w:t xml:space="preserve"> </w:t>
      </w:r>
      <w:r>
        <w:rPr>
          <w:rStyle w:val="VerbatimChar"/>
        </w:rPr>
        <w:t xml:space="preserve">messaging</w:t>
      </w:r>
      <w:r>
        <w:t xml:space="preserve">,</w:t>
      </w:r>
      <w:r>
        <w:t xml:space="preserve"> </w:t>
      </w:r>
      <w:r>
        <w:rPr>
          <w:rStyle w:val="VerbatimChar"/>
        </w:rPr>
        <w:t xml:space="preserve">workforce</w:t>
      </w:r>
      <w:r>
        <w:t xml:space="preserve">)</w:t>
      </w:r>
      <w:r>
        <w:t xml:space="preserve"> </w:t>
      </w:r>
      <w:r>
        <w:rPr>
          <w:i/>
        </w:rPr>
        <w:t xml:space="preserve">(v1.2)</w:t>
      </w:r>
      <w:bookmarkEnd w:id="92"/>
    </w:p>
    <w:p>
      <w:pPr>
        <w:pStyle w:val="FirstParagraph"/>
      </w:pPr>
      <w:r>
        <w:t xml:space="preserve">IPB-04 (forms, CMP, marketing tooling), IPB-02-26 (consent propagation), IPB-01 WHATSAPP port; Operations Hub OH3 (CRM), OH7 (marketing), OH8 (messaging cost), OH10 (recruitment), the group WABA.</w:t>
      </w:r>
      <w:r>
        <w:t xml:space="preserve"> </w:t>
      </w:r>
      <w:r>
        <w:rPr>
          <w:b/>
        </w:rPr>
        <w:t xml:space="preserve">Consent rule.</w:t>
      </w:r>
      <w:r>
        <w:t xml:space="preserve"> </w:t>
      </w:r>
      <w:r>
        <w:t xml:space="preserve">Personal data of a prospect, applicant or data principal never travels in these events: payloads carry a hash and a</w:t>
      </w:r>
      <w:r>
        <w:t xml:space="preserve"> </w:t>
      </w:r>
      <w:r>
        <w:rPr>
          <w:rStyle w:val="VerbatimChar"/>
        </w:rPr>
        <w:t xml:space="preserve">fields_ref</w:t>
      </w:r>
      <w:r>
        <w:t xml:space="preserve"> </w:t>
      </w:r>
      <w:r>
        <w:t xml:space="preserve">the consumer fetches through the producer's API with its scopes; every event carries the</w:t>
      </w:r>
      <w:r>
        <w:t xml:space="preserve"> </w:t>
      </w:r>
      <w:r>
        <w:rPr>
          <w:rStyle w:val="VerbatimChar"/>
        </w:rPr>
        <w:t xml:space="preserve">consentref</w:t>
      </w:r>
      <w:r>
        <w:t xml:space="preserve"> </w:t>
      </w:r>
      <w:r>
        <w:t xml:space="preserve">the person gave (CMP, form or consent-manager artefact, entity 29) and the notice version. A</w:t>
      </w:r>
      <w:r>
        <w:t xml:space="preserve"> </w:t>
      </w:r>
      <w:r>
        <w:rPr>
          <w:rStyle w:val="VerbatimChar"/>
        </w:rPr>
        <w:t xml:space="preserve">MarketingConsentUpdated</w:t>
      </w:r>
      <w:r>
        <w:t xml:space="preserve"> </w:t>
      </w:r>
      <w:r>
        <w:t xml:space="preserve">with</w:t>
      </w:r>
      <w:r>
        <w:t xml:space="preserve"> </w:t>
      </w:r>
      <w:r>
        <w:rPr>
          <w:rStyle w:val="VerbatimChar"/>
        </w:rPr>
        <w:t xml:space="preserve">state = WITHDRAWN</w:t>
      </w:r>
      <w:r>
        <w:t xml:space="preserve"> </w:t>
      </w:r>
      <w:r>
        <w:t xml:space="preserve">stops marketing to that principal group-wide within 60 s. Borrower, member and loan data never appear (principle 12).</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rPr>
                <w:rStyle w:val="VerbatimChar"/>
              </w:rPr>
              <w:t xml:space="preserve">data</w:t>
            </w:r>
            <w:r>
              <w:t xml:space="preserve"> </w:t>
            </w:r>
            <w:r>
              <w:t xml:space="preserve">fields (type)</w:t>
            </w:r>
          </w:p>
        </w:tc>
        <w:tc>
          <w:tcPr>
            <w:tcBorders>
              <w:bottom w:val="single"/>
            </w:tcBorders>
            <w:vAlign w:val="bottom"/>
          </w:tcPr>
          <w:p>
            <w:pPr>
              <w:pStyle w:val="Compact"/>
              <w:jc w:val="left"/>
            </w:pPr>
            <w:r>
              <w:rPr>
                <w:rStyle w:val="VerbatimChar"/>
              </w:rPr>
              <w:t xml:space="preserve">dataclass</w:t>
            </w:r>
            <w:r>
              <w:t xml:space="preserve"> </w:t>
            </w:r>
            <w:r>
              <w:t xml:space="preserve">/ consent</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LeadCaptured</w:t>
            </w:r>
            <w:r>
              <w:t xml:space="preserve"> </w:t>
            </w:r>
            <w:r>
              <w:t xml:space="preserve">(N12) (IPB)</w:t>
            </w:r>
          </w:p>
        </w:tc>
        <w:tc>
          <w:p>
            <w:pPr>
              <w:pStyle w:val="Compact"/>
              <w:jc w:val="left"/>
            </w:pPr>
            <w:r>
              <w:t xml:space="preserve">Every product's</w:t>
            </w:r>
            <w:r>
              <w:t xml:space="preserve"> </w:t>
            </w:r>
            <w:r>
              <w:rPr>
                <w:rStyle w:val="VerbatimChar"/>
              </w:rPr>
              <w:t xml:space="preserve">apps/public</w:t>
            </w:r>
            <w:r>
              <w:t xml:space="preserve"> </w:t>
            </w:r>
            <w:r>
              <w:t xml:space="preserve">and in-product "talk to sales" → OH3</w:t>
            </w:r>
          </w:p>
        </w:tc>
        <w:tc>
          <w:p>
            <w:pPr>
              <w:pStyle w:val="Compact"/>
              <w:jc w:val="left"/>
            </w:pPr>
            <w:r>
              <w:t xml:space="preserve">A prospect submits a form, chat, pricing enquiry, webinar or gated-resource request</w:t>
            </w:r>
          </w:p>
        </w:tc>
        <w:tc>
          <w:p>
            <w:pPr>
              <w:pStyle w:val="Compact"/>
              <w:jc w:val="left"/>
            </w:pPr>
            <w:r>
              <w:rPr>
                <w:rStyle w:val="VerbatimChar"/>
              </w:rPr>
              <w:t xml:space="preserve">lead_id</w:t>
            </w:r>
            <w:r>
              <w:t xml:space="preserve"> </w:t>
            </w:r>
            <w:r>
              <w:t xml:space="preserve">(id),</w:t>
            </w:r>
            <w:r>
              <w:t xml:space="preserve"> </w:t>
            </w:r>
            <w:r>
              <w:rPr>
                <w:rStyle w:val="VerbatimChar"/>
              </w:rPr>
              <w:t xml:space="preserve">product</w:t>
            </w:r>
            <w:r>
              <w:t xml:space="preserve">,</w:t>
            </w:r>
            <w:r>
              <w:t xml:space="preserve"> </w:t>
            </w:r>
            <w:r>
              <w:rPr>
                <w:rStyle w:val="VerbatimChar"/>
              </w:rPr>
              <w:t xml:space="preserve">brand_pack_id</w:t>
            </w:r>
            <w:r>
              <w:t xml:space="preserve">,</w:t>
            </w:r>
            <w:r>
              <w:t xml:space="preserve"> </w:t>
            </w:r>
            <w:r>
              <w:rPr>
                <w:rStyle w:val="VerbatimChar"/>
              </w:rPr>
              <w:t xml:space="preserve">source</w:t>
            </w:r>
            <w:r>
              <w:t xml:space="preserve"> </w:t>
            </w:r>
            <w:r>
              <w:t xml:space="preserve">(</w:t>
            </w:r>
            <w:r>
              <w:rPr>
                <w:rStyle w:val="VerbatimChar"/>
              </w:rPr>
              <w:t xml:space="preserve">lead_source</w:t>
            </w:r>
            <w:r>
              <w:t xml:space="preserve">),</w:t>
            </w:r>
            <w:r>
              <w:t xml:space="preserve"> </w:t>
            </w:r>
            <w:r>
              <w:rPr>
                <w:rStyle w:val="VerbatimChar"/>
              </w:rPr>
              <w:t xml:space="preserve">contact_hash</w:t>
            </w:r>
            <w:r>
              <w:t xml:space="preserve"> </w:t>
            </w:r>
            <w:r>
              <w:t xml:space="preserve">(sha256 of normalised e-mail or mobile),</w:t>
            </w:r>
            <w:r>
              <w:t xml:space="preserve"> </w:t>
            </w:r>
            <w:r>
              <w:rPr>
                <w:rStyle w:val="VerbatimChar"/>
              </w:rPr>
              <w:t xml:space="preserve">fields_ref</w:t>
            </w:r>
            <w:r>
              <w:t xml:space="preserve"> </w:t>
            </w:r>
            <w:r>
              <w:t xml:space="preserve">(URI; CONFIDENTIAL, fetched via API),</w:t>
            </w:r>
            <w:r>
              <w:t xml:space="preserve"> </w:t>
            </w:r>
            <w:r>
              <w:rPr>
                <w:rStyle w:val="VerbatimChar"/>
              </w:rPr>
              <w:t xml:space="preserve">utm?</w:t>
            </w:r>
            <w:r>
              <w:t xml:space="preserve"> </w:t>
            </w:r>
            <w:r>
              <w:t xml:space="preserve">({source, medium, campaign, content, term}),</w:t>
            </w:r>
            <w:r>
              <w:t xml:space="preserve"> </w:t>
            </w:r>
            <w:r>
              <w:rPr>
                <w:rStyle w:val="VerbatimChar"/>
              </w:rPr>
              <w:t xml:space="preserve">page_url</w:t>
            </w:r>
            <w:r>
              <w:t xml:space="preserve">,</w:t>
            </w:r>
            <w:r>
              <w:t xml:space="preserve"> </w:t>
            </w:r>
            <w:r>
              <w:rPr>
                <w:rStyle w:val="VerbatimChar"/>
              </w:rPr>
              <w:t xml:space="preserve">interest</w:t>
            </w:r>
            <w:r>
              <w:t xml:space="preserve"> </w:t>
            </w:r>
            <w:r>
              <w:t xml:space="preserve">(plan, add-on or resource id),</w:t>
            </w:r>
            <w:r>
              <w:t xml:space="preserve"> </w:t>
            </w:r>
            <w:r>
              <w:rPr>
                <w:rStyle w:val="VerbatimChar"/>
              </w:rPr>
              <w:t xml:space="preserve">captured_at</w:t>
            </w:r>
            <w:r>
              <w:t xml:space="preserve">,</w:t>
            </w:r>
            <w:r>
              <w:t xml:space="preserve"> </w:t>
            </w:r>
            <w:r>
              <w:rPr>
                <w:rStyle w:val="VerbatimChar"/>
              </w:rPr>
              <w:t xml:space="preserve">notice_version</w:t>
            </w:r>
          </w:p>
        </w:tc>
        <w:tc>
          <w:p>
            <w:pPr>
              <w:pStyle w:val="Compact"/>
              <w:jc w:val="left"/>
            </w:pPr>
            <w:r>
              <w:t xml:space="preserve">INTERNAL in the event; the referenced fields are PII;</w:t>
            </w:r>
            <w:r>
              <w:t xml:space="preserve"> </w:t>
            </w:r>
            <w:r>
              <w:rPr>
                <w:rStyle w:val="VerbatimChar"/>
                <w:b/>
              </w:rPr>
              <w:t xml:space="preserve">consentref</w:t>
            </w:r>
            <w:r>
              <w:rPr>
                <w:b/>
              </w:rPr>
              <w:t xml:space="preserve"> </w:t>
            </w:r>
            <w:r>
              <w:rPr>
                <w:b/>
              </w:rPr>
              <w:t xml:space="preserve">mandatory</w:t>
            </w:r>
            <w:r>
              <w:t xml:space="preserve"> </w:t>
            </w:r>
            <w:r>
              <w:t xml:space="preserve">(purpose</w:t>
            </w:r>
            <w:r>
              <w:t xml:space="preserve"> </w:t>
            </w:r>
            <w:r>
              <w:rPr>
                <w:rStyle w:val="VerbatimChar"/>
              </w:rPr>
              <w:t xml:space="preserve">LEAD_CONTACT</w:t>
            </w:r>
            <w:r>
              <w:t xml:space="preserve">)</w:t>
            </w:r>
          </w:p>
        </w:tc>
        <w:tc>
          <w:p>
            <w:pPr>
              <w:pStyle w:val="Compact"/>
              <w:jc w:val="left"/>
            </w:pPr>
            <w:r>
              <w:t xml:space="preserve">Product (capture evidence); OH3 (CRM record)</w:t>
            </w:r>
          </w:p>
        </w:tc>
        <w:tc>
          <w:p>
            <w:pPr>
              <w:pStyle w:val="Compact"/>
              <w:jc w:val="left"/>
            </w:pPr>
            <w:r>
              <w:t xml:space="preserve">lead_id</w:t>
            </w:r>
          </w:p>
        </w:tc>
        <w:tc>
          <w:p>
            <w:pPr>
              <w:pStyle w:val="Compact"/>
              <w:jc w:val="left"/>
            </w:pPr>
            <w:r>
              <w:t xml:space="preserve">≤ 15 min; sales response per OH3 SLA</w:t>
            </w:r>
          </w:p>
        </w:tc>
      </w:tr>
      <w:tr>
        <w:tc>
          <w:p>
            <w:pPr>
              <w:pStyle w:val="Compact"/>
              <w:jc w:val="left"/>
            </w:pPr>
            <w:r>
              <w:rPr>
                <w:rStyle w:val="VerbatimChar"/>
              </w:rPr>
              <w:t xml:space="preserve">MarketingConsentUpdated</w:t>
            </w:r>
            <w:r>
              <w:t xml:space="preserve"> </w:t>
            </w:r>
            <w:r>
              <w:t xml:space="preserve">(N12) (IPB)</w:t>
            </w:r>
          </w:p>
        </w:tc>
        <w:tc>
          <w:p>
            <w:pPr>
              <w:pStyle w:val="Compact"/>
              <w:jc w:val="left"/>
            </w:pPr>
            <w:r>
              <w:t xml:space="preserve">Every product, OH3 → OH7 (marketing), every product's ANALYTICS and TAG_MANAGER gates, messaging adapters</w:t>
            </w:r>
          </w:p>
        </w:tc>
        <w:tc>
          <w:p>
            <w:pPr>
              <w:pStyle w:val="Compact"/>
              <w:jc w:val="left"/>
            </w:pPr>
            <w:r>
              <w:t xml:space="preserve">A principal grants or withdraws a marketing or analytics purpose (CMP, preference centre, unsubscribe link, consent manager)</w:t>
            </w:r>
          </w:p>
        </w:tc>
        <w:tc>
          <w:p>
            <w:pPr>
              <w:pStyle w:val="Compact"/>
              <w:jc w:val="left"/>
            </w:pPr>
            <w:r>
              <w:rPr>
                <w:rStyle w:val="VerbatimChar"/>
              </w:rPr>
              <w:t xml:space="preserve">consent_id</w:t>
            </w:r>
            <w:r>
              <w:t xml:space="preserve"> </w:t>
            </w:r>
            <w:r>
              <w:t xml:space="preserve">(id),</w:t>
            </w:r>
            <w:r>
              <w:t xml:space="preserve"> </w:t>
            </w:r>
            <w:r>
              <w:rPr>
                <w:rStyle w:val="VerbatimChar"/>
              </w:rPr>
              <w:t xml:space="preserve">principal_hash</w:t>
            </w:r>
            <w:r>
              <w:t xml:space="preserve"> </w:t>
            </w:r>
            <w:r>
              <w:t xml:space="preserve">(sha256),</w:t>
            </w:r>
            <w:r>
              <w:t xml:space="preserve"> </w:t>
            </w:r>
            <w:r>
              <w:rPr>
                <w:rStyle w:val="VerbatimChar"/>
              </w:rPr>
              <w:t xml:space="preserve">purpose</w:t>
            </w:r>
            <w:r>
              <w:t xml:space="preserve"> </w:t>
            </w:r>
            <w:r>
              <w:t xml:space="preserve">(</w:t>
            </w:r>
            <w:r>
              <w:rPr>
                <w:rStyle w:val="VerbatimChar"/>
              </w:rPr>
              <w:t xml:space="preserve">marketing_purpose</w:t>
            </w:r>
            <w:r>
              <w:t xml:space="preserve">),</w:t>
            </w:r>
            <w:r>
              <w:t xml:space="preserve"> </w:t>
            </w:r>
            <w:r>
              <w:rPr>
                <w:rStyle w:val="VerbatimChar"/>
              </w:rPr>
              <w:t xml:space="preserve">state</w:t>
            </w:r>
            <w:r>
              <w:t xml:space="preserve"> </w:t>
            </w:r>
            <w:r>
              <w:t xml:space="preserve">(GRANTED, WITHDRAWN),</w:t>
            </w:r>
            <w:r>
              <w:t xml:space="preserve"> </w:t>
            </w:r>
            <w:r>
              <w:rPr>
                <w:rStyle w:val="VerbatimChar"/>
              </w:rPr>
              <w:t xml:space="preserve">channel</w:t>
            </w:r>
            <w:r>
              <w:t xml:space="preserve"> </w:t>
            </w:r>
            <w:r>
              <w:t xml:space="preserve">(WEB_CMP, PREFERENCE_CENTRE, EMAIL_LINK, SMS_STOP, WHATSAPP_STOP, CONSENT_MANAGER, SUPPORT),</w:t>
            </w:r>
            <w:r>
              <w:t xml:space="preserve"> </w:t>
            </w:r>
            <w:r>
              <w:rPr>
                <w:rStyle w:val="VerbatimChar"/>
              </w:rPr>
              <w:t xml:space="preserve">brand_pack_id</w:t>
            </w:r>
            <w:r>
              <w:t xml:space="preserve">,</w:t>
            </w:r>
            <w:r>
              <w:t xml:space="preserve"> </w:t>
            </w:r>
            <w:r>
              <w:rPr>
                <w:rStyle w:val="VerbatimChar"/>
              </w:rPr>
              <w:t xml:space="preserve">notice_version</w:t>
            </w:r>
            <w:r>
              <w:t xml:space="preserve">,</w:t>
            </w:r>
            <w:r>
              <w:t xml:space="preserve"> </w:t>
            </w:r>
            <w:r>
              <w:rPr>
                <w:rStyle w:val="VerbatimChar"/>
              </w:rPr>
              <w:t xml:space="preserve">occurred_at</w:t>
            </w:r>
            <w:r>
              <w:t xml:space="preserve">,</w:t>
            </w:r>
            <w:r>
              <w:t xml:space="preserve"> </w:t>
            </w:r>
            <w:r>
              <w:rPr>
                <w:rStyle w:val="VerbatimChar"/>
              </w:rPr>
              <w:t xml:space="preserve">expires_at?</w:t>
            </w:r>
          </w:p>
        </w:tc>
        <w:tc>
          <w:p>
            <w:pPr>
              <w:pStyle w:val="Compact"/>
              <w:jc w:val="left"/>
            </w:pPr>
            <w:r>
              <w:t xml:space="preserve">INTERNAL; the event</w:t>
            </w:r>
            <w:r>
              <w:t xml:space="preserve"> </w:t>
            </w:r>
            <w:r>
              <w:rPr>
                <w:b/>
              </w:rPr>
              <w:t xml:space="preserve">is</w:t>
            </w:r>
            <w:r>
              <w:t xml:space="preserve"> </w:t>
            </w:r>
            <w:r>
              <w:t xml:space="preserve">the consent evidence (</w:t>
            </w:r>
            <w:r>
              <w:rPr>
                <w:rStyle w:val="VerbatimChar"/>
              </w:rPr>
              <w:t xml:space="preserve">consentref</w:t>
            </w:r>
            <w:r>
              <w:t xml:space="preserve"> </w:t>
            </w:r>
            <w:r>
              <w:t xml:space="preserve">=</w:t>
            </w:r>
            <w:r>
              <w:t xml:space="preserve"> </w:t>
            </w:r>
            <w:r>
              <w:rPr>
                <w:rStyle w:val="VerbatimChar"/>
              </w:rPr>
              <w:t xml:space="preserve">consent_id</w:t>
            </w:r>
            <w:r>
              <w:t xml:space="preserve">); no name or contact in clear</w:t>
            </w:r>
          </w:p>
        </w:tc>
        <w:tc>
          <w:p>
            <w:pPr>
              <w:pStyle w:val="Compact"/>
              <w:jc w:val="left"/>
            </w:pPr>
            <w:r>
              <w:t xml:space="preserve">Capturing product</w:t>
            </w:r>
          </w:p>
        </w:tc>
        <w:tc>
          <w:p>
            <w:pPr>
              <w:pStyle w:val="Compact"/>
              <w:jc w:val="left"/>
            </w:pPr>
            <w:r>
              <w:t xml:space="preserve">(consent_id, state, occurred_at)</w:t>
            </w:r>
          </w:p>
        </w:tc>
        <w:tc>
          <w:p>
            <w:pPr>
              <w:pStyle w:val="Compact"/>
              <w:jc w:val="left"/>
            </w:pPr>
            <w:r>
              <w:t xml:space="preserve">≤ 60 s to every consumer [DPDP Act s.6; IPB-02-26]</w:t>
            </w:r>
          </w:p>
        </w:tc>
      </w:tr>
      <w:tr>
        <w:tc>
          <w:p>
            <w:pPr>
              <w:pStyle w:val="Compact"/>
              <w:jc w:val="left"/>
            </w:pPr>
            <w:r>
              <w:rPr>
                <w:rStyle w:val="VerbatimChar"/>
              </w:rPr>
              <w:t xml:space="preserve">WhatsAppTemplateApproved</w:t>
            </w:r>
            <w:r>
              <w:t xml:space="preserve"> </w:t>
            </w:r>
            <w:r>
              <w:t xml:space="preserve">(N12) (IPB)</w:t>
            </w:r>
          </w:p>
        </w:tc>
        <w:tc>
          <w:p>
            <w:pPr>
              <w:pStyle w:val="Compact"/>
              <w:jc w:val="left"/>
            </w:pPr>
            <w:r>
              <w:t xml:space="preserve">OH (template registry) and product WHATSAPP adapters → every product using the WABA, OH8 (cost category)</w:t>
            </w:r>
          </w:p>
        </w:tc>
        <w:tc>
          <w:p>
            <w:pPr>
              <w:pStyle w:val="Compact"/>
              <w:jc w:val="left"/>
            </w:pPr>
            <w:r>
              <w:t xml:space="preserve">Meta approves, rejects, pauses or disables a template on a WABA</w:t>
            </w:r>
          </w:p>
        </w:tc>
        <w:tc>
          <w:p>
            <w:pPr>
              <w:pStyle w:val="Compact"/>
              <w:jc w:val="left"/>
            </w:pPr>
            <w:r>
              <w:rPr>
                <w:rStyle w:val="VerbatimChar"/>
              </w:rPr>
              <w:t xml:space="preserve">template_name</w:t>
            </w:r>
            <w:r>
              <w:t xml:space="preserve">,</w:t>
            </w:r>
            <w:r>
              <w:t xml:space="preserve"> </w:t>
            </w:r>
            <w:r>
              <w:rPr>
                <w:rStyle w:val="VerbatimChar"/>
              </w:rPr>
              <w:t xml:space="preserve">waba_id</w:t>
            </w:r>
            <w:r>
              <w:t xml:space="preserve">,</w:t>
            </w:r>
            <w:r>
              <w:t xml:space="preserve"> </w:t>
            </w:r>
            <w:r>
              <w:rPr>
                <w:rStyle w:val="VerbatimChar"/>
              </w:rPr>
              <w:t xml:space="preserve">brand_pack_id</w:t>
            </w:r>
            <w:r>
              <w:t xml:space="preserve">,</w:t>
            </w:r>
            <w:r>
              <w:t xml:space="preserve"> </w:t>
            </w:r>
            <w:r>
              <w:rPr>
                <w:rStyle w:val="VerbatimChar"/>
              </w:rPr>
              <w:t xml:space="preserve">language</w:t>
            </w:r>
            <w:r>
              <w:t xml:space="preserve">,</w:t>
            </w:r>
            <w:r>
              <w:t xml:space="preserve"> </w:t>
            </w:r>
            <w:r>
              <w:rPr>
                <w:rStyle w:val="VerbatimChar"/>
              </w:rPr>
              <w:t xml:space="preserve">category</w:t>
            </w:r>
            <w:r>
              <w:t xml:space="preserve"> </w:t>
            </w:r>
            <w:r>
              <w:t xml:space="preserve">(</w:t>
            </w:r>
            <w:r>
              <w:rPr>
                <w:rStyle w:val="VerbatimChar"/>
              </w:rPr>
              <w:t xml:space="preserve">whatsapp_template_category</w:t>
            </w:r>
            <w:r>
              <w:t xml:space="preserve">),</w:t>
            </w:r>
            <w:r>
              <w:t xml:space="preserve"> </w:t>
            </w:r>
            <w:r>
              <w:rPr>
                <w:rStyle w:val="VerbatimChar"/>
              </w:rPr>
              <w:t xml:space="preserve">status</w:t>
            </w:r>
            <w:r>
              <w:t xml:space="preserve"> </w:t>
            </w:r>
            <w:r>
              <w:t xml:space="preserve">(APPROVED, REJECTED, PAUSED, DISABLED),</w:t>
            </w:r>
            <w:r>
              <w:t xml:space="preserve"> </w:t>
            </w:r>
            <w:r>
              <w:rPr>
                <w:rStyle w:val="VerbatimChar"/>
              </w:rPr>
              <w:t xml:space="preserve">quality_rating?</w:t>
            </w:r>
            <w:r>
              <w:t xml:space="preserve">,</w:t>
            </w:r>
            <w:r>
              <w:t xml:space="preserve"> </w:t>
            </w:r>
            <w:r>
              <w:rPr>
                <w:rStyle w:val="VerbatimChar"/>
              </w:rPr>
              <w:t xml:space="preserve">approved_at</w:t>
            </w:r>
            <w:r>
              <w:t xml:space="preserve">,</w:t>
            </w:r>
            <w:r>
              <w:t xml:space="preserve"> </w:t>
            </w:r>
            <w:r>
              <w:rPr>
                <w:rStyle w:val="VerbatimChar"/>
              </w:rPr>
              <w:t xml:space="preserve">rejection_reason?</w:t>
            </w:r>
            <w:r>
              <w:t xml:space="preserve">,</w:t>
            </w:r>
            <w:r>
              <w:t xml:space="preserve"> </w:t>
            </w:r>
            <w:r>
              <w:rPr>
                <w:rStyle w:val="VerbatimChar"/>
              </w:rPr>
              <w:t xml:space="preserve">variables_schema</w:t>
            </w:r>
            <w:r>
              <w:t xml:space="preserve"> </w:t>
            </w:r>
            <w:r>
              <w:t xml:space="preserve">(JSON Schema of placeholders)</w:t>
            </w:r>
          </w:p>
        </w:tc>
        <w:tc>
          <w:p>
            <w:pPr>
              <w:pStyle w:val="Compact"/>
              <w:jc w:val="left"/>
            </w:pPr>
            <w:r>
              <w:t xml:space="preserve">INTERNAL; marketing templates may be sent only to principals with</w:t>
            </w:r>
            <w:r>
              <w:t xml:space="preserve"> </w:t>
            </w:r>
            <w:r>
              <w:rPr>
                <w:rStyle w:val="VerbatimChar"/>
              </w:rPr>
              <w:t xml:space="preserve">MarketingConsentUpdated</w:t>
            </w:r>
            <w:r>
              <w:t xml:space="preserve"> </w:t>
            </w:r>
            <w:r>
              <w:t xml:space="preserve">GRANTED for</w:t>
            </w:r>
            <w:r>
              <w:t xml:space="preserve"> </w:t>
            </w:r>
            <w:r>
              <w:rPr>
                <w:rStyle w:val="VerbatimChar"/>
              </w:rPr>
              <w:t xml:space="preserve">MARKETING_WHATSAPP</w:t>
            </w:r>
            <w:r>
              <w:t xml:space="preserve">; collections use barred (WhatsApp Business Messaging Policy; 4.4)</w:t>
            </w:r>
          </w:p>
        </w:tc>
        <w:tc>
          <w:p>
            <w:pPr>
              <w:pStyle w:val="Compact"/>
              <w:jc w:val="left"/>
            </w:pPr>
            <w:r>
              <w:t xml:space="preserve">OH</w:t>
            </w:r>
          </w:p>
        </w:tc>
        <w:tc>
          <w:p>
            <w:pPr>
              <w:pStyle w:val="Compact"/>
              <w:jc w:val="left"/>
            </w:pPr>
            <w:r>
              <w:t xml:space="preserve">(waba_id, template_name, language, status)</w:t>
            </w:r>
          </w:p>
        </w:tc>
        <w:tc>
          <w:p>
            <w:pPr>
              <w:pStyle w:val="Compact"/>
              <w:jc w:val="left"/>
            </w:pPr>
            <w:r>
              <w:t xml:space="preserve">≤ 15 min</w:t>
            </w:r>
          </w:p>
        </w:tc>
      </w:tr>
      <w:tr>
        <w:tc>
          <w:p>
            <w:pPr>
              <w:pStyle w:val="Compact"/>
              <w:jc w:val="left"/>
            </w:pPr>
            <w:r>
              <w:rPr>
                <w:rStyle w:val="VerbatimChar"/>
              </w:rPr>
              <w:t xml:space="preserve">CareerApplicationReceived</w:t>
            </w:r>
            <w:r>
              <w:t xml:space="preserve"> </w:t>
            </w:r>
            <w:r>
              <w:t xml:space="preserve">(N12) (IPB)</w:t>
            </w:r>
          </w:p>
        </w:tc>
        <w:tc>
          <w:p>
            <w:pPr>
              <w:pStyle w:val="Compact"/>
              <w:jc w:val="left"/>
            </w:pPr>
            <w:r>
              <w:t xml:space="preserve">Every product's</w:t>
            </w:r>
            <w:r>
              <w:t xml:space="preserve"> </w:t>
            </w:r>
            <w:r>
              <w:rPr>
                <w:rStyle w:val="VerbatimChar"/>
              </w:rPr>
              <w:t xml:space="preserve">apps/public</w:t>
            </w:r>
            <w:r>
              <w:t xml:space="preserve"> </w:t>
            </w:r>
            <w:r>
              <w:t xml:space="preserve">careers page → OH10 (recruitment)</w:t>
            </w:r>
          </w:p>
        </w:tc>
        <w:tc>
          <w:p>
            <w:pPr>
              <w:pStyle w:val="Compact"/>
              <w:jc w:val="left"/>
            </w:pPr>
            <w:r>
              <w:t xml:space="preserve">A candidate applies for an Infrabyx role</w:t>
            </w:r>
          </w:p>
        </w:tc>
        <w:tc>
          <w:p>
            <w:pPr>
              <w:pStyle w:val="Compact"/>
              <w:jc w:val="left"/>
            </w:pPr>
            <w:r>
              <w:rPr>
                <w:rStyle w:val="VerbatimChar"/>
              </w:rPr>
              <w:t xml:space="preserve">application_id</w:t>
            </w:r>
            <w:r>
              <w:t xml:space="preserve">,</w:t>
            </w:r>
            <w:r>
              <w:t xml:space="preserve"> </w:t>
            </w:r>
            <w:r>
              <w:rPr>
                <w:rStyle w:val="VerbatimChar"/>
              </w:rPr>
              <w:t xml:space="preserve">product</w:t>
            </w:r>
            <w:r>
              <w:t xml:space="preserve"> </w:t>
            </w:r>
            <w:r>
              <w:t xml:space="preserve">(site),</w:t>
            </w:r>
            <w:r>
              <w:t xml:space="preserve"> </w:t>
            </w:r>
            <w:r>
              <w:rPr>
                <w:rStyle w:val="VerbatimChar"/>
              </w:rPr>
              <w:t xml:space="preserve">brand_pack_id</w:t>
            </w:r>
            <w:r>
              <w:t xml:space="preserve">,</w:t>
            </w:r>
            <w:r>
              <w:t xml:space="preserve"> </w:t>
            </w:r>
            <w:r>
              <w:rPr>
                <w:rStyle w:val="VerbatimChar"/>
              </w:rPr>
              <w:t xml:space="preserve">role_id</w:t>
            </w:r>
            <w:r>
              <w:t xml:space="preserve">,</w:t>
            </w:r>
            <w:r>
              <w:t xml:space="preserve"> </w:t>
            </w:r>
            <w:r>
              <w:rPr>
                <w:rStyle w:val="VerbatimChar"/>
              </w:rPr>
              <w:t xml:space="preserve">candidate_hash</w:t>
            </w:r>
            <w:r>
              <w:t xml:space="preserve">,</w:t>
            </w:r>
            <w:r>
              <w:t xml:space="preserve"> </w:t>
            </w:r>
            <w:r>
              <w:rPr>
                <w:rStyle w:val="VerbatimChar"/>
              </w:rPr>
              <w:t xml:space="preserve">fields_ref</w:t>
            </w:r>
            <w:r>
              <w:t xml:space="preserve"> </w:t>
            </w:r>
            <w:r>
              <w:t xml:space="preserve">(URI; CV and contact fetched via API,</w:t>
            </w:r>
            <w:r>
              <w:t xml:space="preserve"> </w:t>
            </w:r>
            <w:r>
              <w:rPr>
                <w:rStyle w:val="VerbatimChar"/>
              </w:rPr>
              <w:t xml:space="preserve">HR</w:t>
            </w:r>
            <w:r>
              <w:t xml:space="preserve"> </w:t>
            </w:r>
            <w:r>
              <w:t xml:space="preserve">class in OH10 only),</w:t>
            </w:r>
            <w:r>
              <w:t xml:space="preserve"> </w:t>
            </w:r>
            <w:r>
              <w:rPr>
                <w:rStyle w:val="VerbatimChar"/>
              </w:rPr>
              <w:t xml:space="preserve">source</w:t>
            </w:r>
            <w:r>
              <w:t xml:space="preserve">,</w:t>
            </w:r>
            <w:r>
              <w:t xml:space="preserve"> </w:t>
            </w:r>
            <w:r>
              <w:rPr>
                <w:rStyle w:val="VerbatimChar"/>
              </w:rPr>
              <w:t xml:space="preserve">applied_at</w:t>
            </w:r>
            <w:r>
              <w:t xml:space="preserve">,</w:t>
            </w:r>
            <w:r>
              <w:t xml:space="preserve"> </w:t>
            </w:r>
            <w:r>
              <w:rPr>
                <w:rStyle w:val="VerbatimChar"/>
              </w:rPr>
              <w:t xml:space="preserve">notice_version</w:t>
            </w:r>
          </w:p>
        </w:tc>
        <w:tc>
          <w:p>
            <w:pPr>
              <w:pStyle w:val="Compact"/>
              <w:jc w:val="left"/>
            </w:pPr>
            <w:r>
              <w:t xml:space="preserve">INTERNAL in the event; referenced fields</w:t>
            </w:r>
            <w:r>
              <w:t xml:space="preserve"> </w:t>
            </w:r>
            <w:r>
              <w:rPr>
                <w:rStyle w:val="VerbatimChar"/>
              </w:rPr>
              <w:t xml:space="preserve">HR</w:t>
            </w:r>
            <w:r>
              <w:t xml:space="preserve">;</w:t>
            </w:r>
            <w:r>
              <w:t xml:space="preserve"> </w:t>
            </w:r>
            <w:r>
              <w:rPr>
                <w:rStyle w:val="VerbatimChar"/>
                <w:b/>
              </w:rPr>
              <w:t xml:space="preserve">consentref</w:t>
            </w:r>
            <w:r>
              <w:rPr>
                <w:b/>
              </w:rPr>
              <w:t xml:space="preserve"> </w:t>
            </w:r>
            <w:r>
              <w:rPr>
                <w:b/>
              </w:rPr>
              <w:t xml:space="preserve">mandatory</w:t>
            </w:r>
            <w:r>
              <w:t xml:space="preserve"> </w:t>
            </w:r>
            <w:r>
              <w:t xml:space="preserve">(purpose</w:t>
            </w:r>
            <w:r>
              <w:t xml:space="preserve"> </w:t>
            </w:r>
            <w:r>
              <w:rPr>
                <w:rStyle w:val="VerbatimChar"/>
              </w:rPr>
              <w:t xml:space="preserve">CAREER_APPLICATION</w:t>
            </w:r>
            <w:r>
              <w:t xml:space="preserve">)</w:t>
            </w:r>
          </w:p>
        </w:tc>
        <w:tc>
          <w:p>
            <w:pPr>
              <w:pStyle w:val="Compact"/>
              <w:jc w:val="left"/>
            </w:pPr>
            <w:r>
              <w:t xml:space="preserve">Product (capture); OH10 (record)</w:t>
            </w:r>
          </w:p>
        </w:tc>
        <w:tc>
          <w:p>
            <w:pPr>
              <w:pStyle w:val="Compact"/>
              <w:jc w:val="left"/>
            </w:pPr>
            <w:r>
              <w:t xml:space="preserve">application_id</w:t>
            </w:r>
          </w:p>
        </w:tc>
        <w:tc>
          <w:p>
            <w:pPr>
              <w:pStyle w:val="Compact"/>
              <w:jc w:val="left"/>
            </w:pPr>
            <w:r>
              <w:t xml:space="preserve">≤ 15 min</w:t>
            </w:r>
          </w:p>
        </w:tc>
      </w:tr>
      <w:tr>
        <w:tc>
          <w:p>
            <w:pPr>
              <w:pStyle w:val="Compact"/>
              <w:jc w:val="left"/>
            </w:pPr>
            <w:r>
              <w:t xml:space="preserve">API</w:t>
            </w:r>
            <w:r>
              <w:t xml:space="preserve"> </w:t>
            </w:r>
            <w:r>
              <w:rPr>
                <w:rStyle w:val="VerbatimChar"/>
              </w:rPr>
              <w:t xml:space="preserve">GET /v1/leads/{lead_id}/fields</w:t>
            </w:r>
            <w:r>
              <w:t xml:space="preserve">,</w:t>
            </w:r>
            <w:r>
              <w:t xml:space="preserve"> </w:t>
            </w:r>
            <w:r>
              <w:rPr>
                <w:rStyle w:val="VerbatimChar"/>
              </w:rPr>
              <w:t xml:space="preserve">GET /v1/career-applications/{id}/fields</w:t>
            </w:r>
            <w:r>
              <w:t xml:space="preserve"> </w:t>
            </w:r>
            <w:r>
              <w:t xml:space="preserve">(N12+)</w:t>
            </w:r>
          </w:p>
        </w:tc>
        <w:tc>
          <w:p>
            <w:pPr>
              <w:pStyle w:val="Compact"/>
              <w:jc w:val="left"/>
            </w:pPr>
            <w:r>
              <w:t xml:space="preserve">OH3, OH10 → producing product</w:t>
            </w:r>
          </w:p>
        </w:tc>
        <w:tc>
          <w:p>
            <w:pPr>
              <w:pStyle w:val="Compact"/>
              <w:jc w:val="left"/>
            </w:pPr>
            <w:r>
              <w:t xml:space="preserve">Fetch the referenced fields</w:t>
            </w:r>
          </w:p>
        </w:tc>
        <w:tc>
          <w:p>
            <w:pPr>
              <w:pStyle w:val="Compact"/>
              <w:jc w:val="left"/>
            </w:pPr>
            <w:r>
              <w:t xml:space="preserve">fields as captured; deleted after OH confirms ingestion (≤ 30 days)</w:t>
            </w:r>
          </w:p>
        </w:tc>
        <w:tc>
          <w:p>
            <w:pPr>
              <w:pStyle w:val="Compact"/>
              <w:jc w:val="left"/>
            </w:pPr>
            <w:r>
              <w:t xml:space="preserve">PII / HR</w:t>
            </w:r>
          </w:p>
        </w:tc>
        <w:tc>
          <w:p>
            <w:pPr>
              <w:pStyle w:val="Compact"/>
              <w:jc w:val="left"/>
            </w:pPr>
            <w:r>
              <w:t xml:space="preserve">Product</w:t>
            </w:r>
          </w:p>
        </w:tc>
        <w:tc>
          <w:p>
            <w:pPr>
              <w:pStyle w:val="Compact"/>
              <w:jc w:val="left"/>
            </w:pPr>
            <w:r>
              <w:t xml:space="preserve">n/a</w:t>
            </w:r>
          </w:p>
        </w:tc>
        <w:tc>
          <w:p>
            <w:pPr>
              <w:pStyle w:val="Compact"/>
              <w:jc w:val="left"/>
            </w:pPr>
            <w:r>
              <w:t xml:space="preserve">p95 ≤ 800 ms</w:t>
            </w:r>
          </w:p>
        </w:tc>
      </w:tr>
    </w:tbl>
    <w:p>
      <w:pPr>
        <w:pStyle w:val="Heading2"/>
      </w:pPr>
      <w:bookmarkStart w:id="93" w:name="X1c582f22e70eaea2d6934713c99b907c22d96bd"/>
      <w:r>
        <w:t xml:space="preserve">6.40 Feedback and identity preferences (</w:t>
      </w:r>
      <w:r>
        <w:rPr>
          <w:rStyle w:val="VerbatimChar"/>
        </w:rPr>
        <w:t xml:space="preserve">feedback</w:t>
      </w:r>
      <w:r>
        <w:t xml:space="preserve">,</w:t>
      </w:r>
      <w:r>
        <w:t xml:space="preserve"> </w:t>
      </w:r>
      <w:r>
        <w:rPr>
          <w:rStyle w:val="VerbatimChar"/>
        </w:rPr>
        <w:t xml:space="preserve">identity</w:t>
      </w:r>
      <w:r>
        <w:t xml:space="preserve">)</w:t>
      </w:r>
      <w:r>
        <w:t xml:space="preserve"> </w:t>
      </w:r>
      <w:r>
        <w:rPr>
          <w:i/>
        </w:rPr>
        <w:t xml:space="preserve">(v1.2)</w:t>
      </w:r>
      <w:bookmarkEnd w:id="93"/>
    </w:p>
    <w:p>
      <w:pPr>
        <w:pStyle w:val="FirstParagraph"/>
      </w:pPr>
      <w:r>
        <w:t xml:space="preserve">IPB-04 (feedback widget), IPB-06 and IPB-07 (preferences across products), IPB-09-46 (tenant beta programme); Operations Hub OH6 (support) and product backlog. Feedback never carries tenant customer data: screenshots are redacted (Aadhaar, PAN, account, card and mobile patterns rejected, as 6.29 tickets) and free text is PII-scanned before the event is emitted.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Producer → consumer(s)</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rPr>
                <w:rStyle w:val="VerbatimChar"/>
              </w:rPr>
              <w:t xml:space="preserve">data</w:t>
            </w:r>
            <w:r>
              <w:t xml:space="preserve"> </w:t>
            </w:r>
            <w:r>
              <w:t xml:space="preserve">fields (type)</w:t>
            </w:r>
          </w:p>
        </w:tc>
        <w:tc>
          <w:tcPr>
            <w:tcBorders>
              <w:bottom w:val="single"/>
            </w:tcBorders>
            <w:vAlign w:val="bottom"/>
          </w:tcPr>
          <w:p>
            <w:pPr>
              <w:pStyle w:val="Compact"/>
              <w:jc w:val="left"/>
            </w:pPr>
            <w:r>
              <w:rPr>
                <w:rStyle w:val="VerbatimChar"/>
              </w:rPr>
              <w:t xml:space="preserve">dataclass</w:t>
            </w:r>
            <w:r>
              <w:t xml:space="preserve"> </w:t>
            </w:r>
            <w:r>
              <w:t xml:space="preserve">/ consent</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Idempotency key</w:t>
            </w:r>
          </w:p>
        </w:tc>
        <w:tc>
          <w:tcPr>
            <w:tcBorders>
              <w:bottom w:val="single"/>
            </w:tcBorders>
            <w:vAlign w:val="bottom"/>
          </w:tcPr>
          <w:p>
            <w:pPr>
              <w:pStyle w:val="Compact"/>
              <w:jc w:val="left"/>
            </w:pPr>
            <w:r>
              <w:t xml:space="preserve">SLA</w:t>
            </w:r>
          </w:p>
        </w:tc>
      </w:tr>
      <w:tr>
        <w:tc>
          <w:p>
            <w:pPr>
              <w:pStyle w:val="Compact"/>
              <w:jc w:val="left"/>
            </w:pPr>
            <w:r>
              <w:rPr>
                <w:rStyle w:val="VerbatimChar"/>
              </w:rPr>
              <w:t xml:space="preserve">FeedbackSubmitted</w:t>
            </w:r>
            <w:r>
              <w:t xml:space="preserve"> </w:t>
            </w:r>
            <w:r>
              <w:t xml:space="preserve">(N12) (IPB)</w:t>
            </w:r>
          </w:p>
        </w:tc>
        <w:tc>
          <w:p>
            <w:pPr>
              <w:pStyle w:val="Compact"/>
              <w:jc w:val="left"/>
            </w:pPr>
            <w:r>
              <w:t xml:space="preserve">Every product (widget, help article, beta programme, accessibility report) → OH (product backlog, OH6 support; SECURITY category to OH13 only)</w:t>
            </w:r>
          </w:p>
        </w:tc>
        <w:tc>
          <w:p>
            <w:pPr>
              <w:pStyle w:val="Compact"/>
              <w:jc w:val="left"/>
            </w:pPr>
            <w:r>
              <w:t xml:space="preserve">A user submits feedback</w:t>
            </w:r>
          </w:p>
        </w:tc>
        <w:tc>
          <w:p>
            <w:pPr>
              <w:pStyle w:val="Compact"/>
              <w:jc w:val="left"/>
            </w:pPr>
            <w:r>
              <w:rPr>
                <w:rStyle w:val="VerbatimChar"/>
              </w:rPr>
              <w:t xml:space="preserve">fbk_id</w:t>
            </w:r>
            <w:r>
              <w:t xml:space="preserve"> </w:t>
            </w:r>
            <w:r>
              <w:t xml:space="preserve">(id),</w:t>
            </w:r>
            <w:r>
              <w:t xml:space="preserve"> </w:t>
            </w:r>
            <w:r>
              <w:rPr>
                <w:rStyle w:val="VerbatimChar"/>
              </w:rPr>
              <w:t xml:space="preserve">product</w:t>
            </w:r>
            <w:r>
              <w:t xml:space="preserve">,</w:t>
            </w:r>
            <w:r>
              <w:t xml:space="preserve"> </w:t>
            </w:r>
            <w:r>
              <w:rPr>
                <w:rStyle w:val="VerbatimChar"/>
              </w:rPr>
              <w:t xml:space="preserve">tenantid</w:t>
            </w:r>
            <w:r>
              <w:t xml:space="preserve"> </w:t>
            </w:r>
            <w:r>
              <w:t xml:space="preserve">(hashed),</w:t>
            </w:r>
            <w:r>
              <w:t xml:space="preserve"> </w:t>
            </w:r>
            <w:r>
              <w:rPr>
                <w:rStyle w:val="VerbatimChar"/>
              </w:rPr>
              <w:t xml:space="preserve">module</w:t>
            </w:r>
            <w:r>
              <w:t xml:space="preserve">,</w:t>
            </w:r>
            <w:r>
              <w:t xml:space="preserve"> </w:t>
            </w:r>
            <w:r>
              <w:rPr>
                <w:rStyle w:val="VerbatimChar"/>
              </w:rPr>
              <w:t xml:space="preserve">surface</w:t>
            </w:r>
            <w:r>
              <w:t xml:space="preserve"> </w:t>
            </w:r>
            <w:r>
              <w:t xml:space="preserve">(WIDGET, HELP_ARTICLE, BETA, A11Y, VIDHI),</w:t>
            </w:r>
            <w:r>
              <w:t xml:space="preserve"> </w:t>
            </w:r>
            <w:r>
              <w:rPr>
                <w:rStyle w:val="VerbatimChar"/>
              </w:rPr>
              <w:t xml:space="preserve">flag_key?</w:t>
            </w:r>
            <w:r>
              <w:t xml:space="preserve">,</w:t>
            </w:r>
            <w:r>
              <w:t xml:space="preserve"> </w:t>
            </w:r>
            <w:r>
              <w:rPr>
                <w:rStyle w:val="VerbatimChar"/>
              </w:rPr>
              <w:t xml:space="preserve">release?</w:t>
            </w:r>
            <w:r>
              <w:t xml:space="preserve">,</w:t>
            </w:r>
            <w:r>
              <w:t xml:space="preserve"> </w:t>
            </w:r>
            <w:r>
              <w:rPr>
                <w:rStyle w:val="VerbatimChar"/>
              </w:rPr>
              <w:t xml:space="preserve">severity</w:t>
            </w:r>
            <w:r>
              <w:t xml:space="preserve"> </w:t>
            </w:r>
            <w:r>
              <w:t xml:space="preserve">(S1–S4),</w:t>
            </w:r>
            <w:r>
              <w:t xml:space="preserve"> </w:t>
            </w:r>
            <w:r>
              <w:rPr>
                <w:rStyle w:val="VerbatimChar"/>
              </w:rPr>
              <w:t xml:space="preserve">category</w:t>
            </w:r>
            <w:r>
              <w:t xml:space="preserve"> </w:t>
            </w:r>
            <w:r>
              <w:t xml:space="preserve">(</w:t>
            </w:r>
            <w:r>
              <w:rPr>
                <w:rStyle w:val="VerbatimChar"/>
              </w:rPr>
              <w:t xml:space="preserve">feedback_category</w:t>
            </w:r>
            <w:r>
              <w:t xml:space="preserve">),</w:t>
            </w:r>
            <w:r>
              <w:t xml:space="preserve"> </w:t>
            </w:r>
            <w:r>
              <w:rPr>
                <w:rStyle w:val="VerbatimChar"/>
              </w:rPr>
              <w:t xml:space="preserve">summary</w:t>
            </w:r>
            <w:r>
              <w:t xml:space="preserve"> </w:t>
            </w:r>
            <w:r>
              <w:t xml:space="preserve">(≤ 500, PII-scanned),</w:t>
            </w:r>
            <w:r>
              <w:t xml:space="preserve"> </w:t>
            </w:r>
            <w:r>
              <w:rPr>
                <w:rStyle w:val="VerbatimChar"/>
              </w:rPr>
              <w:t xml:space="preserve">attachments_count</w:t>
            </w:r>
            <w:r>
              <w:t xml:space="preserve">,</w:t>
            </w:r>
            <w:r>
              <w:t xml:space="preserve"> </w:t>
            </w:r>
            <w:r>
              <w:rPr>
                <w:rStyle w:val="VerbatimChar"/>
              </w:rPr>
              <w:t xml:space="preserve">a11y_sla_due_at?</w:t>
            </w:r>
            <w:r>
              <w:t xml:space="preserve">,</w:t>
            </w:r>
            <w:r>
              <w:t xml:space="preserve"> </w:t>
            </w:r>
            <w:r>
              <w:rPr>
                <w:rStyle w:val="VerbatimChar"/>
              </w:rPr>
              <w:t xml:space="preserve">submitted_by_role</w:t>
            </w:r>
            <w:r>
              <w:t xml:space="preserve">,</w:t>
            </w:r>
            <w:r>
              <w:t xml:space="preserve"> </w:t>
            </w:r>
            <w:r>
              <w:rPr>
                <w:rStyle w:val="VerbatimChar"/>
              </w:rPr>
              <w:t xml:space="preserve">contact_ok</w:t>
            </w:r>
            <w:r>
              <w:t xml:space="preserve"> </w:t>
            </w:r>
            <w:r>
              <w:t xml:space="preserve">(bool)</w:t>
            </w:r>
          </w:p>
        </w:tc>
        <w:tc>
          <w:p>
            <w:pPr>
              <w:pStyle w:val="Compact"/>
              <w:jc w:val="left"/>
            </w:pPr>
            <w:r>
              <w:t xml:space="preserve">INTERNAL;</w:t>
            </w:r>
            <w:r>
              <w:t xml:space="preserve"> </w:t>
            </w:r>
            <w:r>
              <w:rPr>
                <w:rStyle w:val="VerbatimChar"/>
              </w:rPr>
              <w:t xml:space="preserve">contact_ok</w:t>
            </w:r>
            <w:r>
              <w:t xml:space="preserve"> </w:t>
            </w:r>
            <w:r>
              <w:t xml:space="preserve">is the user's consent to be contacted (</w:t>
            </w:r>
            <w:r>
              <w:rPr>
                <w:rStyle w:val="VerbatimChar"/>
              </w:rPr>
              <w:t xml:space="preserve">consentref</w:t>
            </w:r>
            <w:r>
              <w:t xml:space="preserve">); otherwise no reply path</w:t>
            </w:r>
          </w:p>
        </w:tc>
        <w:tc>
          <w:p>
            <w:pPr>
              <w:pStyle w:val="Compact"/>
              <w:jc w:val="left"/>
            </w:pPr>
            <w:r>
              <w:t xml:space="preserve">Product</w:t>
            </w:r>
          </w:p>
        </w:tc>
        <w:tc>
          <w:p>
            <w:pPr>
              <w:pStyle w:val="Compact"/>
              <w:jc w:val="left"/>
            </w:pPr>
            <w:r>
              <w:t xml:space="preserve">fbk_id</w:t>
            </w:r>
          </w:p>
        </w:tc>
        <w:tc>
          <w:p>
            <w:pPr>
              <w:pStyle w:val="Compact"/>
              <w:jc w:val="left"/>
            </w:pPr>
            <w:r>
              <w:t xml:space="preserve">≤ 15 min; S1 and ACCESSIBILITY per OH6 SLA</w:t>
            </w:r>
          </w:p>
        </w:tc>
      </w:tr>
      <w:tr>
        <w:tc>
          <w:p>
            <w:pPr>
              <w:pStyle w:val="Compact"/>
              <w:jc w:val="left"/>
            </w:pPr>
            <w:r>
              <w:rPr>
                <w:rStyle w:val="VerbatimChar"/>
              </w:rPr>
              <w:t xml:space="preserve">FeedbackStatusChanged</w:t>
            </w:r>
            <w:r>
              <w:t xml:space="preserve"> </w:t>
            </w:r>
            <w:r>
              <w:t xml:space="preserve">(N12) (IPB)</w:t>
            </w:r>
          </w:p>
        </w:tc>
        <w:tc>
          <w:p>
            <w:pPr>
              <w:pStyle w:val="Compact"/>
              <w:jc w:val="left"/>
            </w:pPr>
            <w:r>
              <w:t xml:space="preserve">OH → originating product (widget status, What's new)</w:t>
            </w:r>
          </w:p>
        </w:tc>
        <w:tc>
          <w:p>
            <w:pPr>
              <w:pStyle w:val="Compact"/>
              <w:jc w:val="left"/>
            </w:pPr>
            <w:r>
              <w:t xml:space="preserve">Triage, planned, shipped, declined</w:t>
            </w:r>
          </w:p>
        </w:tc>
        <w:tc>
          <w:p>
            <w:pPr>
              <w:pStyle w:val="Compact"/>
              <w:jc w:val="left"/>
            </w:pPr>
            <w:r>
              <w:rPr>
                <w:rStyle w:val="VerbatimChar"/>
              </w:rPr>
              <w:t xml:space="preserve">fbk_id</w:t>
            </w:r>
            <w:r>
              <w:t xml:space="preserve">,</w:t>
            </w:r>
            <w:r>
              <w:t xml:space="preserve"> </w:t>
            </w:r>
            <w:r>
              <w:rPr>
                <w:rStyle w:val="VerbatimChar"/>
              </w:rPr>
              <w:t xml:space="preserve">status</w:t>
            </w:r>
            <w:r>
              <w:t xml:space="preserve"> </w:t>
            </w:r>
            <w:r>
              <w:t xml:space="preserve">(RECEIVED, TRIAGED, PLANNED, SHIPPED, DECLINED, DUPLICATE),</w:t>
            </w:r>
            <w:r>
              <w:t xml:space="preserve"> </w:t>
            </w:r>
            <w:r>
              <w:rPr>
                <w:rStyle w:val="VerbatimChar"/>
              </w:rPr>
              <w:t xml:space="preserve">linked_rel_id?</w:t>
            </w:r>
            <w:r>
              <w:t xml:space="preserve">,</w:t>
            </w:r>
            <w:r>
              <w:t xml:space="preserve"> </w:t>
            </w:r>
            <w:r>
              <w:rPr>
                <w:rStyle w:val="VerbatimChar"/>
              </w:rPr>
              <w:t xml:space="preserve">public_note?</w:t>
            </w:r>
            <w:r>
              <w:t xml:space="preserve"> </w:t>
            </w:r>
            <w:r>
              <w:t xml:space="preserve">(≤ 300),</w:t>
            </w:r>
            <w:r>
              <w:t xml:space="preserve"> </w:t>
            </w:r>
            <w:r>
              <w:rPr>
                <w:rStyle w:val="VerbatimChar"/>
              </w:rPr>
              <w:t xml:space="preserve">changed_at</w:t>
            </w:r>
          </w:p>
        </w:tc>
        <w:tc>
          <w:p>
            <w:pPr>
              <w:pStyle w:val="Compact"/>
              <w:jc w:val="left"/>
            </w:pPr>
            <w:r>
              <w:t xml:space="preserve">INTERNAL</w:t>
            </w:r>
          </w:p>
        </w:tc>
        <w:tc>
          <w:p>
            <w:pPr>
              <w:pStyle w:val="Compact"/>
              <w:jc w:val="left"/>
            </w:pPr>
            <w:r>
              <w:t xml:space="preserve">OH</w:t>
            </w:r>
          </w:p>
        </w:tc>
        <w:tc>
          <w:p>
            <w:pPr>
              <w:pStyle w:val="Compact"/>
              <w:jc w:val="left"/>
            </w:pPr>
            <w:r>
              <w:t xml:space="preserve">(fbk_id, status, changed_at)</w:t>
            </w:r>
          </w:p>
        </w:tc>
        <w:tc>
          <w:p>
            <w:pPr>
              <w:pStyle w:val="Compact"/>
              <w:jc w:val="left"/>
            </w:pPr>
            <w:r>
              <w:t xml:space="preserve">≤ 1 h</w:t>
            </w:r>
          </w:p>
        </w:tc>
      </w:tr>
      <w:tr>
        <w:tc>
          <w:p>
            <w:pPr>
              <w:pStyle w:val="Compact"/>
              <w:jc w:val="left"/>
            </w:pPr>
            <w:r>
              <w:rPr>
                <w:rStyle w:val="VerbatimChar"/>
              </w:rPr>
              <w:t xml:space="preserve">UserPreferencesSynced</w:t>
            </w:r>
            <w:r>
              <w:t xml:space="preserve"> </w:t>
            </w:r>
            <w:r>
              <w:t xml:space="preserve">(N12) (IPB)</w:t>
            </w:r>
          </w:p>
        </w:tc>
        <w:tc>
          <w:p>
            <w:pPr>
              <w:pStyle w:val="Compact"/>
              <w:jc w:val="left"/>
            </w:pPr>
            <w:r>
              <w:t xml:space="preserve">The product where a person changes preferences → every product where the same shared identity exists (group staff via the Infrabyx IdP; same-organisation customers only after the 4.4 token-exchange link exists)</w:t>
            </w:r>
          </w:p>
        </w:tc>
        <w:tc>
          <w:p>
            <w:pPr>
              <w:pStyle w:val="Compact"/>
              <w:jc w:val="left"/>
            </w:pPr>
            <w:r>
              <w:t xml:space="preserve">Appearance, notification, language or accessibility preference changed</w:t>
            </w:r>
          </w:p>
        </w:tc>
        <w:tc>
          <w:p>
            <w:pPr>
              <w:pStyle w:val="Compact"/>
              <w:jc w:val="left"/>
            </w:pPr>
            <w:r>
              <w:rPr>
                <w:rStyle w:val="VerbatimChar"/>
              </w:rPr>
              <w:t xml:space="preserve">principal_pairwise_ref</w:t>
            </w:r>
            <w:r>
              <w:t xml:space="preserve">,</w:t>
            </w:r>
            <w:r>
              <w:t xml:space="preserve"> </w:t>
            </w:r>
            <w:r>
              <w:rPr>
                <w:rStyle w:val="VerbatimChar"/>
              </w:rPr>
              <w:t xml:space="preserve">preference_set</w:t>
            </w:r>
            <w:r>
              <w:t xml:space="preserve"> </w:t>
            </w:r>
            <w:r>
              <w:t xml:space="preserve">(APPEARANCE, NOTIFICATIONS, LANGUAGE, A11Y),</w:t>
            </w:r>
            <w:r>
              <w:t xml:space="preserve"> </w:t>
            </w:r>
            <w:r>
              <w:rPr>
                <w:rStyle w:val="VerbatimChar"/>
              </w:rPr>
              <w:t xml:space="preserve">preferences</w:t>
            </w:r>
            <w:r>
              <w:t xml:space="preserve"> </w:t>
            </w:r>
            <w:r>
              <w:t xml:space="preserve">(map of</w:t>
            </w:r>
            <w:r>
              <w:t xml:space="preserve"> </w:t>
            </w:r>
            <w:r>
              <w:rPr>
                <w:rStyle w:val="VerbatimChar"/>
              </w:rPr>
              <w:t xml:space="preserve">a11y.*</w:t>
            </w:r>
            <w:r>
              <w:t xml:space="preserve">,</w:t>
            </w:r>
            <w:r>
              <w:t xml:space="preserve"> </w:t>
            </w:r>
            <w:r>
              <w:rPr>
                <w:rStyle w:val="VerbatimChar"/>
              </w:rPr>
              <w:t xml:space="preserve">ui.*</w:t>
            </w:r>
            <w:r>
              <w:t xml:space="preserve">,</w:t>
            </w:r>
            <w:r>
              <w:t xml:space="preserve"> </w:t>
            </w:r>
            <w:r>
              <w:rPr>
                <w:rStyle w:val="VerbatimChar"/>
              </w:rPr>
              <w:t xml:space="preserve">notif.*</w:t>
            </w:r>
            <w:r>
              <w:t xml:space="preserve"> </w:t>
            </w:r>
            <w:r>
              <w:t xml:space="preserve">keys → values; no free text),</w:t>
            </w:r>
            <w:r>
              <w:t xml:space="preserve"> </w:t>
            </w:r>
            <w:r>
              <w:rPr>
                <w:rStyle w:val="VerbatimChar"/>
              </w:rPr>
              <w:t xml:space="preserve">source_product</w:t>
            </w:r>
            <w:r>
              <w:t xml:space="preserve">,</w:t>
            </w:r>
            <w:r>
              <w:t xml:space="preserve"> </w:t>
            </w:r>
            <w:r>
              <w:rPr>
                <w:rStyle w:val="VerbatimChar"/>
              </w:rPr>
              <w:t xml:space="preserve">version</w:t>
            </w:r>
            <w:r>
              <w:t xml:space="preserve">,</w:t>
            </w:r>
            <w:r>
              <w:t xml:space="preserve"> </w:t>
            </w:r>
            <w:r>
              <w:rPr>
                <w:rStyle w:val="VerbatimChar"/>
              </w:rPr>
              <w:t xml:space="preserve">changed_at</w:t>
            </w:r>
          </w:p>
        </w:tc>
        <w:tc>
          <w:p>
            <w:pPr>
              <w:pStyle w:val="Compact"/>
              <w:jc w:val="left"/>
            </w:pPr>
            <w:r>
              <w:t xml:space="preserve">INTERNAL; the person's own settings; opt-in toggle "apply my preferences across Infrabyx products" is the</w:t>
            </w:r>
            <w:r>
              <w:t xml:space="preserve"> </w:t>
            </w:r>
            <w:r>
              <w:rPr>
                <w:rStyle w:val="VerbatimChar"/>
              </w:rPr>
              <w:t xml:space="preserve">consentref</w:t>
            </w:r>
          </w:p>
        </w:tc>
        <w:tc>
          <w:p>
            <w:pPr>
              <w:pStyle w:val="Compact"/>
              <w:jc w:val="left"/>
            </w:pPr>
            <w:r>
              <w:t xml:space="preserve">Source product</w:t>
            </w:r>
          </w:p>
        </w:tc>
        <w:tc>
          <w:p>
            <w:pPr>
              <w:pStyle w:val="Compact"/>
              <w:jc w:val="left"/>
            </w:pPr>
            <w:r>
              <w:t xml:space="preserve">(principal_pairwise_ref, preference_set, version)</w:t>
            </w:r>
          </w:p>
        </w:tc>
        <w:tc>
          <w:p>
            <w:pPr>
              <w:pStyle w:val="Compact"/>
              <w:jc w:val="left"/>
            </w:pPr>
            <w:r>
              <w:t xml:space="preserve">≤ 60 s</w:t>
            </w:r>
          </w:p>
        </w:tc>
      </w:tr>
      <w:tr>
        <w:tc>
          <w:p>
            <w:pPr>
              <w:pStyle w:val="Compact"/>
              <w:jc w:val="left"/>
            </w:pPr>
            <w:r>
              <w:rPr>
                <w:rStyle w:val="VerbatimChar"/>
              </w:rPr>
              <w:t xml:space="preserve">UserDeactivated</w:t>
            </w:r>
            <w:r>
              <w:t xml:space="preserve"> </w:t>
            </w:r>
            <w:r>
              <w:t xml:space="preserve">(N12) (IPB)</w:t>
            </w:r>
          </w:p>
        </w:tc>
        <w:tc>
          <w:p>
            <w:pPr>
              <w:pStyle w:val="Compact"/>
              <w:jc w:val="left"/>
            </w:pPr>
            <w:r>
              <w:t xml:space="preserve">Infrabyx IdP / OH10 (staff); the organisation's own IdP via SCIM is unchanged → every product's staff realm</w:t>
            </w:r>
          </w:p>
        </w:tc>
        <w:tc>
          <w:p>
            <w:pPr>
              <w:pStyle w:val="Compact"/>
              <w:jc w:val="left"/>
            </w:pPr>
            <w:r>
              <w:t xml:space="preserve">A group staff identity is deactivated outside the SCIM cycle (emergency)</w:t>
            </w:r>
          </w:p>
        </w:tc>
        <w:tc>
          <w:p>
            <w:pPr>
              <w:pStyle w:val="Compact"/>
              <w:jc w:val="left"/>
            </w:pPr>
            <w:r>
              <w:rPr>
                <w:rStyle w:val="VerbatimChar"/>
              </w:rPr>
              <w:t xml:space="preserve">principal_pairwise_ref</w:t>
            </w:r>
            <w:r>
              <w:t xml:space="preserve">,</w:t>
            </w:r>
            <w:r>
              <w:t xml:space="preserve"> </w:t>
            </w:r>
            <w:r>
              <w:rPr>
                <w:rStyle w:val="VerbatimChar"/>
              </w:rPr>
              <w:t xml:space="preserve">reason_class</w:t>
            </w:r>
            <w:r>
              <w:t xml:space="preserve"> </w:t>
            </w:r>
            <w:r>
              <w:t xml:space="preserve">(LEAVER, SECURITY, SUSPENSION),</w:t>
            </w:r>
            <w:r>
              <w:t xml:space="preserve"> </w:t>
            </w:r>
            <w:r>
              <w:rPr>
                <w:rStyle w:val="VerbatimChar"/>
              </w:rPr>
              <w:t xml:space="preserve">effective_at</w:t>
            </w:r>
            <w:r>
              <w:t xml:space="preserve">,</w:t>
            </w:r>
            <w:r>
              <w:t xml:space="preserve"> </w:t>
            </w:r>
            <w:r>
              <w:rPr>
                <w:rStyle w:val="VerbatimChar"/>
              </w:rPr>
              <w:t xml:space="preserve">privileged</w:t>
            </w:r>
            <w:r>
              <w:t xml:space="preserve"> </w:t>
            </w:r>
            <w:r>
              <w:t xml:space="preserve">(bool)</w:t>
            </w:r>
          </w:p>
        </w:tc>
        <w:tc>
          <w:p>
            <w:pPr>
              <w:pStyle w:val="Compact"/>
              <w:jc w:val="left"/>
            </w:pPr>
            <w:r>
              <w:t xml:space="preserve">INTERNAL</w:t>
            </w:r>
          </w:p>
        </w:tc>
        <w:tc>
          <w:p>
            <w:pPr>
              <w:pStyle w:val="Compact"/>
              <w:jc w:val="left"/>
            </w:pPr>
            <w:r>
              <w:t xml:space="preserve">OH10</w:t>
            </w:r>
          </w:p>
        </w:tc>
        <w:tc>
          <w:p>
            <w:pPr>
              <w:pStyle w:val="Compact"/>
              <w:jc w:val="left"/>
            </w:pPr>
            <w:r>
              <w:t xml:space="preserve">(principal_pairwise_ref, effective_at)</w:t>
            </w:r>
          </w:p>
        </w:tc>
        <w:tc>
          <w:p>
            <w:pPr>
              <w:pStyle w:val="Compact"/>
              <w:jc w:val="left"/>
            </w:pPr>
            <w:r>
              <w:t xml:space="preserve">Privileged ≤ 1 h, others ≤ 4 h (4.2); sessions end ≤ 60 s after receipt</w:t>
            </w:r>
          </w:p>
        </w:tc>
      </w:tr>
    </w:tbl>
    <w:p>
      <w:r>
        <w:pict>
          <v:rect style="width:0;height:1.5pt" o:hralign="center" o:hrstd="t" o:hr="t"/>
        </w:pict>
      </w:r>
    </w:p>
    <w:p>
      <w:pPr>
        <w:pStyle w:val="Heading1"/>
      </w:pPr>
      <w:bookmarkStart w:id="94" w:name="Xd6fe357a125b33f695db9fd8a20e0034915f76c"/>
      <w:r>
        <w:t xml:space="preserve">7 — PRODUCT LIFECYCLE DATA-SHARING MATRIX</w:t>
      </w:r>
      <w:bookmarkEnd w:id="94"/>
    </w:p>
    <w:p>
      <w:pPr>
        <w:pStyle w:val="Heading2"/>
      </w:pPr>
      <w:bookmarkStart w:id="95" w:name="X5c9d6f06b51844e82b07a1648d8857de5ee9d86"/>
      <w:r>
        <w:t xml:space="preserve">7.1 Common rules</w:t>
      </w:r>
      <w:bookmarkEnd w:id="95"/>
    </w:p>
    <w:p>
      <w:pPr>
        <w:pStyle w:val="FirstParagraph"/>
      </w:pPr>
      <w:r>
        <w:t xml:space="preserve">Origination flows Udofin → RE; decisions, documents and servicing flow back to Udofin's read-only mirror. Collateral authority is always the RE's: Udofin orchestrates borrower steps and displays RE values, never accepts, invokes or releases. Recovery data reaches Udofin only as the RE-permitted LSP projection; Udofin relays</w:t>
      </w:r>
      <w:r>
        <w:t xml:space="preserve"> </w:t>
      </w:r>
      <w:r>
        <w:rPr>
          <w:rStyle w:val="VerbatimChar"/>
        </w:rPr>
        <w:t xml:space="preserve">SettlementRequested</w:t>
      </w:r>
      <w:r>
        <w:t xml:space="preserve"> </w:t>
      </w:r>
      <w:r>
        <w:t xml:space="preserve">and captures</w:t>
      </w:r>
      <w:r>
        <w:t xml:space="preserve"> </w:t>
      </w:r>
      <w:r>
        <w:rPr>
          <w:rStyle w:val="VerbatimChar"/>
        </w:rPr>
        <w:t xml:space="preserve">SettlementOfferAccepted</w:t>
      </w:r>
      <w:r>
        <w:t xml:space="preserve"> </w:t>
      </w:r>
      <w:r>
        <w:t xml:space="preserve">evidence but never approves, refers, issues notices in its own name or holds funds. Project finance, loans to entities (CORP), staff loans (STAFF) and demand loans (DCL) are not Udofin products; consumer durable (CD) follows the Personal row with DISB-E to the merchant.</w:t>
      </w:r>
      <w:r>
        <w:t xml:space="preserve"> </w:t>
      </w:r>
      <w:r>
        <w:rPr>
          <w:b/>
        </w:rPr>
        <w:t xml:space="preserve">Non-RE lenders</w:t>
      </w:r>
      <w:r>
        <w:t xml:space="preserve"> </w:t>
      </w:r>
      <w:r>
        <w:t xml:space="preserve">(credit co-operative societies) use the same contracts with</w:t>
      </w:r>
      <w:r>
        <w:t xml:space="preserve"> </w:t>
      </w:r>
      <w:r>
        <w:rPr>
          <w:rStyle w:val="VerbatimChar"/>
        </w:rPr>
        <w:t xml:space="preserve">lender_type = NON_RE_SOCIETY</w:t>
      </w:r>
      <w:r>
        <w:t xml:space="preserve"> </w:t>
      </w:r>
      <w:r>
        <w:t xml:space="preserve">(6.24): they never co-lend with, sell loans to or buy loans from NBFCs (TDCR paras 7, 12(4), 97), never appear in the RE multi-lender offer view, take deposits only from active voting members and are never marketed for deposits on Udofin, and their members see the Registrar or co-operative forum route, never the RBI Ombudsman.</w:t>
      </w:r>
    </w:p>
    <w:p>
      <w:pPr>
        <w:pStyle w:val="Heading2"/>
      </w:pPr>
      <w:bookmarkStart w:id="96" w:name="X2c240538f988b549e82a4b955337277262b0c4d"/>
      <w:r>
        <w:t xml:space="preserve">7.2 Matrix</w:t>
      </w:r>
      <w:bookmarkEnd w:id="96"/>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Origination (UD → FX)</w:t>
            </w:r>
          </w:p>
        </w:tc>
        <w:tc>
          <w:tcPr>
            <w:tcBorders>
              <w:bottom w:val="single"/>
            </w:tcBorders>
            <w:vAlign w:val="bottom"/>
          </w:tcPr>
          <w:p>
            <w:pPr>
              <w:pStyle w:val="Compact"/>
              <w:jc w:val="left"/>
            </w:pPr>
            <w:r>
              <w:t xml:space="preserve">Decision and documents</w:t>
            </w:r>
          </w:p>
        </w:tc>
        <w:tc>
          <w:tcPr>
            <w:tcBorders>
              <w:bottom w:val="single"/>
            </w:tcBorders>
            <w:vAlign w:val="bottom"/>
          </w:tcPr>
          <w:p>
            <w:pPr>
              <w:pStyle w:val="Compact"/>
              <w:jc w:val="left"/>
            </w:pPr>
            <w:r>
              <w:t xml:space="preserve">Collateral creation</w:t>
            </w:r>
          </w:p>
        </w:tc>
        <w:tc>
          <w:tcPr>
            <w:tcBorders>
              <w:bottom w:val="single"/>
            </w:tcBorders>
            <w:vAlign w:val="bottom"/>
          </w:tcPr>
          <w:p>
            <w:pPr>
              <w:pStyle w:val="Compact"/>
              <w:jc w:val="left"/>
            </w:pPr>
            <w:r>
              <w:t xml:space="preserve">Disbursement</w:t>
            </w:r>
          </w:p>
        </w:tc>
        <w:tc>
          <w:tcPr>
            <w:tcBorders>
              <w:bottom w:val="single"/>
            </w:tcBorders>
            <w:vAlign w:val="bottom"/>
          </w:tcPr>
          <w:p>
            <w:pPr>
              <w:pStyle w:val="Compact"/>
              <w:jc w:val="left"/>
            </w:pPr>
            <w:r>
              <w:t xml:space="preserve">Servicing</w:t>
            </w:r>
          </w:p>
        </w:tc>
        <w:tc>
          <w:tcPr>
            <w:tcBorders>
              <w:bottom w:val="single"/>
            </w:tcBorders>
            <w:vAlign w:val="bottom"/>
          </w:tcPr>
          <w:p>
            <w:pPr>
              <w:pStyle w:val="Compact"/>
              <w:jc w:val="left"/>
            </w:pPr>
            <w:r>
              <w:t xml:space="preserve">Collections</w:t>
            </w:r>
          </w:p>
        </w:tc>
        <w:tc>
          <w:tcPr>
            <w:tcBorders>
              <w:bottom w:val="single"/>
            </w:tcBorders>
            <w:vAlign w:val="bottom"/>
          </w:tcPr>
          <w:p>
            <w:pPr>
              <w:pStyle w:val="Compact"/>
              <w:jc w:val="left"/>
            </w:pPr>
            <w:r>
              <w:t xml:space="preserve">Recovery and ADR</w:t>
            </w:r>
          </w:p>
        </w:tc>
        <w:tc>
          <w:tcPr>
            <w:tcBorders>
              <w:bottom w:val="single"/>
            </w:tcBorders>
            <w:vAlign w:val="bottom"/>
          </w:tcPr>
          <w:p>
            <w:pPr>
              <w:pStyle w:val="Compact"/>
              <w:jc w:val="left"/>
            </w:pPr>
            <w:r>
              <w:t xml:space="preserve">Reconciliation</w:t>
            </w:r>
          </w:p>
        </w:tc>
      </w:tr>
      <w:tr>
        <w:tc>
          <w:p>
            <w:pPr>
              <w:pStyle w:val="Compact"/>
              <w:jc w:val="left"/>
            </w:pPr>
            <w:r>
              <w:t xml:space="preserve">Personal, payday</w:t>
            </w:r>
          </w:p>
        </w:tc>
        <w:tc>
          <w:p>
            <w:pPr>
              <w:pStyle w:val="Compact"/>
              <w:jc w:val="left"/>
            </w:pPr>
            <w:r>
              <w:t xml:space="preserve">AA income ref, CF para 8 data, household (para 51), OTP e-KYC declaration</w:t>
            </w:r>
          </w:p>
        </w:tc>
        <w:tc>
          <w:p>
            <w:pPr>
              <w:pStyle w:val="Compact"/>
              <w:jc w:val="left"/>
            </w:pPr>
            <w:r>
              <w:t xml:space="preserve">KFS validity at least 3 working days, or 1 working day if tenor under 7 days (RBC para 29(2))</w:t>
            </w:r>
          </w:p>
        </w:tc>
        <w:tc>
          <w:p>
            <w:pPr>
              <w:pStyle w:val="Compact"/>
              <w:jc w:val="left"/>
            </w:pPr>
            <w:r>
              <w:t xml:space="preserve">None</w:t>
            </w:r>
          </w:p>
        </w:tc>
        <w:tc>
          <w:p>
            <w:pPr>
              <w:pStyle w:val="Compact"/>
              <w:jc w:val="left"/>
            </w:pPr>
            <w:r>
              <w:t xml:space="preserve">To borrower; cooling-off exit</w:t>
            </w:r>
          </w:p>
        </w:tc>
        <w:tc>
          <w:p>
            <w:pPr>
              <w:pStyle w:val="Compact"/>
              <w:jc w:val="left"/>
            </w:pPr>
            <w:r>
              <w:t xml:space="preserve">Standard</w:t>
            </w:r>
          </w:p>
        </w:tc>
        <w:tc>
          <w:p>
            <w:pPr>
              <w:pStyle w:val="Compact"/>
              <w:jc w:val="left"/>
            </w:pPr>
            <w:r>
              <w:t xml:space="preserve">If appointed: agent notice, 08:00–19:00 (RBC para 100)</w:t>
            </w:r>
          </w:p>
        </w:tc>
        <w:tc>
          <w:p>
            <w:pPr>
              <w:pStyle w:val="Compact"/>
              <w:jc w:val="left"/>
            </w:pPr>
            <w:r>
              <w:t xml:space="preserve">LRN; s.25 PSS or s.138; conciliation, Lok Adalat; arbitration only with valid basis (8.2)</w:t>
            </w:r>
          </w:p>
        </w:tc>
        <w:tc>
          <w:p>
            <w:pPr>
              <w:pStyle w:val="Compact"/>
              <w:jc w:val="left"/>
            </w:pPr>
            <w:r>
              <w:t xml:space="preserve">Cooling-off exits; DLG</w:t>
            </w:r>
          </w:p>
        </w:tc>
      </w:tr>
      <w:tr>
        <w:tc>
          <w:p>
            <w:pPr>
              <w:pStyle w:val="Compact"/>
              <w:jc w:val="left"/>
            </w:pPr>
            <w:r>
              <w:t xml:space="preserve">MSME, business</w:t>
            </w:r>
          </w:p>
        </w:tc>
        <w:tc>
          <w:p>
            <w:pPr>
              <w:pStyle w:val="Compact"/>
              <w:jc w:val="left"/>
            </w:pPr>
            <w:r>
              <w:t xml:space="preserve">GST, AA, Udyam refs; guarantor KYC; CGTMSE flag (blocks DLG, CF para 21(1))</w:t>
            </w:r>
          </w:p>
        </w:tc>
        <w:tc>
          <w:p>
            <w:pPr>
              <w:pStyle w:val="Compact"/>
              <w:jc w:val="left"/>
            </w:pPr>
            <w:r>
              <w:t xml:space="preserve">Covenants</w:t>
            </w:r>
          </w:p>
        </w:tc>
        <w:tc>
          <w:p>
            <w:pPr>
              <w:pStyle w:val="Compact"/>
              <w:jc w:val="left"/>
            </w:pPr>
            <w:r>
              <w:rPr>
                <w:rStyle w:val="VerbatimChar"/>
              </w:rPr>
              <w:t xml:space="preserve">CollateralChargeRegistered</w:t>
            </w:r>
            <w:r>
              <w:t xml:space="preserve"> </w:t>
            </w:r>
            <w:r>
              <w:t xml:space="preserve">(CERSAI, CGTMSE)</w:t>
            </w:r>
          </w:p>
        </w:tc>
        <w:tc>
          <w:p>
            <w:pPr>
              <w:pStyle w:val="Compact"/>
              <w:jc w:val="left"/>
            </w:pPr>
            <w:r>
              <w:t xml:space="preserve">Borrower or supplier</w:t>
            </w:r>
          </w:p>
        </w:tc>
        <w:tc>
          <w:p>
            <w:pPr>
              <w:pStyle w:val="Compact"/>
              <w:jc w:val="left"/>
            </w:pPr>
            <w:r>
              <w:t xml:space="preserve">Covenants in FX</w:t>
            </w:r>
          </w:p>
        </w:tc>
        <w:tc>
          <w:p>
            <w:pPr>
              <w:pStyle w:val="Compact"/>
              <w:jc w:val="left"/>
            </w:pPr>
            <w:r>
              <w:t xml:space="preserve">Standard</w:t>
            </w:r>
          </w:p>
        </w:tc>
        <w:tc>
          <w:p>
            <w:pPr>
              <w:pStyle w:val="Compact"/>
              <w:jc w:val="left"/>
            </w:pPr>
            <w:r>
              <w:t xml:space="preserve">SARFAESI if eligible; suit after s.12A mediation (≥ ₹3 lakh); IBC s.7 (≥ ₹1 crore), PG s.95; CGTMSE claim as</w:t>
            </w:r>
            <w:r>
              <w:t xml:space="preserve"> </w:t>
            </w:r>
            <w:r>
              <w:rPr>
                <w:rStyle w:val="VerbatimChar"/>
              </w:rPr>
              <w:t xml:space="preserve">CollateralInvoked</w:t>
            </w:r>
          </w:p>
        </w:tc>
        <w:tc>
          <w:p>
            <w:pPr>
              <w:pStyle w:val="Compact"/>
              <w:jc w:val="left"/>
            </w:pPr>
            <w:r>
              <w:t xml:space="preserve">CGTMSE fees and claims</w:t>
            </w:r>
          </w:p>
        </w:tc>
      </w:tr>
      <w:tr>
        <w:tc>
          <w:p>
            <w:pPr>
              <w:pStyle w:val="Compact"/>
              <w:jc w:val="left"/>
            </w:pPr>
            <w:r>
              <w:t xml:space="preserve">LAP</w:t>
            </w:r>
          </w:p>
        </w:tc>
        <w:tc>
          <w:p>
            <w:pPr>
              <w:pStyle w:val="Compact"/>
              <w:jc w:val="left"/>
            </w:pPr>
            <w:r>
              <w:t xml:space="preserve">Property refs</w:t>
            </w:r>
          </w:p>
        </w:tc>
        <w:tc>
          <w:p>
            <w:pPr>
              <w:pStyle w:val="Compact"/>
              <w:jc w:val="left"/>
            </w:pPr>
            <w:r>
              <w:t xml:space="preserve">Legal, technical, valuation via</w:t>
            </w:r>
            <w:r>
              <w:t xml:space="preserve"> </w:t>
            </w:r>
            <w:r>
              <w:rPr>
                <w:rStyle w:val="VerbatimChar"/>
              </w:rPr>
              <w:t xml:space="preserve">VerificationRequested</w:t>
            </w:r>
            <w:r>
              <w:t xml:space="preserve">; physical mortgage</w:t>
            </w:r>
          </w:p>
        </w:tc>
        <w:tc>
          <w:p>
            <w:pPr>
              <w:pStyle w:val="Compact"/>
              <w:jc w:val="left"/>
            </w:pPr>
            <w:r>
              <w:t xml:space="preserve">Mortgage, CERSAI</w:t>
            </w:r>
          </w:p>
        </w:tc>
        <w:tc>
          <w:p>
            <w:pPr>
              <w:pStyle w:val="Compact"/>
              <w:jc w:val="left"/>
            </w:pPr>
            <w:r>
              <w:t xml:space="preserve">Borrower or prior lender</w:t>
            </w:r>
          </w:p>
        </w:tc>
        <w:tc>
          <w:p>
            <w:pPr>
              <w:pStyle w:val="Compact"/>
              <w:jc w:val="left"/>
            </w:pPr>
            <w:r>
              <w:t xml:space="preserve">Standard</w:t>
            </w:r>
          </w:p>
        </w:tc>
        <w:tc>
          <w:p>
            <w:pPr>
              <w:pStyle w:val="Compact"/>
              <w:jc w:val="left"/>
            </w:pPr>
            <w:r>
              <w:t xml:space="preserve">Standard</w:t>
            </w:r>
          </w:p>
        </w:tc>
        <w:tc>
          <w:p>
            <w:pPr>
              <w:pStyle w:val="Compact"/>
              <w:jc w:val="left"/>
            </w:pPr>
            <w:r>
              <w:t xml:space="preserve">SARFAESI for notified NBFCs, CERSAI-registered (s.26D); auction events; arbitration for money claims only (</w:t>
            </w:r>
            <w:r>
              <w:rPr>
                <w:i/>
              </w:rPr>
              <w:t xml:space="preserve">Booz Allen</w:t>
            </w:r>
            <w:r>
              <w:t xml:space="preserve">)</w:t>
            </w:r>
          </w:p>
        </w:tc>
        <w:tc>
          <w:p>
            <w:pPr>
              <w:pStyle w:val="Compact"/>
              <w:jc w:val="left"/>
            </w:pPr>
            <w:r>
              <w:t xml:space="preserve">CERSAI vs register; release ≤ 30 days (RBC para 35)</w:t>
            </w:r>
          </w:p>
        </w:tc>
      </w:tr>
      <w:tr>
        <w:tc>
          <w:p>
            <w:pPr>
              <w:pStyle w:val="Compact"/>
              <w:jc w:val="left"/>
            </w:pPr>
            <w:r>
              <w:t xml:space="preserve">Home</w:t>
            </w:r>
          </w:p>
        </w:tc>
        <w:tc>
          <w:p>
            <w:pPr>
              <w:pStyle w:val="Compact"/>
              <w:jc w:val="left"/>
            </w:pPr>
            <w:r>
              <w:t xml:space="preserve">Stage documents; builder or seller as beneficiary</w:t>
            </w:r>
          </w:p>
        </w:tc>
        <w:tc>
          <w:p>
            <w:pPr>
              <w:pStyle w:val="Compact"/>
              <w:jc w:val="left"/>
            </w:pPr>
            <w:r>
              <w:t xml:space="preserve">As LAP; housing tests (CF para 4(1)(xiv))</w:t>
            </w:r>
          </w:p>
        </w:tc>
        <w:tc>
          <w:p>
            <w:pPr>
              <w:pStyle w:val="Compact"/>
              <w:jc w:val="left"/>
            </w:pPr>
            <w:r>
              <w:t xml:space="preserve">Mortgage, CERSAI</w:t>
            </w:r>
          </w:p>
        </w:tc>
        <w:tc>
          <w:p>
            <w:pPr>
              <w:pStyle w:val="Compact"/>
              <w:jc w:val="left"/>
            </w:pPr>
            <w:r>
              <w:t xml:space="preserve">TRANCHE vs stage</w:t>
            </w:r>
          </w:p>
        </w:tc>
        <w:tc>
          <w:p>
            <w:pPr>
              <w:pStyle w:val="Compact"/>
              <w:jc w:val="left"/>
            </w:pPr>
            <w:r>
              <w:t xml:space="preserve">Interest certificates</w:t>
            </w:r>
          </w:p>
        </w:tc>
        <w:tc>
          <w:p>
            <w:pPr>
              <w:pStyle w:val="Compact"/>
              <w:jc w:val="left"/>
            </w:pPr>
            <w:r>
              <w:t xml:space="preserve">Standard</w:t>
            </w:r>
          </w:p>
        </w:tc>
        <w:tc>
          <w:p>
            <w:pPr>
              <w:pStyle w:val="Compact"/>
              <w:jc w:val="left"/>
            </w:pPr>
            <w:r>
              <w:t xml:space="preserve">As LAP; HFCs registered under NHB Act s.29A are notified FIs under SARFAESI s.2(1)(m)(iv) (notification of 17 June 2021) without the NBFC ₹20 lakh floor (</w:t>
            </w:r>
            <w:r>
              <w:rPr>
                <w:i/>
              </w:rPr>
              <w:t xml:space="preserve">Virendra Rathore v Tehsildar</w:t>
            </w:r>
            <w:r>
              <w:t xml:space="preserve">, MP HC, 22 May 2024) [VERIFY: S.O. number]</w:t>
            </w:r>
          </w:p>
        </w:tc>
        <w:tc>
          <w:p>
            <w:pPr>
              <w:pStyle w:val="Compact"/>
              <w:jc w:val="left"/>
            </w:pPr>
            <w:r>
              <w:t xml:space="preserve">Tranches vs stage</w:t>
            </w:r>
          </w:p>
        </w:tc>
      </w:tr>
      <w:tr>
        <w:tc>
          <w:p>
            <w:pPr>
              <w:pStyle w:val="Compact"/>
              <w:jc w:val="left"/>
            </w:pPr>
            <w:r>
              <w:t xml:space="preserve">Vehicle</w:t>
            </w:r>
          </w:p>
        </w:tc>
        <w:tc>
          <w:p>
            <w:pPr>
              <w:pStyle w:val="Compact"/>
              <w:jc w:val="left"/>
            </w:pPr>
            <w:r>
              <w:t xml:space="preserve">Dealer invoice, Vahan refs</w:t>
            </w:r>
          </w:p>
        </w:tc>
        <w:tc>
          <w:p>
            <w:pPr>
              <w:pStyle w:val="Compact"/>
              <w:jc w:val="left"/>
            </w:pPr>
            <w:r>
              <w:t xml:space="preserve">Standard</w:t>
            </w:r>
          </w:p>
        </w:tc>
        <w:tc>
          <w:p>
            <w:pPr>
              <w:pStyle w:val="Compact"/>
              <w:jc w:val="left"/>
            </w:pPr>
            <w:r>
              <w:rPr>
                <w:rStyle w:val="VerbatimChar"/>
              </w:rPr>
              <w:t xml:space="preserve">CollateralChargeRegistered</w:t>
            </w:r>
            <w:r>
              <w:t xml:space="preserve"> </w:t>
            </w:r>
            <w:r>
              <w:t xml:space="preserve">(VAHAN)</w:t>
            </w:r>
          </w:p>
        </w:tc>
        <w:tc>
          <w:p>
            <w:pPr>
              <w:pStyle w:val="Compact"/>
              <w:jc w:val="left"/>
            </w:pPr>
            <w:r>
              <w:t xml:space="preserve">Dealer</w:t>
            </w:r>
          </w:p>
        </w:tc>
        <w:tc>
          <w:p>
            <w:pPr>
              <w:pStyle w:val="Compact"/>
              <w:jc w:val="left"/>
            </w:pPr>
            <w:r>
              <w:t xml:space="preserve">Insurance reminders</w:t>
            </w:r>
          </w:p>
        </w:tc>
        <w:tc>
          <w:p>
            <w:pPr>
              <w:pStyle w:val="Compact"/>
              <w:jc w:val="left"/>
            </w:pPr>
            <w:r>
              <w:t xml:space="preserve">Standard</w:t>
            </w:r>
          </w:p>
        </w:tc>
        <w:tc>
          <w:p>
            <w:pPr>
              <w:pStyle w:val="Compact"/>
              <w:jc w:val="left"/>
            </w:pPr>
            <w:r>
              <w:t xml:space="preserve">Repossession only after notice period with signed possession memo (RBC para 26;</w:t>
            </w:r>
            <w:r>
              <w:t xml:space="preserve"> </w:t>
            </w:r>
            <w:r>
              <w:rPr>
                <w:i/>
              </w:rPr>
              <w:t xml:space="preserve">Hari Dutta Sharma v State of UP</w:t>
            </w:r>
            <w:r>
              <w:t xml:space="preserve">, SC, 16 Sep 2026); Form 36 (MV Act s.51(5)); auction</w:t>
            </w:r>
          </w:p>
        </w:tc>
        <w:tc>
          <w:p>
            <w:pPr>
              <w:pStyle w:val="Compact"/>
              <w:jc w:val="left"/>
            </w:pPr>
            <w:r>
              <w:t xml:space="preserve">Vahan NOC on closure</w:t>
            </w:r>
          </w:p>
        </w:tc>
      </w:tr>
      <w:tr>
        <w:tc>
          <w:p>
            <w:pPr>
              <w:pStyle w:val="Compact"/>
              <w:jc w:val="left"/>
            </w:pPr>
            <w:r>
              <w:t xml:space="preserve">Gold</w:t>
            </w:r>
          </w:p>
        </w:tc>
        <w:tc>
          <w:p>
            <w:pPr>
              <w:pStyle w:val="Compact"/>
              <w:jc w:val="left"/>
            </w:pPr>
            <w:r>
              <w:t xml:space="preserve">Leads and branch-appointment scheduling only (gold handled and stored only in RE branches by RE staff: RBC paras 53–54)</w:t>
            </w:r>
          </w:p>
        </w:tc>
        <w:tc>
          <w:p>
            <w:pPr>
              <w:pStyle w:val="Compact"/>
              <w:jc w:val="left"/>
            </w:pPr>
            <w:r>
              <w:t xml:space="preserve">Branch assay</w:t>
            </w:r>
          </w:p>
        </w:tc>
        <w:tc>
          <w:p>
            <w:pPr>
              <w:pStyle w:val="Compact"/>
              <w:jc w:val="left"/>
            </w:pPr>
            <w:r>
              <w:rPr>
                <w:rStyle w:val="VerbatimChar"/>
              </w:rPr>
              <w:t xml:space="preserve">CollateralValuationUpdated</w:t>
            </w:r>
            <w:r>
              <w:t xml:space="preserve"> </w:t>
            </w:r>
            <w:r>
              <w:t xml:space="preserve">(ASSAY),</w:t>
            </w:r>
            <w:r>
              <w:t xml:space="preserve"> </w:t>
            </w:r>
            <w:r>
              <w:rPr>
                <w:rStyle w:val="VerbatimChar"/>
              </w:rPr>
              <w:t xml:space="preserve">CollateralPledgeCreated</w:t>
            </w:r>
          </w:p>
        </w:tc>
        <w:tc>
          <w:p>
            <w:pPr>
              <w:pStyle w:val="Compact"/>
              <w:jc w:val="left"/>
            </w:pPr>
            <w:r>
              <w:t xml:space="preserve">Borrower</w:t>
            </w:r>
          </w:p>
        </w:tc>
        <w:tc>
          <w:p>
            <w:pPr>
              <w:pStyle w:val="Compact"/>
              <w:jc w:val="left"/>
            </w:pPr>
            <w:r>
              <w:t xml:space="preserve">Daily LTV (CF paras 43–44)</w:t>
            </w:r>
          </w:p>
        </w:tc>
        <w:tc>
          <w:p>
            <w:pPr>
              <w:pStyle w:val="Compact"/>
              <w:jc w:val="left"/>
            </w:pPr>
            <w:r>
              <w:t xml:space="preserve">Standard</w:t>
            </w:r>
          </w:p>
        </w:tc>
        <w:tc>
          <w:p>
            <w:pPr>
              <w:pStyle w:val="Compact"/>
              <w:jc w:val="left"/>
            </w:pPr>
            <w:r>
              <w:t xml:space="preserve">Notice; reserve ≥ 90% (85% after two failures); first auction physical in district; no lender bids (RBC paras 60–66); surplus ≤ 7 working days</w:t>
            </w:r>
          </w:p>
        </w:tc>
        <w:tc>
          <w:p>
            <w:pPr>
              <w:pStyle w:val="Compact"/>
              <w:jc w:val="left"/>
            </w:pPr>
            <w:r>
              <w:t xml:space="preserve">Vault vs pledge book; release ≤ 7 working days, ₹5,000/day after (RBC paras 58, 69)</w:t>
            </w:r>
          </w:p>
        </w:tc>
      </w:tr>
      <w:tr>
        <w:tc>
          <w:p>
            <w:pPr>
              <w:pStyle w:val="Compact"/>
              <w:jc w:val="left"/>
            </w:pPr>
            <w:r>
              <w:t xml:space="preserve">LAS, LAMF</w:t>
            </w:r>
          </w:p>
        </w:tc>
        <w:tc>
          <w:p>
            <w:pPr>
              <w:pStyle w:val="Compact"/>
              <w:jc w:val="left"/>
            </w:pPr>
            <w:r>
              <w:rPr>
                <w:rStyle w:val="VerbatimChar"/>
              </w:rPr>
              <w:t xml:space="preserve">CollateralHoldingsShared</w:t>
            </w:r>
            <w:r>
              <w:t xml:space="preserve">, OTP evidence</w:t>
            </w:r>
          </w:p>
        </w:tc>
        <w:tc>
          <w:p>
            <w:pPr>
              <w:pStyle w:val="Compact"/>
              <w:jc w:val="left"/>
            </w:pPr>
            <w:r>
              <w:t xml:space="preserve">DP and haircuts from FX</w:t>
            </w:r>
          </w:p>
        </w:tc>
        <w:tc>
          <w:p>
            <w:pPr>
              <w:pStyle w:val="Compact"/>
              <w:jc w:val="left"/>
            </w:pPr>
            <w:r>
              <w:t xml:space="preserve">Pledge requested → created (gate)</w:t>
            </w:r>
          </w:p>
        </w:tc>
        <w:tc>
          <w:p>
            <w:pPr>
              <w:pStyle w:val="Compact"/>
              <w:jc w:val="left"/>
            </w:pPr>
            <w:r>
              <w:t xml:space="preserve">INITIAL, then DRAWDOWN</w:t>
            </w:r>
          </w:p>
        </w:tc>
        <w:tc>
          <w:p>
            <w:pPr>
              <w:pStyle w:val="Compact"/>
              <w:jc w:val="left"/>
            </w:pPr>
            <w:r>
              <w:t xml:space="preserve">Daily valuation; margin calls</w:t>
            </w:r>
          </w:p>
        </w:tc>
        <w:tc>
          <w:p>
            <w:pPr>
              <w:pStyle w:val="Compact"/>
              <w:jc w:val="left"/>
            </w:pPr>
            <w:r>
              <w:t xml:space="preserve">Standard</w:t>
            </w:r>
          </w:p>
        </w:tc>
        <w:tc>
          <w:p>
            <w:pPr>
              <w:pStyle w:val="Compact"/>
              <w:jc w:val="left"/>
            </w:pPr>
            <w:r>
              <w:rPr>
                <w:rStyle w:val="VerbatimChar"/>
              </w:rPr>
              <w:t xml:space="preserve">CollateralInvoked</w:t>
            </w:r>
            <w:r>
              <w:t xml:space="preserve"> </w:t>
            </w:r>
            <w:r>
              <w:t xml:space="preserve">by RE only</w:t>
            </w:r>
          </w:p>
        </w:tc>
        <w:tc>
          <w:p>
            <w:pPr>
              <w:pStyle w:val="Compact"/>
              <w:jc w:val="left"/>
            </w:pPr>
            <w:r>
              <w:t xml:space="preserve">Pledge book vs depository or RTA (7.3)</w:t>
            </w:r>
          </w:p>
        </w:tc>
      </w:tr>
      <w:tr>
        <w:tc>
          <w:p>
            <w:pPr>
              <w:pStyle w:val="Compact"/>
              <w:jc w:val="left"/>
            </w:pPr>
            <w:r>
              <w:t xml:space="preserve">Microfinance</w:t>
            </w:r>
          </w:p>
        </w:tc>
        <w:tc>
          <w:p>
            <w:pPr>
              <w:pStyle w:val="Compact"/>
              <w:jc w:val="left"/>
            </w:pPr>
            <w:r>
              <w:t xml:space="preserve">Household, income, obligations (CF paras 51–57)</w:t>
            </w:r>
          </w:p>
        </w:tc>
        <w:tc>
          <w:p>
            <w:pPr>
              <w:pStyle w:val="Compact"/>
              <w:jc w:val="left"/>
            </w:pPr>
            <w:r>
              <w:t xml:space="preserve">50% household cap; loan card (RBC paras 78–80)</w:t>
            </w:r>
          </w:p>
        </w:tc>
        <w:tc>
          <w:p>
            <w:pPr>
              <w:pStyle w:val="Compact"/>
              <w:jc w:val="left"/>
            </w:pPr>
            <w:r>
              <w:t xml:space="preserve">None</w:t>
            </w:r>
          </w:p>
        </w:tc>
        <w:tc>
          <w:p>
            <w:pPr>
              <w:pStyle w:val="Compact"/>
              <w:jc w:val="left"/>
            </w:pPr>
            <w:r>
              <w:t xml:space="preserve">Borrower</w:t>
            </w:r>
          </w:p>
        </w:tc>
        <w:tc>
          <w:p>
            <w:pPr>
              <w:pStyle w:val="Compact"/>
              <w:jc w:val="left"/>
            </w:pPr>
            <w:r>
              <w:t xml:space="preserve">Meeting schedule</w:t>
            </w:r>
          </w:p>
        </w:tc>
        <w:tc>
          <w:p>
            <w:pPr>
              <w:pStyle w:val="Compact"/>
              <w:jc w:val="left"/>
            </w:pPr>
            <w:r>
              <w:t xml:space="preserve">09:00–18:00 until 31 Dec 2026 (RBC para 91(2)); visits after two missed appointments (para 90); then per RBC Third Amendment [VERIFY: MFI window]</w:t>
            </w:r>
          </w:p>
        </w:tc>
        <w:tc>
          <w:p>
            <w:pPr>
              <w:pStyle w:val="Compact"/>
              <w:jc w:val="left"/>
            </w:pPr>
            <w:r>
              <w:t xml:space="preserve">Conciliation, Lok Adalat</w:t>
            </w:r>
          </w:p>
        </w:tc>
        <w:tc>
          <w:p>
            <w:pPr>
              <w:pStyle w:val="Compact"/>
              <w:jc w:val="left"/>
            </w:pPr>
            <w:r>
              <w:t xml:space="preserve">Household-cap breaches; income to CICs (CF para 54)</w:t>
            </w:r>
          </w:p>
        </w:tc>
      </w:tr>
      <w:tr>
        <w:tc>
          <w:p>
            <w:pPr>
              <w:pStyle w:val="Compact"/>
              <w:jc w:val="left"/>
            </w:pPr>
            <w:r>
              <w:t xml:space="preserve">Microfinance group (JLG, SHG)</w:t>
            </w:r>
          </w:p>
        </w:tc>
        <w:tc>
          <w:p>
            <w:pPr>
              <w:pStyle w:val="Compact"/>
              <w:jc w:val="left"/>
            </w:pPr>
            <w:r>
              <w:t xml:space="preserve">One</w:t>
            </w:r>
            <w:r>
              <w:t xml:space="preserve"> </w:t>
            </w:r>
            <w:r>
              <w:rPr>
                <w:rStyle w:val="VerbatimChar"/>
              </w:rPr>
              <w:t xml:space="preserve">ApplicationSubmitted</w:t>
            </w:r>
            <w:r>
              <w:t xml:space="preserve"> </w:t>
            </w:r>
            <w:r>
              <w:t xml:space="preserve">per member (</w:t>
            </w:r>
            <w:r>
              <w:rPr>
                <w:rStyle w:val="VerbatimChar"/>
              </w:rPr>
              <w:t xml:space="preserve">productfamily = MFI</w:t>
            </w:r>
            <w:r>
              <w:t xml:space="preserve">) with household income and obligations; group captured in Udofin assisted tools and recognised only on the lender's</w:t>
            </w:r>
            <w:r>
              <w:t xml:space="preserve"> </w:t>
            </w:r>
            <w:r>
              <w:rPr>
                <w:rStyle w:val="VerbatimChar"/>
              </w:rPr>
              <w:t xml:space="preserve">GroupFormed</w:t>
            </w:r>
          </w:p>
        </w:tc>
        <w:tc>
          <w:p>
            <w:pPr>
              <w:pStyle w:val="Compact"/>
              <w:jc w:val="left"/>
            </w:pPr>
            <w:r>
              <w:t xml:space="preserve">Per-member sanction; 50% household cap; vernacular KFS and loan card (RBC paras 78–80); joint liability voluntary</w:t>
            </w:r>
          </w:p>
        </w:tc>
        <w:tc>
          <w:p>
            <w:pPr>
              <w:pStyle w:val="Compact"/>
              <w:jc w:val="left"/>
            </w:pPr>
            <w:r>
              <w:t xml:space="preserve">None</w:t>
            </w:r>
          </w:p>
        </w:tc>
        <w:tc>
          <w:p>
            <w:pPr>
              <w:pStyle w:val="Compact"/>
              <w:jc w:val="left"/>
            </w:pPr>
            <w:r>
              <w:t xml:space="preserve">Cashless to each member's own account</w:t>
            </w:r>
          </w:p>
        </w:tc>
        <w:tc>
          <w:p>
            <w:pPr>
              <w:pStyle w:val="Compact"/>
              <w:jc w:val="left"/>
            </w:pPr>
            <w:r>
              <w:t xml:space="preserve">Centre meetings at the designated place (RBC para 90) at the member-chosen frequency (CF para 59);</w:t>
            </w:r>
            <w:r>
              <w:t xml:space="preserve"> </w:t>
            </w:r>
            <w:r>
              <w:rPr>
                <w:rStyle w:val="VerbatimChar"/>
              </w:rPr>
              <w:t xml:space="preserve">CentreMeetingHeld</w:t>
            </w:r>
          </w:p>
        </w:tc>
        <w:tc>
          <w:p>
            <w:pPr>
              <w:pStyle w:val="Compact"/>
              <w:jc w:val="left"/>
            </w:pPr>
            <w:r>
              <w:t xml:space="preserve">UPI QR per member by default; cash at meetings on Udofin-sourced loans only with the RE's legal opinion (CF paras 10(2), 10(5));</w:t>
            </w:r>
            <w:r>
              <w:t xml:space="preserve"> </w:t>
            </w:r>
            <w:r>
              <w:rPr>
                <w:rStyle w:val="VerbatimChar"/>
              </w:rPr>
              <w:t xml:space="preserve">GroupCollectionPosted</w:t>
            </w:r>
            <w:r>
              <w:t xml:space="preserve"> </w:t>
            </w:r>
            <w:r>
              <w:t xml:space="preserve">same day; 09:00–18:00 until 31 Dec 2026, then the RBC Third Amendment pack (RBI/2026-27/230)</w:t>
            </w:r>
          </w:p>
        </w:tc>
        <w:tc>
          <w:p>
            <w:pPr>
              <w:pStyle w:val="Compact"/>
              <w:jc w:val="left"/>
            </w:pPr>
            <w:r>
              <w:t xml:space="preserve">No pressure on co-members or relatives and no public naming (RBC para 91); conciliation, Lok Adalat</w:t>
            </w:r>
          </w:p>
        </w:tc>
        <w:tc>
          <w:p>
            <w:pPr>
              <w:pStyle w:val="Compact"/>
              <w:jc w:val="left"/>
            </w:pPr>
            <w:r>
              <w:t xml:space="preserve">Centre receipts vs postings vs cash-in-transit vs bank; MFI bureau file only (6.19)</w:t>
            </w:r>
          </w:p>
        </w:tc>
      </w:tr>
      <w:tr>
        <w:tc>
          <w:p>
            <w:pPr>
              <w:pStyle w:val="Compact"/>
              <w:jc w:val="left"/>
            </w:pPr>
            <w:r>
              <w:t xml:space="preserve">Supply chain, TReDS</w:t>
            </w:r>
          </w:p>
        </w:tc>
        <w:tc>
          <w:p>
            <w:pPr>
              <w:pStyle w:val="Compact"/>
              <w:jc w:val="left"/>
            </w:pPr>
            <w:r>
              <w:t xml:space="preserve">Anchor, invoice, factoring-unit ids</w:t>
            </w:r>
          </w:p>
        </w:tc>
        <w:tc>
          <w:p>
            <w:pPr>
              <w:pStyle w:val="Compact"/>
              <w:jc w:val="left"/>
            </w:pPr>
            <w:r>
              <w:t xml:space="preserve">Programme limit</w:t>
            </w:r>
          </w:p>
        </w:tc>
        <w:tc>
          <w:p>
            <w:pPr>
              <w:pStyle w:val="Compact"/>
              <w:jc w:val="left"/>
            </w:pPr>
            <w:r>
              <w:t xml:space="preserve">Receivable assignment (platform files with CERSAI)</w:t>
            </w:r>
          </w:p>
        </w:tc>
        <w:tc>
          <w:p>
            <w:pPr>
              <w:pStyle w:val="Compact"/>
              <w:jc w:val="left"/>
            </w:pPr>
            <w:r>
              <w:t xml:space="preserve">Seller</w:t>
            </w:r>
          </w:p>
        </w:tc>
        <w:tc>
          <w:p>
            <w:pPr>
              <w:pStyle w:val="Compact"/>
              <w:jc w:val="left"/>
            </w:pPr>
            <w:r>
              <w:t xml:space="preserve">Buyer pays on due date</w:t>
            </w:r>
          </w:p>
        </w:tc>
        <w:tc>
          <w:p>
            <w:pPr>
              <w:pStyle w:val="Compact"/>
              <w:jc w:val="left"/>
            </w:pPr>
            <w:r>
              <w:t xml:space="preserve">Against buyer</w:t>
            </w:r>
          </w:p>
        </w:tc>
        <w:tc>
          <w:p>
            <w:pPr>
              <w:pStyle w:val="Compact"/>
              <w:jc w:val="left"/>
            </w:pPr>
            <w:r>
              <w:t xml:space="preserve">TReDS units without recourse to the MSME; no buyer set-off (TReDS Directions 2026, RBI/DPSS/2026-27/406)</w:t>
            </w:r>
          </w:p>
        </w:tc>
        <w:tc>
          <w:p>
            <w:pPr>
              <w:pStyle w:val="Compact"/>
              <w:jc w:val="left"/>
            </w:pPr>
            <w:r>
              <w:t xml:space="preserve">Settlement vs due date; revolving behind flag [VERIFY: August 2026 draft]</w:t>
            </w:r>
          </w:p>
        </w:tc>
      </w:tr>
      <w:tr>
        <w:tc>
          <w:p>
            <w:pPr>
              <w:pStyle w:val="Compact"/>
              <w:jc w:val="left"/>
            </w:pPr>
            <w:r>
              <w:t xml:space="preserve">Education</w:t>
            </w:r>
          </w:p>
        </w:tc>
        <w:tc>
          <w:p>
            <w:pPr>
              <w:pStyle w:val="Compact"/>
              <w:jc w:val="left"/>
            </w:pPr>
            <w:r>
              <w:t xml:space="preserve">Institution, course dates, co-borrower</w:t>
            </w:r>
          </w:p>
        </w:tc>
        <w:tc>
          <w:p>
            <w:pPr>
              <w:pStyle w:val="Compact"/>
              <w:jc w:val="left"/>
            </w:pPr>
            <w:r>
              <w:t xml:space="preserve">Standard</w:t>
            </w:r>
          </w:p>
        </w:tc>
        <w:tc>
          <w:p>
            <w:pPr>
              <w:pStyle w:val="Compact"/>
              <w:jc w:val="left"/>
            </w:pPr>
            <w:r>
              <w:t xml:space="preserve">Optional</w:t>
            </w:r>
          </w:p>
        </w:tc>
        <w:tc>
          <w:p>
            <w:pPr>
              <w:pStyle w:val="Compact"/>
              <w:jc w:val="left"/>
            </w:pPr>
            <w:r>
              <w:t xml:space="preserve">TRANCHE to institution</w:t>
            </w:r>
          </w:p>
        </w:tc>
        <w:tc>
          <w:p>
            <w:pPr>
              <w:pStyle w:val="Compact"/>
              <w:jc w:val="left"/>
            </w:pPr>
            <w:r>
              <w:t xml:space="preserve">Moratorium via</w:t>
            </w:r>
            <w:r>
              <w:t xml:space="preserve"> </w:t>
            </w:r>
            <w:r>
              <w:rPr>
                <w:rStyle w:val="VerbatimChar"/>
              </w:rPr>
              <w:t xml:space="preserve">ScheduleChanged</w:t>
            </w:r>
          </w:p>
        </w:tc>
        <w:tc>
          <w:p>
            <w:pPr>
              <w:pStyle w:val="Compact"/>
              <w:jc w:val="left"/>
            </w:pPr>
            <w:r>
              <w:t xml:space="preserve">Co-borrower rules</w:t>
            </w:r>
          </w:p>
        </w:tc>
        <w:tc>
          <w:p>
            <w:pPr>
              <w:pStyle w:val="Compact"/>
              <w:jc w:val="left"/>
            </w:pPr>
            <w:r>
              <w:t xml:space="preserve">s.25 PSS or s.138, suit, conciliation</w:t>
            </w:r>
          </w:p>
        </w:tc>
        <w:tc>
          <w:p>
            <w:pPr>
              <w:pStyle w:val="Compact"/>
              <w:jc w:val="left"/>
            </w:pPr>
            <w:r>
              <w:t xml:space="preserve">Disbursals vs fees</w:t>
            </w:r>
          </w:p>
        </w:tc>
      </w:tr>
      <w:tr>
        <w:tc>
          <w:p>
            <w:pPr>
              <w:pStyle w:val="Compact"/>
              <w:jc w:val="left"/>
            </w:pPr>
            <w:r>
              <w:t xml:space="preserve">Specialist (RF, MED, LEF, DR; feasibility-gated)</w:t>
            </w:r>
          </w:p>
        </w:tc>
        <w:tc>
          <w:p>
            <w:pPr>
              <w:pStyle w:val="Compact"/>
              <w:jc w:val="left"/>
            </w:pPr>
            <w:r>
              <w:t xml:space="preserve">As Personal plus end-use evidence; RF and DR: settlement evidence (</w:t>
            </w:r>
            <w:r>
              <w:rPr>
                <w:rStyle w:val="VerbatimChar"/>
              </w:rPr>
              <w:t xml:space="preserve">ADROutcomeRecorded</w:t>
            </w:r>
            <w:r>
              <w:t xml:space="preserve">) or payoff letter</w:t>
            </w:r>
          </w:p>
        </w:tc>
        <w:tc>
          <w:p>
            <w:pPr>
              <w:pStyle w:val="Compact"/>
              <w:jc w:val="left"/>
            </w:pPr>
            <w:r>
              <w:t xml:space="preserve">Feasibility note first; same-RE refinance is restructuring and needs a viability assessment (RSA paras 89, 169)</w:t>
            </w:r>
          </w:p>
        </w:tc>
        <w:tc>
          <w:p>
            <w:pPr>
              <w:pStyle w:val="Compact"/>
              <w:jc w:val="left"/>
            </w:pPr>
            <w:r>
              <w:t xml:space="preserve">None, or as refinanced facility</w:t>
            </w:r>
          </w:p>
        </w:tc>
        <w:tc>
          <w:p>
            <w:pPr>
              <w:pStyle w:val="Compact"/>
              <w:jc w:val="left"/>
            </w:pPr>
            <w:r>
              <w:t xml:space="preserve">End-beneficiary only: provider, counsel, settled creditor or existing lenders (CF para 10(1))</w:t>
            </w:r>
          </w:p>
        </w:tc>
        <w:tc>
          <w:p>
            <w:pPr>
              <w:pStyle w:val="Compact"/>
              <w:jc w:val="left"/>
            </w:pPr>
            <w:r>
              <w:t xml:space="preserve">Standard</w:t>
            </w:r>
          </w:p>
        </w:tc>
        <w:tc>
          <w:p>
            <w:pPr>
              <w:pStyle w:val="Compact"/>
              <w:jc w:val="left"/>
            </w:pPr>
            <w:r>
              <w:t xml:space="preserve">Standard</w:t>
            </w:r>
          </w:p>
        </w:tc>
        <w:tc>
          <w:p>
            <w:pPr>
              <w:pStyle w:val="Compact"/>
              <w:jc w:val="left"/>
            </w:pPr>
            <w:r>
              <w:t xml:space="preserve">As Personal; RF and DR carry the restructuring flag</w:t>
            </w:r>
          </w:p>
        </w:tc>
        <w:tc>
          <w:p>
            <w:pPr>
              <w:pStyle w:val="Compact"/>
              <w:jc w:val="left"/>
            </w:pPr>
            <w:r>
              <w:t xml:space="preserve">Payoffs vs creditor confirmations</w:t>
            </w:r>
          </w:p>
        </w:tc>
      </w:tr>
      <w:tr>
        <w:tc>
          <w:p>
            <w:pPr>
              <w:pStyle w:val="Compact"/>
              <w:jc w:val="left"/>
            </w:pPr>
            <w:r>
              <w:t xml:space="preserve">Project finance</w:t>
            </w:r>
          </w:p>
        </w:tc>
        <w:tc>
          <w:p>
            <w:pPr>
              <w:pStyle w:val="Compact"/>
              <w:jc w:val="left"/>
            </w:pPr>
            <w:r>
              <w:t xml:space="preserve">Not Udofin</w:t>
            </w:r>
          </w:p>
        </w:tc>
        <w:tc>
          <w:p>
            <w:pPr>
              <w:pStyle w:val="Compact"/>
              <w:jc w:val="left"/>
            </w:pPr>
            <w:r>
              <w:t xml:space="preserve">Gates (CF paras 67–75)</w:t>
            </w:r>
          </w:p>
        </w:tc>
        <w:tc>
          <w:p>
            <w:pPr>
              <w:pStyle w:val="Compact"/>
              <w:jc w:val="left"/>
            </w:pPr>
            <w:r>
              <w:t xml:space="preserve">Common security</w:t>
            </w:r>
          </w:p>
        </w:tc>
        <w:tc>
          <w:p>
            <w:pPr>
              <w:pStyle w:val="Compact"/>
              <w:jc w:val="left"/>
            </w:pPr>
            <w:r>
              <w:t xml:space="preserve">LIE-certified stages (para 75)</w:t>
            </w:r>
          </w:p>
        </w:tc>
        <w:tc>
          <w:p>
            <w:pPr>
              <w:pStyle w:val="Compact"/>
              <w:jc w:val="left"/>
            </w:pPr>
            <w:r>
              <w:t xml:space="preserve">DCCO via</w:t>
            </w:r>
            <w:r>
              <w:t xml:space="preserve"> </w:t>
            </w:r>
            <w:r>
              <w:rPr>
                <w:rStyle w:val="VerbatimChar"/>
              </w:rPr>
              <w:t xml:space="preserve">ScheduleChanged</w:t>
            </w:r>
            <w:r>
              <w:t xml:space="preserve">; database ≤ 15 days (paras 77–78)</w:t>
            </w:r>
          </w:p>
        </w:tc>
        <w:tc>
          <w:p>
            <w:pPr>
              <w:pStyle w:val="Compact"/>
              <w:jc w:val="left"/>
            </w:pPr>
            <w:r>
              <w:t xml:space="preserve">Lead lender</w:t>
            </w:r>
          </w:p>
        </w:tc>
        <w:tc>
          <w:p>
            <w:pPr>
              <w:pStyle w:val="Compact"/>
              <w:jc w:val="left"/>
            </w:pPr>
            <w:r>
              <w:t xml:space="preserve">ICA votes (RSA paras 31–33); credit events to consortium (para 107); SARFAESI needs 60% by value (s.13(9)); IBC</w:t>
            </w:r>
          </w:p>
        </w:tc>
        <w:tc>
          <w:p>
            <w:pPr>
              <w:pStyle w:val="Compact"/>
              <w:jc w:val="left"/>
            </w:pPr>
            <w:r>
              <w:t xml:space="preserve">Shares vs common agreement</w:t>
            </w:r>
          </w:p>
        </w:tc>
      </w:tr>
      <w:tr>
        <w:tc>
          <w:p>
            <w:pPr>
              <w:pStyle w:val="Compact"/>
              <w:jc w:val="left"/>
            </w:pPr>
            <w:r>
              <w:t xml:space="preserve">Co-lent (any)</w:t>
            </w:r>
          </w:p>
        </w:tc>
        <w:tc>
          <w:p>
            <w:pPr>
              <w:pStyle w:val="Compact"/>
              <w:jc w:val="left"/>
            </w:pPr>
            <w:r>
              <w:t xml:space="preserve">KFS item 5; single point of interface (TDCR paras 105–106)</w:t>
            </w:r>
          </w:p>
        </w:tc>
        <w:tc>
          <w:p>
            <w:pPr>
              <w:pStyle w:val="Compact"/>
              <w:jc w:val="left"/>
            </w:pPr>
            <w:r>
              <w:t xml:space="preserve">Irrevocable back-to-back (para 112)</w:t>
            </w:r>
          </w:p>
        </w:tc>
        <w:tc>
          <w:p>
            <w:pPr>
              <w:pStyle w:val="Compact"/>
              <w:jc w:val="left"/>
            </w:pPr>
            <w:r>
              <w:t xml:space="preserve">Joint security</w:t>
            </w:r>
          </w:p>
        </w:tc>
        <w:tc>
          <w:p>
            <w:pPr>
              <w:pStyle w:val="Compact"/>
              <w:jc w:val="left"/>
            </w:pPr>
            <w:r>
              <w:t xml:space="preserve">Escrow only (para 117); split ≤ 15 days</w:t>
            </w:r>
          </w:p>
        </w:tc>
        <w:tc>
          <w:p>
            <w:pPr>
              <w:pStyle w:val="Compact"/>
              <w:jc w:val="left"/>
            </w:pPr>
            <w:r>
              <w:t xml:space="preserve">Receipt allocation; classification T+1; own-share CIC reporting (para 122)</w:t>
            </w:r>
          </w:p>
        </w:tc>
        <w:tc>
          <w:p>
            <w:pPr>
              <w:pStyle w:val="Compact"/>
              <w:jc w:val="left"/>
            </w:pPr>
            <w:r>
              <w:t xml:space="preserve">Servicer RE per CLA</w:t>
            </w:r>
          </w:p>
        </w:tc>
        <w:tc>
          <w:p>
            <w:pPr>
              <w:pStyle w:val="Compact"/>
              <w:jc w:val="left"/>
            </w:pPr>
            <w:r>
              <w:t xml:space="preserve">Each RE settles its share (RSA para 16); SARFAESI 60% by value; transfer only under Part A with mutual consent (para 125); no LSP escrow role</w:t>
            </w:r>
          </w:p>
        </w:tc>
        <w:tc>
          <w:p>
            <w:pPr>
              <w:pStyle w:val="Compact"/>
              <w:jc w:val="left"/>
            </w:pPr>
            <w:r>
              <w:t xml:space="preserve">Escrow three-way daily</w:t>
            </w:r>
          </w:p>
        </w:tc>
      </w:tr>
      <w:tr>
        <w:tc>
          <w:p>
            <w:pPr>
              <w:pStyle w:val="Compact"/>
              <w:jc w:val="left"/>
            </w:pPr>
            <w:r>
              <w:t xml:space="preserve">Co-operative society member loan (non-RE lender)</w:t>
            </w:r>
          </w:p>
        </w:tc>
        <w:tc>
          <w:p>
            <w:pPr>
              <w:pStyle w:val="Compact"/>
              <w:jc w:val="left"/>
            </w:pPr>
            <w:r>
              <w:t xml:space="preserve">Membership verified (</w:t>
            </w:r>
            <w:r>
              <w:rPr>
                <w:rStyle w:val="VerbatimChar"/>
              </w:rPr>
              <w:t xml:space="preserve">GET /v1/societies/{id}/members/{ref}</w:t>
            </w:r>
            <w:r>
              <w:t xml:space="preserve">) or applied for;</w:t>
            </w:r>
            <w:r>
              <w:t xml:space="preserve"> </w:t>
            </w:r>
            <w:r>
              <w:rPr>
                <w:rStyle w:val="VerbatimChar"/>
              </w:rPr>
              <w:t xml:space="preserve">MemberAdmitted</w:t>
            </w:r>
            <w:r>
              <w:t xml:space="preserve"> </w:t>
            </w:r>
            <w:r>
              <w:t xml:space="preserve">gate;</w:t>
            </w:r>
            <w:r>
              <w:t xml:space="preserve"> </w:t>
            </w:r>
            <w:r>
              <w:rPr>
                <w:rStyle w:val="VerbatimChar"/>
              </w:rPr>
              <w:t xml:space="preserve">ApplicationSubmitted</w:t>
            </w:r>
            <w:r>
              <w:t xml:space="preserve"> </w:t>
            </w:r>
            <w:r>
              <w:t xml:space="preserve">with</w:t>
            </w:r>
            <w:r>
              <w:t xml:space="preserve"> </w:t>
            </w:r>
            <w:r>
              <w:rPr>
                <w:rStyle w:val="VerbatimChar"/>
              </w:rPr>
              <w:t xml:space="preserve">lender_type = NON_RE_SOCIETY</w:t>
            </w:r>
            <w:r>
              <w:t xml:space="preserve">; web and assisted channels only [VERIFY: app-store policy]</w:t>
            </w:r>
          </w:p>
        </w:tc>
        <w:tc>
          <w:p>
            <w:pPr>
              <w:pStyle w:val="Compact"/>
              <w:jc w:val="left"/>
            </w:pPr>
            <w:r>
              <w:t xml:space="preserve">Society credit committee under its bye-laws; sanction letter and KFS-equivalent disclosures by contract (Udofin UP4)</w:t>
            </w:r>
          </w:p>
        </w:tc>
        <w:tc>
          <w:p>
            <w:pPr>
              <w:pStyle w:val="Compact"/>
              <w:jc w:val="left"/>
            </w:pPr>
            <w:r>
              <w:t xml:space="preserve">Share lien and sureties per bye-laws; never on the security of the society's own shares (MSCS s.66(1))</w:t>
            </w:r>
          </w:p>
        </w:tc>
        <w:tc>
          <w:p>
            <w:pPr>
              <w:pStyle w:val="Compact"/>
              <w:jc w:val="left"/>
            </w:pPr>
            <w:r>
              <w:t xml:space="preserve">Society account to the member's own account; share top-up before disbursal (</w:t>
            </w:r>
            <w:r>
              <w:rPr>
                <w:rStyle w:val="VerbatimChar"/>
              </w:rPr>
              <w:t xml:space="preserve">ShareCapitalPosted</w:t>
            </w:r>
            <w:r>
              <w:t xml:space="preserve">)</w:t>
            </w:r>
          </w:p>
        </w:tc>
        <w:tc>
          <w:p>
            <w:pPr>
              <w:pStyle w:val="Compact"/>
              <w:jc w:val="left"/>
            </w:pPr>
            <w:r>
              <w:t xml:space="preserve">Standard; deposit balances only as opt-in read-only display</w:t>
            </w:r>
          </w:p>
        </w:tc>
        <w:tc>
          <w:p>
            <w:pPr>
              <w:pStyle w:val="Compact"/>
              <w:jc w:val="left"/>
            </w:pPr>
            <w:r>
              <w:t xml:space="preserve">Society staff or contracted agents under RE-equivalent conduct rules; 08:00–19:00, or 09:00–18:00 for collateral-free loans to households with income up to ₹3 lakh [REC]</w:t>
            </w:r>
          </w:p>
        </w:tc>
        <w:tc>
          <w:p>
            <w:pPr>
              <w:pStyle w:val="Compact"/>
              <w:jc w:val="left"/>
            </w:pPr>
            <w:r>
              <w:t xml:space="preserve">Statutory forum under the society's Act (MSCS s.84; MH MCS Act ss.91, 101); Equator conciliation only on the society's referral with post-dispute consent and counsel's confirmation; no RB-IOS</w:t>
            </w:r>
          </w:p>
        </w:tc>
        <w:tc>
          <w:p>
            <w:pPr>
              <w:pStyle w:val="Compact"/>
              <w:jc w:val="left"/>
            </w:pPr>
            <w:r>
              <w:t xml:space="preserve">Share capital and receipts vs society ledger; co-lending, transfer or DLG with any NBFC rejected (</w:t>
            </w:r>
            <w:r>
              <w:rPr>
                <w:rStyle w:val="VerbatimChar"/>
              </w:rPr>
              <w:t xml:space="preserve">regulatory-guard</w:t>
            </w:r>
            <w:r>
              <w:t xml:space="preserve">)</w:t>
            </w:r>
          </w:p>
        </w:tc>
      </w:tr>
    </w:tbl>
    <w:p>
      <w:pPr>
        <w:pStyle w:val="Heading2"/>
      </w:pPr>
      <w:bookmarkStart w:id="97" w:name="X0e413ac120fd98ff53e79b7e0e362e335ab1bab"/>
      <w:r>
        <w:t xml:space="preserve">7.3 LAS and LAMF lifecycle</w:t>
      </w:r>
      <w:bookmarkEnd w:id="97"/>
    </w:p>
    <w:p>
      <w:pPr>
        <w:pStyle w:val="FirstParagraph"/>
      </w:pPr>
      <w:r>
        <w:rPr>
          <w:b/>
        </w:rPr>
        <w:t xml:space="preserve">Authority.</w:t>
      </w:r>
      <w:r>
        <w:t xml:space="preserve"> </w:t>
      </w:r>
      <w:r>
        <w:t xml:space="preserve">Finbyx (or the RE's certified LMS) owns the security master, haircuts, DP, LTV, margin calls, freezes, invocation and release; the depository or RTA is external truth for the encumbrance. Udofin shows indicative eligibility, orchestrates consent and OTP, displays RE values and captures cure intents. The RE (pledgee) contracts with the DPs, CDSL LAS API, NSDL e-pledge and the RTA or MF Central [VERIFY: direct or via aggregator]; Udofin runs borrower steps under the RE's credentials.</w:t>
      </w:r>
    </w:p>
    <w:p>
      <w:pPr>
        <w:pStyle w:val="BodyText"/>
      </w:pPr>
      <w:r>
        <w:rPr>
          <w:b/>
        </w:rPr>
        <w:t xml:space="preserve">Correction to</w:t>
      </w:r>
      <w:r>
        <w:rPr>
          <w:b/>
        </w:rPr>
        <w:t xml:space="preserve"> </w:t>
      </w:r>
      <w:r>
        <w:rPr>
          <w:rStyle w:val="VerbatimChar"/>
          <w:b/>
        </w:rPr>
        <w:t xml:space="preserve">las.txt</w:t>
      </w:r>
      <w:r>
        <w:rPr>
          <w:b/>
        </w:rPr>
        <w:t xml:space="preserve"> </w:t>
      </w:r>
      <w:r>
        <w:rPr>
          <w:b/>
        </w:rPr>
        <w:t xml:space="preserve">(15 Oct 2026).</w:t>
      </w:r>
      <w:r>
        <w:t xml:space="preserve"> </w:t>
      </w:r>
      <w:r>
        <w:t xml:space="preserve">The proposal puts an "LAS risk / DP engine" (BE-11) in Udofin to compute eligible collateral, DP, shortfalls and the drawable amount. Not adopted: DP, LTV and margin actions are RE credit-risk decisions that cannot be outsourced to an LSP (OUT para 15; CF para 6(7)), so the engine runs in Finbyx; Udofin's BE-09 to BE-11 become a cached RE haircut table, a pledge-OTP orchestrator and a margin-call presenter, and the drawable amount comes from</w:t>
      </w:r>
      <w:r>
        <w:t xml:space="preserve"> </w:t>
      </w:r>
      <w:r>
        <w:rPr>
          <w:rStyle w:val="VerbatimChar"/>
        </w:rPr>
        <w:t xml:space="preserve">GET /v1/facilities/{loan_id}/summary</w:t>
      </w:r>
      <w:r>
        <w:t xml:space="preserve">. Its other controls (no shadow ledger, settlement proof before posting, idempotent money commands, three-way reconciliation) are adopted.</w:t>
      </w:r>
    </w:p>
    <w:p>
      <w:pPr>
        <w:pStyle w:val="BodyText"/>
      </w:pPr>
      <w:r>
        <w:rPr>
          <w:b/>
        </w:rPr>
        <w:t xml:space="preserve">States.</w:t>
      </w:r>
      <w:r>
        <w:t xml:space="preserve"> </w:t>
      </w:r>
      <w:r>
        <w:t xml:space="preserve">Pledge:</w:t>
      </w:r>
      <w:r>
        <w:t xml:space="preserve"> </w:t>
      </w:r>
      <w:r>
        <w:rPr>
          <w:rStyle w:val="VerbatimChar"/>
        </w:rPr>
        <w:t xml:space="preserve">REQUESTED → PENDING_BORROWER_OTP → PENDING_DP_APPROVAL → ACCEPTED → CONFIRMED</w:t>
      </w:r>
      <w:r>
        <w:t xml:space="preserve">, then</w:t>
      </w:r>
      <w:r>
        <w:t xml:space="preserve"> </w:t>
      </w:r>
      <w:r>
        <w:rPr>
          <w:rStyle w:val="VerbatimChar"/>
        </w:rPr>
        <w:t xml:space="preserve">CLOSURE_REQUESTED → CLOSED</w:t>
      </w:r>
      <w:r>
        <w:t xml:space="preserve"> </w:t>
      </w:r>
      <w:r>
        <w:t xml:space="preserve">or</w:t>
      </w:r>
      <w:r>
        <w:t xml:space="preserve"> </w:t>
      </w:r>
      <w:r>
        <w:rPr>
          <w:rStyle w:val="VerbatimChar"/>
        </w:rPr>
        <w:t xml:space="preserve">INVOCATION_REQUESTED → INVOKED</w:t>
      </w:r>
      <w:r>
        <w:t xml:space="preserve">; failures</w:t>
      </w:r>
      <w:r>
        <w:t xml:space="preserve"> </w:t>
      </w:r>
      <w:r>
        <w:rPr>
          <w:rStyle w:val="VerbatimChar"/>
        </w:rPr>
        <w:t xml:space="preserve">REJECTED</w:t>
      </w:r>
      <w:r>
        <w:t xml:space="preserve">,</w:t>
      </w:r>
      <w:r>
        <w:t xml:space="preserve"> </w:t>
      </w:r>
      <w:r>
        <w:rPr>
          <w:rStyle w:val="VerbatimChar"/>
        </w:rPr>
        <w:t xml:space="preserve">EXPIRED</w:t>
      </w:r>
      <w:r>
        <w:t xml:space="preserve">,</w:t>
      </w:r>
      <w:r>
        <w:t xml:space="preserve"> </w:t>
      </w:r>
      <w:r>
        <w:rPr>
          <w:rStyle w:val="VerbatimChar"/>
        </w:rPr>
        <w:t xml:space="preserve">FAILED</w:t>
      </w:r>
      <w:r>
        <w:t xml:space="preserve">. Margin call:</w:t>
      </w:r>
      <w:r>
        <w:t xml:space="preserve"> </w:t>
      </w:r>
      <w:r>
        <w:rPr>
          <w:rStyle w:val="VerbatimChar"/>
        </w:rPr>
        <w:t xml:space="preserve">OPEN → CURED</w:t>
      </w:r>
      <w:r>
        <w:t xml:space="preserve">, or</w:t>
      </w:r>
      <w:r>
        <w:t xml:space="preserve"> </w:t>
      </w:r>
      <w:r>
        <w:rPr>
          <w:rStyle w:val="VerbatimChar"/>
        </w:rPr>
        <w:t xml:space="preserve">OPEN → LAPSED → INVOCATION_REVIEW → INVOKED or WAIVED_BY_RE_AUTHORITY</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Events and APIs</w:t>
            </w:r>
          </w:p>
        </w:tc>
        <w:tc>
          <w:tcPr>
            <w:tcBorders>
              <w:bottom w:val="single"/>
            </w:tcBorders>
            <w:vAlign w:val="bottom"/>
          </w:tcPr>
          <w:p>
            <w:pPr>
              <w:pStyle w:val="Compact"/>
              <w:jc w:val="left"/>
            </w:pPr>
            <w:r>
              <w:t xml:space="preserve">Rule and clock</w:t>
            </w:r>
          </w:p>
        </w:tc>
      </w:tr>
      <w:tr>
        <w:tc>
          <w:p>
            <w:pPr>
              <w:pStyle w:val="Compact"/>
              <w:jc w:val="left"/>
            </w:pPr>
            <w:r>
              <w:t xml:space="preserve">1. Holdings from CDSL LAS (eSign consent), NSDL statement, RTA or MF Central (OTP)</w:t>
            </w:r>
          </w:p>
        </w:tc>
        <w:tc>
          <w:p>
            <w:pPr>
              <w:pStyle w:val="Compact"/>
              <w:jc w:val="left"/>
            </w:pPr>
            <w:r>
              <w:rPr>
                <w:rStyle w:val="VerbatimChar"/>
              </w:rPr>
              <w:t xml:space="preserve">ConsentRecorded</w:t>
            </w:r>
            <w:r>
              <w:t xml:space="preserve">,</w:t>
            </w:r>
            <w:r>
              <w:t xml:space="preserve"> </w:t>
            </w:r>
            <w:r>
              <w:rPr>
                <w:rStyle w:val="VerbatimChar"/>
              </w:rPr>
              <w:t xml:space="preserve">CollateralHoldingsShared</w:t>
            </w:r>
          </w:p>
        </w:tc>
        <w:tc>
          <w:p>
            <w:pPr>
              <w:pStyle w:val="Compact"/>
              <w:jc w:val="left"/>
            </w:pPr>
            <w:r>
              <w:t xml:space="preserve">Consent names RE and purpose (CF para 13)</w:t>
            </w:r>
          </w:p>
        </w:tc>
      </w:tr>
      <w:tr>
        <w:tc>
          <w:p>
            <w:pPr>
              <w:pStyle w:val="Compact"/>
              <w:jc w:val="left"/>
            </w:pPr>
            <w:r>
              <w:t xml:space="preserve">2. Indicative value = Σ units × price × (1 − haircut), capped</w:t>
            </w:r>
          </w:p>
        </w:tc>
        <w:tc>
          <w:p>
            <w:pPr>
              <w:pStyle w:val="Compact"/>
              <w:jc w:val="left"/>
            </w:pPr>
            <w:r>
              <w:t xml:space="preserve">Haircut version in</w:t>
            </w:r>
            <w:r>
              <w:t xml:space="preserve"> </w:t>
            </w:r>
            <w:r>
              <w:rPr>
                <w:rStyle w:val="VerbatimChar"/>
              </w:rPr>
              <w:t xml:space="preserve">ProductCatalogPublished</w:t>
            </w:r>
            <w:r>
              <w:t xml:space="preserve">; eligibility-quote API</w:t>
            </w:r>
          </w:p>
        </w:tc>
        <w:tc>
          <w:p>
            <w:pPr>
              <w:pStyle w:val="Compact"/>
              <w:jc w:val="left"/>
            </w:pPr>
            <w:r>
              <w:t xml:space="preserve">Labelled indicative; Group 1 only for capital-market loans above ₹5 lakh; no own shares; IPO ≤ ₹1 crore; no primary-gold-backed units (CF paras 104, 105, 106(2)(i), 35(2))</w:t>
            </w:r>
          </w:p>
        </w:tc>
      </w:tr>
      <w:tr>
        <w:tc>
          <w:p>
            <w:pPr>
              <w:pStyle w:val="Compact"/>
              <w:jc w:val="left"/>
            </w:pPr>
            <w:r>
              <w:t xml:space="preserve">3. Application, sanction, KFS, signing</w:t>
            </w:r>
          </w:p>
        </w:tc>
        <w:tc>
          <w:p>
            <w:pPr>
              <w:pStyle w:val="Compact"/>
              <w:jc w:val="left"/>
            </w:pPr>
            <w:r>
              <w:rPr>
                <w:rStyle w:val="VerbatimChar"/>
              </w:rPr>
              <w:t xml:space="preserve">ApplicationSubmitted</w:t>
            </w:r>
            <w:r>
              <w:t xml:space="preserve">,</w:t>
            </w:r>
            <w:r>
              <w:t xml:space="preserve"> </w:t>
            </w:r>
            <w:r>
              <w:rPr>
                <w:rStyle w:val="VerbatimChar"/>
              </w:rPr>
              <w:t xml:space="preserve">DecisionMade</w:t>
            </w:r>
            <w:r>
              <w:t xml:space="preserve">,</w:t>
            </w:r>
            <w:r>
              <w:t xml:space="preserve"> </w:t>
            </w:r>
            <w:r>
              <w:rPr>
                <w:rStyle w:val="VerbatimChar"/>
              </w:rPr>
              <w:t xml:space="preserve">KFSIssued</w:t>
            </w:r>
            <w:r>
              <w:t xml:space="preserve">,</w:t>
            </w:r>
            <w:r>
              <w:t xml:space="preserve"> </w:t>
            </w:r>
            <w:r>
              <w:rPr>
                <w:rStyle w:val="VerbatimChar"/>
              </w:rPr>
              <w:t xml:space="preserve">ESignCompleted</w:t>
            </w:r>
          </w:p>
        </w:tc>
        <w:tc>
          <w:p>
            <w:pPr>
              <w:pStyle w:val="Compact"/>
              <w:jc w:val="left"/>
            </w:pPr>
            <w:r>
              <w:t xml:space="preserve">RE decision (OUT para 15)</w:t>
            </w:r>
          </w:p>
        </w:tc>
      </w:tr>
      <w:tr>
        <w:tc>
          <w:p>
            <w:pPr>
              <w:pStyle w:val="Compact"/>
              <w:jc w:val="left"/>
            </w:pPr>
            <w:r>
              <w:t xml:space="preserve">4. Pledge or lien: borrower OTP; CDSL DP approval same day with reasons for rejection (CDSL/OPS/DP/POLICY/2026/468, 15 Jul 2026); NSDL pledgee acceptance; RTA lien for SOA units; depository pledge for demat units</w:t>
            </w:r>
          </w:p>
        </w:tc>
        <w:tc>
          <w:p>
            <w:pPr>
              <w:pStyle w:val="Compact"/>
              <w:jc w:val="left"/>
            </w:pPr>
            <w:r>
              <w:rPr>
                <w:rStyle w:val="VerbatimChar"/>
              </w:rPr>
              <w:t xml:space="preserve">CollateralPledgeRequested</w:t>
            </w:r>
            <w:r>
              <w:t xml:space="preserve">,</w:t>
            </w:r>
            <w:r>
              <w:t xml:space="preserve"> </w:t>
            </w:r>
            <w:r>
              <w:rPr>
                <w:rStyle w:val="VerbatimChar"/>
              </w:rPr>
              <w:t xml:space="preserve">CollateralPledgeCreated</w:t>
            </w:r>
            <w:r>
              <w:t xml:space="preserve"> </w:t>
            </w:r>
            <w:r>
              <w:t xml:space="preserve">or</w:t>
            </w:r>
            <w:r>
              <w:t xml:space="preserve"> </w:t>
            </w:r>
            <w:r>
              <w:rPr>
                <w:rStyle w:val="VerbatimChar"/>
              </w:rPr>
              <w:t xml:space="preserve">CollateralPledgeFailed</w:t>
            </w:r>
          </w:p>
        </w:tc>
        <w:tc>
          <w:p>
            <w:pPr>
              <w:pStyle w:val="Compact"/>
              <w:jc w:val="left"/>
            </w:pPr>
            <w:r>
              <w:t xml:space="preserve">Accepted NSDL pledge cannot be cancelled by pledgor; SEBI margin pledge (25 Feb 2020) is not an LAS rail</w:t>
            </w:r>
          </w:p>
        </w:tc>
      </w:tr>
      <w:tr>
        <w:tc>
          <w:p>
            <w:pPr>
              <w:pStyle w:val="Compact"/>
              <w:jc w:val="left"/>
            </w:pPr>
            <w:r>
              <w:t xml:space="preserve">5. Disbursement after sanction, documents, verified account, CONFIRMED pledge, sufficient DP</w:t>
            </w:r>
          </w:p>
        </w:tc>
        <w:tc>
          <w:p>
            <w:pPr>
              <w:pStyle w:val="Compact"/>
              <w:jc w:val="left"/>
            </w:pPr>
            <w:r>
              <w:rPr>
                <w:rStyle w:val="VerbatimChar"/>
              </w:rPr>
              <w:t xml:space="preserve">LoanDisbursed</w:t>
            </w:r>
            <w:r>
              <w:t xml:space="preserve"> </w:t>
            </w:r>
            <w:r>
              <w:t xml:space="preserve">(INITIAL)</w:t>
            </w:r>
          </w:p>
        </w:tc>
        <w:tc>
          <w:p>
            <w:pPr>
              <w:pStyle w:val="Compact"/>
              <w:jc w:val="left"/>
            </w:pPr>
            <w:r>
              <w:t xml:space="preserve">RE account to borrower (CF para 10(1))</w:t>
            </w:r>
          </w:p>
        </w:tc>
      </w:tr>
      <w:tr>
        <w:tc>
          <w:p>
            <w:pPr>
              <w:pStyle w:val="Compact"/>
              <w:jc w:val="left"/>
            </w:pPr>
            <w:r>
              <w:t xml:space="preserve">6. Daily valuation on T-1 bhavcopy or AMFI NAV: DP = min(limit, eligible value after haircuts and caps); available = max(0, DP − utilised − reservations − dues); regulatory LTV = outstanding (principal, accrued interest and charges due) ÷ market value of pledged securities, tested separately from DP</w:t>
            </w:r>
          </w:p>
        </w:tc>
        <w:tc>
          <w:p>
            <w:pPr>
              <w:pStyle w:val="Compact"/>
              <w:jc w:val="left"/>
            </w:pPr>
            <w:r>
              <w:rPr>
                <w:rStyle w:val="VerbatimChar"/>
              </w:rPr>
              <w:t xml:space="preserve">CollateralValuationUpdated</w:t>
            </w:r>
          </w:p>
        </w:tc>
        <w:tc>
          <w:p>
            <w:pPr>
              <w:pStyle w:val="Compact"/>
              <w:jc w:val="left"/>
            </w:pPr>
            <w:r>
              <w:t xml:space="preserve">Freeze drawdowns if prices &gt; 1 business day old [REC]</w:t>
            </w:r>
          </w:p>
        </w:tc>
      </w:tr>
      <w:tr>
        <w:tc>
          <w:p>
            <w:pPr>
              <w:pStyle w:val="Compact"/>
              <w:jc w:val="left"/>
            </w:pPr>
            <w:r>
              <w:t xml:space="preserve">7. Drawdown via Udofin (FAPI 2.0)</w:t>
            </w:r>
          </w:p>
        </w:tc>
        <w:tc>
          <w:p>
            <w:pPr>
              <w:pStyle w:val="Compact"/>
              <w:jc w:val="left"/>
            </w:pPr>
            <w:r>
              <w:rPr>
                <w:rStyle w:val="VerbatimChar"/>
              </w:rPr>
              <w:t xml:space="preserve">DrawdownRequested</w:t>
            </w:r>
            <w:r>
              <w:t xml:space="preserve">,</w:t>
            </w:r>
            <w:r>
              <w:t xml:space="preserve"> </w:t>
            </w:r>
            <w:r>
              <w:rPr>
                <w:rStyle w:val="VerbatimChar"/>
              </w:rPr>
              <w:t xml:space="preserve">LoanDisbursed</w:t>
            </w:r>
            <w:r>
              <w:t xml:space="preserve"> </w:t>
            </w:r>
            <w:r>
              <w:t xml:space="preserve">(DRAWDOWN)</w:t>
            </w:r>
          </w:p>
        </w:tc>
        <w:tc>
          <w:p>
            <w:pPr>
              <w:pStyle w:val="Compact"/>
              <w:jc w:val="left"/>
            </w:pPr>
            <w:r>
              <w:t xml:space="preserve">Default term loan with DP-capped tranches; OD only behind</w:t>
            </w:r>
            <w:r>
              <w:t xml:space="preserve"> </w:t>
            </w:r>
            <w:r>
              <w:rPr>
                <w:rStyle w:val="VerbatimChar"/>
              </w:rPr>
              <w:t xml:space="preserve">mod.las.revolving</w:t>
            </w:r>
            <w:r>
              <w:t xml:space="preserve"> </w:t>
            </w:r>
            <w:r>
              <w:t xml:space="preserve">pending the August 2026 draft CF amendment [VERIFY]; no automatic limit increase (CF para 8(2))</w:t>
            </w:r>
          </w:p>
        </w:tc>
      </w:tr>
      <w:tr>
        <w:tc>
          <w:p>
            <w:pPr>
              <w:pStyle w:val="Compact"/>
              <w:jc w:val="left"/>
            </w:pPr>
            <w:r>
              <w:t xml:space="preserve">8. Margin call</w:t>
            </w:r>
          </w:p>
        </w:tc>
        <w:tc>
          <w:p>
            <w:pPr>
              <w:pStyle w:val="Compact"/>
              <w:jc w:val="left"/>
            </w:pPr>
            <w:r>
              <w:rPr>
                <w:rStyle w:val="VerbatimChar"/>
              </w:rPr>
              <w:t xml:space="preserve">MarginCallRaised</w:t>
            </w:r>
            <w:r>
              <w:t xml:space="preserve">, cure-intent API,</w:t>
            </w:r>
            <w:r>
              <w:t xml:space="preserve"> </w:t>
            </w:r>
            <w:r>
              <w:rPr>
                <w:rStyle w:val="VerbatimChar"/>
              </w:rPr>
              <w:t xml:space="preserve">MarginCallCured</w:t>
            </w:r>
            <w:r>
              <w:t xml:space="preserve"> </w:t>
            </w:r>
            <w:r>
              <w:t xml:space="preserve">or</w:t>
            </w:r>
            <w:r>
              <w:t xml:space="preserve"> </w:t>
            </w:r>
            <w:r>
              <w:rPr>
                <w:rStyle w:val="VerbatimChar"/>
              </w:rPr>
              <w:t xml:space="preserve">MarginCallLapsed</w:t>
            </w:r>
          </w:p>
        </w:tc>
        <w:tc>
          <w:p>
            <w:pPr>
              <w:pStyle w:val="Compact"/>
              <w:jc w:val="left"/>
            </w:pPr>
            <w:r>
              <w:t xml:space="preserve">Listed shares, NBFC assets ≥ ₹100 crore: 50% LTV at all times, cure in 7 working days (CF para 106(1)); others Board policy</w:t>
            </w:r>
          </w:p>
        </w:tc>
      </w:tr>
      <w:tr>
        <w:tc>
          <w:p>
            <w:pPr>
              <w:pStyle w:val="Compact"/>
              <w:jc w:val="left"/>
            </w:pPr>
            <w:r>
              <w:t xml:space="preserve">9. Invocation by RE after pre-invocation notice (ICA ss.176–177; SEBI circular 5 Feb 2026 [VERIFY]); DP invokes or RTA redeems to RE</w:t>
            </w:r>
          </w:p>
        </w:tc>
        <w:tc>
          <w:p>
            <w:pPr>
              <w:pStyle w:val="Compact"/>
              <w:jc w:val="left"/>
            </w:pPr>
            <w:r>
              <w:rPr>
                <w:rStyle w:val="VerbatimChar"/>
              </w:rPr>
              <w:t xml:space="preserve">LegalNoticeIssued</w:t>
            </w:r>
            <w:r>
              <w:t xml:space="preserve">,</w:t>
            </w:r>
            <w:r>
              <w:t xml:space="preserve"> </w:t>
            </w:r>
            <w:r>
              <w:rPr>
                <w:rStyle w:val="VerbatimChar"/>
              </w:rPr>
              <w:t xml:space="preserve">CollateralInvoked</w:t>
            </w:r>
            <w:r>
              <w:t xml:space="preserve">,</w:t>
            </w:r>
            <w:r>
              <w:t xml:space="preserve"> </w:t>
            </w:r>
            <w:r>
              <w:rPr>
                <w:rStyle w:val="VerbatimChar"/>
              </w:rPr>
              <w:t xml:space="preserve">RecoveryReceiptPosted</w:t>
            </w:r>
            <w:r>
              <w:t xml:space="preserve">,</w:t>
            </w:r>
            <w:r>
              <w:t xml:space="preserve"> </w:t>
            </w:r>
            <w:r>
              <w:rPr>
                <w:rStyle w:val="VerbatimChar"/>
              </w:rPr>
              <w:t xml:space="preserve">SurplusRefunded</w:t>
            </w:r>
          </w:p>
        </w:tc>
        <w:tc>
          <w:p>
            <w:pPr>
              <w:pStyle w:val="Compact"/>
              <w:jc w:val="left"/>
            </w:pPr>
            <w:r>
              <w:t xml:space="preserve">Locked-in securities excluded; takeover and insider disclosures where triggered [VERIFY]; surplus to borrower</w:t>
            </w:r>
          </w:p>
        </w:tc>
      </w:tr>
      <w:tr>
        <w:tc>
          <w:p>
            <w:pPr>
              <w:pStyle w:val="Compact"/>
              <w:jc w:val="left"/>
            </w:pPr>
            <w:r>
              <w:t xml:space="preserve">10. Release on zero dues, no hold</w:t>
            </w:r>
          </w:p>
        </w:tc>
        <w:tc>
          <w:p>
            <w:pPr>
              <w:pStyle w:val="Compact"/>
              <w:jc w:val="left"/>
            </w:pPr>
            <w:r>
              <w:rPr>
                <w:rStyle w:val="VerbatimChar"/>
              </w:rPr>
              <w:t xml:space="preserve">CollateralReleased</w:t>
            </w:r>
            <w:r>
              <w:t xml:space="preserve">,</w:t>
            </w:r>
            <w:r>
              <w:t xml:space="preserve"> </w:t>
            </w:r>
            <w:r>
              <w:rPr>
                <w:rStyle w:val="VerbatimChar"/>
              </w:rPr>
              <w:t xml:space="preserve">NOCIssued</w:t>
            </w:r>
            <w:r>
              <w:t xml:space="preserve">,</w:t>
            </w:r>
            <w:r>
              <w:t xml:space="preserve"> </w:t>
            </w:r>
            <w:r>
              <w:rPr>
                <w:rStyle w:val="VerbatimChar"/>
              </w:rPr>
              <w:t xml:space="preserve">LoanClosed</w:t>
            </w:r>
          </w:p>
        </w:tc>
        <w:tc>
          <w:p>
            <w:pPr>
              <w:pStyle w:val="Compact"/>
              <w:jc w:val="left"/>
            </w:pPr>
            <w:r>
              <w:t xml:space="preserve">≤ 2 working days [REC]</w:t>
            </w:r>
          </w:p>
        </w:tc>
      </w:tr>
      <w:tr>
        <w:tc>
          <w:p>
            <w:pPr>
              <w:pStyle w:val="Compact"/>
              <w:jc w:val="left"/>
            </w:pPr>
            <w:r>
              <w:t xml:space="preserve">11. Corporate actions; quarterly pledged-share report to exchanges (CF para 106(2)(ii)); daily pledge reconciliation</w:t>
            </w:r>
          </w:p>
        </w:tc>
        <w:tc>
          <w:p>
            <w:pPr>
              <w:pStyle w:val="Compact"/>
              <w:jc w:val="left"/>
            </w:pPr>
            <w:r>
              <w:rPr>
                <w:rStyle w:val="VerbatimChar"/>
              </w:rPr>
              <w:t xml:space="preserve">ReconciliationBreakRaised</w:t>
            </w:r>
          </w:p>
        </w:tc>
        <w:tc>
          <w:p>
            <w:pPr>
              <w:pStyle w:val="Compact"/>
              <w:jc w:val="left"/>
            </w:pPr>
            <w:r>
              <w:t xml:space="preserve">Quarterly; daily</w:t>
            </w:r>
          </w:p>
        </w:tc>
      </w:tr>
    </w:tbl>
    <w:p>
      <w:pPr>
        <w:pStyle w:val="Heading2"/>
      </w:pPr>
      <w:bookmarkStart w:id="98" w:name="X9d12fd6d3a116d88c194bfa5002863bddd107d4"/>
      <w:r>
        <w:t xml:space="preserve">7.4 Daily reconciliation points</w:t>
      </w:r>
      <w:bookmarkEnd w:id="98"/>
    </w:p>
    <w:p>
      <w:pPr>
        <w:pStyle w:val="FirstParagraph"/>
      </w:pPr>
      <w:r>
        <w:t xml:space="preserve">Applications sent vs acknowledged; KFS issued vs accepted in validity; disbursement UTRs (bank, Finbyx, mirror); RE collections vs allocation vs Udofin and agency receipts; collateral registers vs depository, RTA, Vahan, CERSAI, TReDS, vault; co-lending escrow three-way; DLG cover, invocations, shares and disclosure (CF para 28); LSP fees paid by the RE (CF para 10(4)); classification-sync timestamps; servicer remittances per transferee (TDCR paras 29–30, 41); legal status vs Equator and court feeds; settlements vs consent decrees (RSA para 100); from v1.1: centre-meeting receipts vs</w:t>
      </w:r>
      <w:r>
        <w:t xml:space="preserve"> </w:t>
      </w:r>
      <w:r>
        <w:rPr>
          <w:rStyle w:val="VerbatimChar"/>
        </w:rPr>
        <w:t xml:space="preserve">GroupCollectionPosted</w:t>
      </w:r>
      <w:r>
        <w:t xml:space="preserve"> </w:t>
      </w:r>
      <w:r>
        <w:t xml:space="preserve">vs bank; share capital vs society ledger; deal state vs the RE's LSP register (OUT para 36); servicer collections held in trust vs remittances (SEC para 95); usage statements vs source events before invoicing; entitlements and module states as applied in each product vs those issued by OH8 (daily,</w:t>
      </w:r>
      <w:r>
        <w:t xml:space="preserve"> </w:t>
      </w:r>
      <w:r>
        <w:rPr>
          <w:rStyle w:val="VerbatimChar"/>
        </w:rPr>
        <w:t xml:space="preserve">GET /v1/entitlements</w:t>
      </w:r>
      <w:r>
        <w:t xml:space="preserve">); provisioning requests vs acknowledged tenants; bureau files submitted vs acknowledgements and rejections; return instances due vs filed.</w:t>
      </w:r>
    </w:p>
    <w:p>
      <w:r>
        <w:pict>
          <v:rect style="width:0;height:1.5pt" o:hralign="center" o:hrstd="t" o:hr="t"/>
        </w:pict>
      </w:r>
    </w:p>
    <w:p>
      <w:pPr>
        <w:pStyle w:val="Heading1"/>
      </w:pPr>
      <w:bookmarkStart w:id="99" w:name="X86797521f9c90728a3f78e19e0a2bbe7e6f4d25"/>
      <w:r>
        <w:t xml:space="preserve">8 — EQUATOR RESOLUTION (AND OTHER ODR/ADR PROVIDERS) INTEGRATION</w:t>
      </w:r>
      <w:bookmarkEnd w:id="99"/>
    </w:p>
    <w:p>
      <w:pPr>
        <w:pStyle w:val="Heading2"/>
      </w:pPr>
      <w:bookmarkStart w:id="100" w:name="X56c8e2d18424d6a74fcbac456325786fe5cde51"/>
      <w:r>
        <w:t xml:space="preserve">8.1 Role and principles</w:t>
      </w:r>
      <w:bookmarkEnd w:id="100"/>
    </w:p>
    <w:p>
      <w:pPr>
        <w:pStyle w:val="FirstParagraph"/>
      </w:pPr>
      <w:r>
        <w:t xml:space="preserve">Equator is an</w:t>
      </w:r>
      <w:r>
        <w:t xml:space="preserve"> </w:t>
      </w:r>
      <w:r>
        <w:rPr>
          <w:b/>
        </w:rPr>
        <w:t xml:space="preserve">independent ODR institution</w:t>
      </w:r>
      <w:r>
        <w:t xml:space="preserve">, not an agent of the RE or Udofin; common Infrabyx ownership is disclosed in every case and Equator is structurally separate (company, staff, panel, database, fee ledger) [VERIFY: legal opinion on Fifth Schedule justifiable doubts]. The integration is</w:t>
      </w:r>
      <w:r>
        <w:t xml:space="preserve"> </w:t>
      </w:r>
      <w:r>
        <w:rPr>
          <w:b/>
        </w:rPr>
        <w:t xml:space="preserve">provider-neutral</w:t>
      </w:r>
      <w:r>
        <w:t xml:space="preserve"> </w:t>
      </w:r>
      <w:r>
        <w:t xml:space="preserve">through</w:t>
      </w:r>
      <w:r>
        <w:t xml:space="preserve"> </w:t>
      </w:r>
      <w:r>
        <w:rPr>
          <w:rStyle w:val="VerbatimChar"/>
        </w:rPr>
        <w:t xml:space="preserve">OdrProvider</w:t>
      </w:r>
      <w:r>
        <w:t xml:space="preserve"> </w:t>
      </w:r>
      <w:r>
        <w:t xml:space="preserve">(8.9); no other surveyed provider publishes a lender API or webhook specification (public documentation reviewed October 2026), so file and portal fallbacks exist.</w:t>
      </w:r>
      <w:r>
        <w:t xml:space="preserve"> </w:t>
      </w:r>
      <w:r>
        <w:rPr>
          <w:b/>
        </w:rPr>
        <w:t xml:space="preserve">Only the RE refers:</w:t>
      </w:r>
      <w:r>
        <w:t xml:space="preserve"> </w:t>
      </w:r>
      <w:r>
        <w:rPr>
          <w:rStyle w:val="VerbatimChar"/>
        </w:rPr>
        <w:t xml:space="preserve">adr.referral:create</w:t>
      </w:r>
      <w:r>
        <w:t xml:space="preserve"> </w:t>
      </w:r>
      <w:r>
        <w:t xml:space="preserve">is never issued to an LSP, agency or borrower product; Udofin may suggest ADR and relay requests.</w:t>
      </w:r>
      <w:r>
        <w:t xml:space="preserve"> </w:t>
      </w:r>
      <w:r>
        <w:rPr>
          <w:i/>
        </w:rPr>
        <w:t xml:space="preserve">(v1.2, from LD App. Y)</w:t>
      </w:r>
      <w:r>
        <w:t xml:space="preserve"> </w:t>
      </w:r>
      <w:r>
        <w:t xml:space="preserve">From v1.2 LawDocs may create party-initiated referrals for non-loan disputes where its user is a party (6.9); in LawDocs, Equator is one provider behind the provider-neutral</w:t>
      </w:r>
      <w:r>
        <w:t xml:space="preserve"> </w:t>
      </w:r>
      <w:r>
        <w:rPr>
          <w:rStyle w:val="VerbatimChar"/>
        </w:rPr>
        <w:t xml:space="preserve">ODR</w:t>
      </w:r>
      <w:r>
        <w:t xml:space="preserve"> </w:t>
      </w:r>
      <w:r>
        <w:t xml:space="preserve">port and is never default, pre-selected or mandatory; loan disputes remain referable only by the RE.</w:t>
      </w:r>
    </w:p>
    <w:p>
      <w:pPr>
        <w:pStyle w:val="Heading2"/>
      </w:pPr>
      <w:bookmarkStart w:id="101" w:name="X3874c88a823ff4a294e1e7ba822e87c2d46b2fe"/>
      <w:r>
        <w:t xml:space="preserve">8.2 Referral rules and gates</w:t>
      </w:r>
      <w:bookmarkEnd w:id="101"/>
    </w:p>
    <w:p>
      <w:pPr>
        <w:pStyle w:val="FirstParagraph"/>
      </w:pPr>
      <w:r>
        <w:rPr>
          <w:b/>
        </w:rPr>
        <w:t xml:space="preserve">[LAW] Arbitration basis.</w:t>
      </w:r>
      <w:r>
        <w:t xml:space="preserve"> </w:t>
      </w:r>
      <w:r>
        <w:t xml:space="preserve">Refer only where the loan agreement names Equator or another independent institution, or the borrower gives written post-dispute consent (A&amp;C Act s.7; electronic form, s.7(4)(b)). The RE never appoints, nominates or offers a curated list (</w:t>
      </w:r>
      <w:r>
        <w:rPr>
          <w:i/>
        </w:rPr>
        <w:t xml:space="preserve">Perkins Eastman v HSCC</w:t>
      </w:r>
      <w:r>
        <w:t xml:space="preserve"> </w:t>
      </w:r>
      <w:r>
        <w:t xml:space="preserve">(2020) 20 SCC 760;</w:t>
      </w:r>
      <w:r>
        <w:t xml:space="preserve"> </w:t>
      </w:r>
      <w:r>
        <w:rPr>
          <w:i/>
        </w:rPr>
        <w:t xml:space="preserve">CORE v ECI-SPIC-SMO-MCML (JV)</w:t>
      </w:r>
      <w:r>
        <w:t xml:space="preserve">, SC Constitution Bench, 8 Nov 2024). Referral to a non-agreed ODR institution with the borrower silent made the award a nullity (</w:t>
      </w:r>
      <w:r>
        <w:rPr>
          <w:i/>
        </w:rPr>
        <w:t xml:space="preserve">L&amp;T Finance v Jai Paras Material Store</w:t>
      </w:r>
      <w:r>
        <w:t xml:space="preserve">, Cal HC, 14 May 2026); a named institution is not unilateral (</w:t>
      </w:r>
      <w:r>
        <w:rPr>
          <w:i/>
        </w:rPr>
        <w:t xml:space="preserve">Sundaram Finance v Hanuman Prasad</w:t>
      </w:r>
      <w:r>
        <w:t xml:space="preserve">, Raj HC, 2026); repeated appointment of one arbitrator breached s.12 and Fifth Schedule items 22 and 24 (</w:t>
      </w:r>
      <w:r>
        <w:rPr>
          <w:i/>
        </w:rPr>
        <w:t xml:space="preserve">Shikha Ghosh v Axis Bank</w:t>
      </w:r>
      <w:r>
        <w:t xml:space="preserve">, Del HC DB, 30 Sep 2026; next date 17 Nov 2026) [VERIFY: outcome and any RBI direction].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Gate (RS, before</w:t>
            </w:r>
            <w:r>
              <w:t xml:space="preserve"> </w:t>
            </w:r>
            <w:r>
              <w:rPr>
                <w:rStyle w:val="VerbatimChar"/>
              </w:rPr>
              <w:t xml:space="preserve">ADRReferralCreated</w:t>
            </w:r>
            <w:r>
              <w:t xml:space="preserve">; logged)</w:t>
            </w:r>
          </w:p>
        </w:tc>
        <w:tc>
          <w:tcPr>
            <w:tcBorders>
              <w:bottom w:val="single"/>
            </w:tcBorders>
            <w:vAlign w:val="bottom"/>
          </w:tcPr>
          <w:p>
            <w:pPr>
              <w:pStyle w:val="Compact"/>
              <w:jc w:val="left"/>
            </w:pPr>
            <w:r>
              <w:t xml:space="preserve">Result</w:t>
            </w:r>
          </w:p>
        </w:tc>
        <w:tc>
          <w:tcPr>
            <w:tcBorders>
              <w:bottom w:val="single"/>
            </w:tcBorders>
            <w:vAlign w:val="bottom"/>
          </w:tcPr>
          <w:p>
            <w:pPr>
              <w:pStyle w:val="Compact"/>
              <w:jc w:val="left"/>
            </w:pPr>
            <w:r>
              <w:t xml:space="preserve">Source</w:t>
            </w:r>
          </w:p>
        </w:tc>
      </w:tr>
      <w:tr>
        <w:tc>
          <w:p>
            <w:pPr>
              <w:pStyle w:val="Compact"/>
              <w:jc w:val="left"/>
            </w:pPr>
            <w:r>
              <w:t xml:space="preserve">Bank or notified FI, claim ≥ ₹20 lakh</w:t>
            </w:r>
          </w:p>
        </w:tc>
        <w:tc>
          <w:p>
            <w:pPr>
              <w:pStyle w:val="Compact"/>
              <w:jc w:val="left"/>
            </w:pPr>
            <w:r>
              <w:t xml:space="preserve">Arbitration blocked; other ADR allowed</w:t>
            </w:r>
          </w:p>
        </w:tc>
        <w:tc>
          <w:p>
            <w:pPr>
              <w:pStyle w:val="Compact"/>
              <w:jc w:val="left"/>
            </w:pPr>
            <w:r>
              <w:rPr>
                <w:i/>
              </w:rPr>
              <w:t xml:space="preserve">Vidya Drolia</w:t>
            </w:r>
            <w:r>
              <w:t xml:space="preserve"> </w:t>
            </w:r>
            <w:r>
              <w:t xml:space="preserve">(SC, 14 Dec 2020)</w:t>
            </w:r>
          </w:p>
        </w:tc>
      </w:tr>
      <w:tr>
        <w:tc>
          <w:p>
            <w:pPr>
              <w:pStyle w:val="Compact"/>
              <w:jc w:val="left"/>
            </w:pPr>
            <w:r>
              <w:t xml:space="preserve">Mortgage enforcement in rem</w:t>
            </w:r>
          </w:p>
        </w:tc>
        <w:tc>
          <w:p>
            <w:pPr>
              <w:pStyle w:val="Compact"/>
              <w:jc w:val="left"/>
            </w:pPr>
            <w:r>
              <w:t xml:space="preserve">Arbitration blocked for that relief</w:t>
            </w:r>
          </w:p>
        </w:tc>
        <w:tc>
          <w:p>
            <w:pPr>
              <w:pStyle w:val="Compact"/>
              <w:jc w:val="left"/>
            </w:pPr>
            <w:r>
              <w:rPr>
                <w:i/>
              </w:rPr>
              <w:t xml:space="preserve">Booz Allen</w:t>
            </w:r>
            <w:r>
              <w:t xml:space="preserve"> </w:t>
            </w:r>
            <w:r>
              <w:t xml:space="preserve">(2011) 5 SCC 532</w:t>
            </w:r>
          </w:p>
        </w:tc>
      </w:tr>
      <w:tr>
        <w:tc>
          <w:p>
            <w:pPr>
              <w:pStyle w:val="Compact"/>
              <w:jc w:val="left"/>
            </w:pPr>
            <w:r>
              <w:t xml:space="preserve">IBC moratorium (ss.14, 96, 101)</w:t>
            </w:r>
          </w:p>
        </w:tc>
        <w:tc>
          <w:p>
            <w:pPr>
              <w:pStyle w:val="Compact"/>
              <w:jc w:val="left"/>
            </w:pPr>
            <w:r>
              <w:t xml:space="preserve">All ADR on hold</w:t>
            </w:r>
          </w:p>
        </w:tc>
        <w:tc>
          <w:p>
            <w:pPr>
              <w:pStyle w:val="Compact"/>
              <w:jc w:val="left"/>
            </w:pPr>
            <w:r>
              <w:t xml:space="preserve">IBC</w:t>
            </w:r>
          </w:p>
        </w:tc>
      </w:tr>
      <w:tr>
        <w:tc>
          <w:p>
            <w:pPr>
              <w:pStyle w:val="Compact"/>
              <w:jc w:val="left"/>
            </w:pPr>
            <w:r>
              <w:t xml:space="preserve">Fraud or wilful defaulter</w:t>
            </w:r>
          </w:p>
        </w:tc>
        <w:tc>
          <w:p>
            <w:pPr>
              <w:pStyle w:val="Compact"/>
              <w:jc w:val="left"/>
            </w:pPr>
            <w:r>
              <w:t xml:space="preserve">Board approval; criminal track continues</w:t>
            </w:r>
          </w:p>
        </w:tc>
        <w:tc>
          <w:p>
            <w:pPr>
              <w:pStyle w:val="Compact"/>
              <w:jc w:val="left"/>
            </w:pPr>
            <w:r>
              <w:t xml:space="preserve">RSA paras 16(5)(ii), 97</w:t>
            </w:r>
          </w:p>
        </w:tc>
      </w:tr>
      <w:tr>
        <w:tc>
          <w:p>
            <w:pPr>
              <w:pStyle w:val="Compact"/>
              <w:jc w:val="left"/>
            </w:pPr>
            <w:r>
              <w:t xml:space="preserve">Proceeding pending</w:t>
            </w:r>
          </w:p>
        </w:tc>
        <w:tc>
          <w:p>
            <w:pPr>
              <w:pStyle w:val="Compact"/>
              <w:jc w:val="left"/>
            </w:pPr>
            <w:r>
              <w:t xml:space="preserve">Settlement needs consent decree</w:t>
            </w:r>
          </w:p>
        </w:tc>
        <w:tc>
          <w:p>
            <w:pPr>
              <w:pStyle w:val="Compact"/>
              <w:jc w:val="left"/>
            </w:pPr>
            <w:r>
              <w:t xml:space="preserve">RSA para 100</w:t>
            </w:r>
          </w:p>
        </w:tc>
      </w:tr>
      <w:tr>
        <w:tc>
          <w:p>
            <w:pPr>
              <w:pStyle w:val="Compact"/>
              <w:jc w:val="left"/>
            </w:pPr>
            <w:r>
              <w:t xml:space="preserve">Consumer complaint pending</w:t>
            </w:r>
          </w:p>
        </w:tc>
        <w:tc>
          <w:p>
            <w:pPr>
              <w:pStyle w:val="Compact"/>
              <w:jc w:val="left"/>
            </w:pPr>
            <w:r>
              <w:t xml:space="preserve">Cannot compel arbitration</w:t>
            </w:r>
          </w:p>
        </w:tc>
        <w:tc>
          <w:p>
            <w:pPr>
              <w:pStyle w:val="Compact"/>
              <w:jc w:val="left"/>
            </w:pPr>
            <w:r>
              <w:rPr>
                <w:i/>
              </w:rPr>
              <w:t xml:space="preserve">Emaar MGF v Aftab Singh</w:t>
            </w:r>
            <w:r>
              <w:t xml:space="preserve"> </w:t>
            </w:r>
            <w:r>
              <w:t xml:space="preserve">(2019) 12 SCC 751</w:t>
            </w:r>
          </w:p>
        </w:tc>
      </w:tr>
      <w:tr>
        <w:tc>
          <w:p>
            <w:pPr>
              <w:pStyle w:val="Compact"/>
              <w:jc w:val="left"/>
            </w:pPr>
            <w:r>
              <w:t xml:space="preserve">Clause absent, unilateral or no institution</w:t>
            </w:r>
          </w:p>
        </w:tc>
        <w:tc>
          <w:p>
            <w:pPr>
              <w:pStyle w:val="Compact"/>
              <w:jc w:val="left"/>
            </w:pPr>
            <w:r>
              <w:t xml:space="preserve">Post-dispute e-signed consent or s.11 petition; never auto-refer</w:t>
            </w:r>
          </w:p>
        </w:tc>
        <w:tc>
          <w:p>
            <w:pPr>
              <w:pStyle w:val="Compact"/>
              <w:jc w:val="left"/>
            </w:pPr>
            <w:r>
              <w:rPr>
                <w:i/>
              </w:rPr>
              <w:t xml:space="preserve">L&amp;T Finance</w:t>
            </w:r>
          </w:p>
        </w:tc>
      </w:tr>
      <w:tr>
        <w:tc>
          <w:p>
            <w:pPr>
              <w:pStyle w:val="Compact"/>
              <w:jc w:val="left"/>
            </w:pPr>
            <w:r>
              <w:t xml:space="preserve">s.21 notice lacks service evidence at known addresses and email</w:t>
            </w:r>
          </w:p>
        </w:tc>
        <w:tc>
          <w:p>
            <w:pPr>
              <w:pStyle w:val="Compact"/>
              <w:jc w:val="left"/>
            </w:pPr>
            <w:r>
              <w:t xml:space="preserve">Blocked</w:t>
            </w:r>
          </w:p>
        </w:tc>
        <w:tc>
          <w:p>
            <w:pPr>
              <w:pStyle w:val="Compact"/>
              <w:jc w:val="left"/>
            </w:pPr>
            <w:r>
              <w:rPr>
                <w:i/>
              </w:rPr>
              <w:t xml:space="preserve">Sedhram Nilkanth Muglikar v M.R. Makhare</w:t>
            </w:r>
            <w:r>
              <w:t xml:space="preserve"> </w:t>
            </w:r>
            <w:r>
              <w:t xml:space="preserve">(Bom HC, 2026)</w:t>
            </w:r>
          </w:p>
        </w:tc>
      </w:tr>
      <w:tr>
        <w:tc>
          <w:p>
            <w:pPr>
              <w:pStyle w:val="Compact"/>
              <w:jc w:val="left"/>
            </w:pPr>
            <w:r>
              <w:t xml:space="preserve">Suit route ≥ ₹3 lakh, no urgent relief</w:t>
            </w:r>
          </w:p>
        </w:tc>
        <w:tc>
          <w:p>
            <w:pPr>
              <w:pStyle w:val="Compact"/>
              <w:jc w:val="left"/>
            </w:pPr>
            <w:r>
              <w:t xml:space="preserve">s.12A mediation (3 + 2 months) first</w:t>
            </w:r>
          </w:p>
        </w:tc>
        <w:tc>
          <w:p>
            <w:pPr>
              <w:pStyle w:val="Compact"/>
              <w:jc w:val="left"/>
            </w:pPr>
            <w:r>
              <w:t xml:space="preserve">Commercial Courts Act s.12A;</w:t>
            </w:r>
            <w:r>
              <w:t xml:space="preserve"> </w:t>
            </w:r>
            <w:r>
              <w:rPr>
                <w:i/>
              </w:rPr>
              <w:t xml:space="preserve">Dhanbad Fuels</w:t>
            </w:r>
            <w:r>
              <w:t xml:space="preserve"> </w:t>
            </w:r>
            <w:r>
              <w:t xml:space="preserve">(SC, 15 May 2025)</w:t>
            </w:r>
          </w:p>
        </w:tc>
      </w:tr>
      <w:tr>
        <w:tc>
          <w:p>
            <w:pPr>
              <w:pStyle w:val="Compact"/>
              <w:jc w:val="left"/>
            </w:pPr>
            <w:r>
              <w:t xml:space="preserve">Retail, contactable</w:t>
            </w:r>
          </w:p>
        </w:tc>
        <w:tc>
          <w:p>
            <w:pPr>
              <w:pStyle w:val="Compact"/>
              <w:jc w:val="left"/>
            </w:pPr>
            <w:r>
              <w:t xml:space="preserve">Conciliation or Lok Adalat first [REC]</w:t>
            </w:r>
          </w:p>
        </w:tc>
        <w:tc>
          <w:p>
            <w:pPr>
              <w:pStyle w:val="Compact"/>
              <w:jc w:val="left"/>
            </w:pPr>
            <w:r>
              <w:t xml:space="preserve">A&amp;C Act Part III; LSA Act</w:t>
            </w:r>
          </w:p>
        </w:tc>
      </w:tr>
    </w:tbl>
    <w:p>
      <w:pPr>
        <w:pStyle w:val="BodyText"/>
      </w:pPr>
      <w:r>
        <w:rPr>
          <w:b/>
        </w:rPr>
        <w:t xml:space="preserve">Process status (19 Oct 2026).</w:t>
      </w:r>
      <w:r>
        <w:t xml:space="preserve"> </w:t>
      </w:r>
      <w:r>
        <w:rPr>
          <w:b/>
        </w:rPr>
        <w:t xml:space="preserve">Conciliation</w:t>
      </w:r>
      <w:r>
        <w:t xml:space="preserve"> </w:t>
      </w:r>
      <w:r>
        <w:t xml:space="preserve">is the default enforceable route: a s.73 settlement authenticated by the conciliator has arbitral-award status (s.74, s.30), enforceable under s.36; 30 days' silence rejects an invitation (s.62(4)).</w:t>
      </w:r>
      <w:r>
        <w:t xml:space="preserve"> </w:t>
      </w:r>
      <w:r>
        <w:rPr>
          <w:b/>
        </w:rPr>
        <w:t xml:space="preserve">Mediation Act 2023:</w:t>
      </w:r>
      <w:r>
        <w:t xml:space="preserve"> </w:t>
      </w:r>
      <w:r>
        <w:t xml:space="preserve">only ss.1, 3, 26, 31–38, 45–47, 50–54, 56–57 in force (S.O. 4384(E), 9 Oct 2023); Mediation Council established 27 Aug 2026; ss.4–25, 27–30 and 39–44 (incl. s.27 enforcement, s.30 online mediation) not in force (s.26 is in force), so a private mediated settlement is only a contract [VERIFY: e-Gazette each release].</w:t>
      </w:r>
      <w:r>
        <w:t xml:space="preserve"> </w:t>
      </w:r>
      <w:r>
        <w:rPr>
          <w:b/>
        </w:rPr>
        <w:t xml:space="preserve">Lok Adalat</w:t>
      </w:r>
      <w:r>
        <w:t xml:space="preserve"> </w:t>
      </w:r>
      <w:r>
        <w:t xml:space="preserve">awards are deemed decrees, final (LSA Act s.21); Permanent Lok Adalat covers financial services only where notified, up to ₹1 crore [VERIFY: per state]; next National Lok Adalat 12 Dec 2026 [VERIFY].</w:t>
      </w:r>
      <w:r>
        <w:t xml:space="preserve"> </w:t>
      </w:r>
      <w:r>
        <w:rPr>
          <w:b/>
        </w:rPr>
        <w:t xml:space="preserve">Arbitration:</w:t>
      </w:r>
      <w:r>
        <w:t xml:space="preserve"> </w:t>
      </w:r>
      <w:r>
        <w:t xml:space="preserve">pleadings ≤ 6 months (s.23(4)); award ≤ 12 months from pleadings + 6 by consent (s.29A); fast track 6 months (s.29B).</w:t>
      </w:r>
    </w:p>
    <w:p>
      <w:pPr>
        <w:pStyle w:val="Heading2"/>
      </w:pPr>
      <w:bookmarkStart w:id="102" w:name="Xf9faabf7e5b885160aa106d0dcf31cd530af9a6"/>
      <w:r>
        <w:t xml:space="preserve">8.3 Case state machine</w:t>
      </w:r>
      <w:bookmarkEnd w:id="102"/>
    </w:p>
    <w:p>
      <w:pPr>
        <w:pStyle w:val="SourceCode"/>
      </w:pPr>
      <w:r>
        <w:rPr>
          <w:rStyle w:val="VerbatimChar"/>
        </w:rPr>
        <w:t xml:space="preserve">DRAFT(RE) → REFERRED → SCREENING → {RETURNED_FOR_INFO | SCREEN_REJECTED | ACCEPTED}</w:t>
      </w:r>
      <w:r>
        <w:br/>
      </w:r>
      <w:r>
        <w:rPr>
          <w:rStyle w:val="VerbatimChar"/>
        </w:rPr>
        <w:t xml:space="preserve">ACCEPTED → NOTICE_ISSUED → {SERVED | SERVICE_FAILED → RE_SERVICE(n) → COURT_SUBSTITUTED_SERVICE}</w:t>
      </w:r>
      <w:r>
        <w:br/>
      </w:r>
      <w:r>
        <w:rPr>
          <w:rStyle w:val="VerbatimChar"/>
        </w:rPr>
        <w:t xml:space="preserve">SERVED → TRACK{NEGOTIATION | CONCILIATION | MEDIATION | ARBITRATION | LOK_ADALAT_HANDOFF}</w:t>
      </w:r>
      <w:r>
        <w:br/>
      </w:r>
      <w:r>
        <w:rPr>
          <w:rStyle w:val="VerbatimChar"/>
        </w:rPr>
        <w:t xml:space="preserve">CONC/MED: INVITED → {CONSENTED | DECLINED | DEEMED_DECLINED(30d)} → NEUTRAL_APPOINTED → SESSIONS</w:t>
      </w:r>
      <w:r>
        <w:br/>
      </w:r>
      <w:r>
        <w:rPr>
          <w:rStyle w:val="VerbatimChar"/>
        </w:rPr>
        <w:t xml:space="preserve">          → {SETTLEMENT_PROPOSED → SETTLED | NON_SETTLEMENT}</w:t>
      </w:r>
      <w:r>
        <w:br/>
      </w:r>
      <w:r>
        <w:rPr>
          <w:rStyle w:val="VerbatimChar"/>
        </w:rPr>
        <w:t xml:space="preserve">ARB: APPOINTMENT_PENDING → DISCLOSURE_FILED → CHALLENGE_WINDOW → CONSTITUTED → PLEADINGS(6m)</w:t>
      </w:r>
      <w:r>
        <w:br/>
      </w:r>
      <w:r>
        <w:rPr>
          <w:rStyle w:val="VerbatimChar"/>
        </w:rPr>
        <w:t xml:space="preserve">     → HEARING | DOCS_ONLY → AWARD_SIGNED → AWARD_STAMPED → AWARD_SERVED → CORRECTION(30d)</w:t>
      </w:r>
      <w:r>
        <w:br/>
      </w:r>
      <w:r>
        <w:rPr>
          <w:rStyle w:val="VerbatimChar"/>
        </w:rPr>
        <w:t xml:space="preserve">     → CHALLENGE_WINDOW(3m+30d) → {FINAL | CHALLENGED}</w:t>
      </w:r>
      <w:r>
        <w:br/>
      </w:r>
      <w:r>
        <w:rPr>
          <w:rStyle w:val="VerbatimChar"/>
        </w:rPr>
        <w:t xml:space="preserve">SETTLED | FINAL → COMPLIANCE → {PAID → CLOSED | BREACH → ENFORCEMENT_REFERRED → CLOSED}</w:t>
      </w:r>
      <w:r>
        <w:br/>
      </w:r>
      <w:r>
        <w:rPr>
          <w:rStyle w:val="VerbatimChar"/>
        </w:rPr>
        <w:t xml:space="preserve">any → WITHDRAWN | TERMINATED | STAYED | MANDATE_EXPIRED → MANDATE_EXTENDED(s.29A)</w:t>
      </w:r>
    </w:p>
    <w:p>
      <w:pPr>
        <w:pStyle w:val="FirstParagraph"/>
      </w:pPr>
      <w:r>
        <w:t xml:space="preserve">Transitions emit</w:t>
      </w:r>
      <w:r>
        <w:t xml:space="preserve"> </w:t>
      </w:r>
      <w:r>
        <w:rPr>
          <w:rStyle w:val="VerbatimChar"/>
        </w:rPr>
        <w:t xml:space="preserve">ADRCaseStatusChanged</w:t>
      </w:r>
      <w:r>
        <w:t xml:space="preserve">; consents</w:t>
      </w:r>
      <w:r>
        <w:t xml:space="preserve"> </w:t>
      </w:r>
      <w:r>
        <w:rPr>
          <w:rStyle w:val="VerbatimChar"/>
        </w:rPr>
        <w:t xml:space="preserve">ADRConsentRecorded</w:t>
      </w:r>
      <w:r>
        <w:t xml:space="preserve">; appointments</w:t>
      </w:r>
      <w:r>
        <w:t xml:space="preserve"> </w:t>
      </w:r>
      <w:r>
        <w:rPr>
          <w:rStyle w:val="VerbatimChar"/>
        </w:rPr>
        <w:t xml:space="preserve">ADRNeutralAppointed</w:t>
      </w:r>
      <w:r>
        <w:t xml:space="preserve">; hearings</w:t>
      </w:r>
      <w:r>
        <w:t xml:space="preserve"> </w:t>
      </w:r>
      <w:r>
        <w:rPr>
          <w:rStyle w:val="VerbatimChar"/>
        </w:rPr>
        <w:t xml:space="preserve">ADRHearingScheduled</w:t>
      </w:r>
      <w:r>
        <w:t xml:space="preserve">; deliveries</w:t>
      </w:r>
      <w:r>
        <w:t xml:space="preserve"> </w:t>
      </w:r>
      <w:r>
        <w:rPr>
          <w:rStyle w:val="VerbatimChar"/>
        </w:rPr>
        <w:t xml:space="preserve">NoticeServiceUpdated</w:t>
      </w:r>
      <w:r>
        <w:t xml:space="preserve">; outcomes</w:t>
      </w:r>
      <w:r>
        <w:t xml:space="preserve"> </w:t>
      </w:r>
      <w:r>
        <w:rPr>
          <w:rStyle w:val="VerbatimChar"/>
        </w:rPr>
        <w:t xml:space="preserve">ADROutcomeRecorded</w:t>
      </w:r>
      <w:r>
        <w:t xml:space="preserve">. A</w:t>
      </w:r>
      <w:r>
        <w:t xml:space="preserve"> </w:t>
      </w:r>
      <w:r>
        <w:rPr>
          <w:rStyle w:val="VerbatimChar"/>
        </w:rPr>
        <w:t xml:space="preserve">SETTLEMENT_PROPOSED</w:t>
      </w:r>
      <w:r>
        <w:t xml:space="preserve"> </w:t>
      </w:r>
      <w:r>
        <w:t xml:space="preserve">outside the RE's mandate needs</w:t>
      </w:r>
      <w:r>
        <w:t xml:space="preserve"> </w:t>
      </w:r>
      <w:r>
        <w:rPr>
          <w:rStyle w:val="VerbatimChar"/>
        </w:rPr>
        <w:t xml:space="preserve">SettlementApproved</w:t>
      </w:r>
      <w:r>
        <w:t xml:space="preserve"> </w:t>
      </w:r>
      <w:r>
        <w:t xml:space="preserve">before signing.</w:t>
      </w:r>
    </w:p>
    <w:p>
      <w:pPr>
        <w:pStyle w:val="Heading2"/>
      </w:pPr>
      <w:bookmarkStart w:id="103" w:name="X7fe4b3fcd2d405cd6e291747b3e2e8d7e709f64"/>
      <w:r>
        <w:t xml:space="preserve">8.4 Data ownership and evidence pack</w:t>
      </w:r>
      <w:bookmarkEnd w:id="103"/>
    </w:p>
    <w:p>
      <w:pPr>
        <w:numPr>
          <w:ilvl w:val="0"/>
          <w:numId w:val="1027"/>
        </w:numPr>
        <w:pStyle w:val="Compact"/>
      </w:pPr>
      <w:r>
        <w:rPr>
          <w:b/>
        </w:rPr>
        <w:t xml:space="preserve">RE (FX, RS):</w:t>
      </w:r>
      <w:r>
        <w:t xml:space="preserve"> </w:t>
      </w:r>
      <w:r>
        <w:t xml:space="preserve">loan, KYC, contacts, statement of account, claim, agreement with clause and stamp proof, recall and s.21 notices, mandate and approvals, accounting, classification, CIC reporting, execution litigation.</w:t>
      </w:r>
      <w:r>
        <w:t xml:space="preserve"> </w:t>
      </w:r>
      <w:r>
        <w:rPr>
          <w:b/>
        </w:rPr>
        <w:t xml:space="preserve">Equator:</w:t>
      </w:r>
      <w:r>
        <w:t xml:space="preserve"> </w:t>
      </w:r>
      <w:r>
        <w:t xml:space="preserve">docket, panel, selection log, disclosures, orders, hearing records, original instruments and certified copies, service logs, fees.</w:t>
      </w:r>
      <w:r>
        <w:t xml:space="preserve"> </w:t>
      </w:r>
      <w:r>
        <w:rPr>
          <w:b/>
        </w:rPr>
        <w:t xml:space="preserve">Udofin:</w:t>
      </w:r>
      <w:r>
        <w:t xml:space="preserve"> </w:t>
      </w:r>
      <w:r>
        <w:t xml:space="preserve">presentation, grievance intake, relay only. DPDP: RE is fiduciary for loan data; Equator processes referral data and is fiduciary for case records [INTERP] [VERIFY: s.17(1)(a)].</w:t>
      </w:r>
    </w:p>
    <w:p>
      <w:pPr>
        <w:numPr>
          <w:ilvl w:val="0"/>
          <w:numId w:val="1027"/>
        </w:numPr>
        <w:pStyle w:val="Compact"/>
      </w:pPr>
      <w:r>
        <w:rPr>
          <w:b/>
        </w:rPr>
        <w:t xml:space="preserve">Referral pack</w:t>
      </w:r>
      <w:r>
        <w:t xml:space="preserve"> </w:t>
      </w:r>
      <w:r>
        <w:t xml:space="preserve">(hash and JWS each): agreement with clause and stamp certificate, KFS, sanction letter, certified statement with electronic-record certificate (Bharatiya Sakshya Adhiniyam 2023 [VERIFY: section]), recall and s.21 notices with proofs, claim, authority letter, sealed settlement band.</w:t>
      </w:r>
      <w:r>
        <w:t xml:space="preserve"> </w:t>
      </w:r>
      <w:r>
        <w:rPr>
          <w:b/>
        </w:rPr>
        <w:t xml:space="preserve">Outputs:</w:t>
      </w:r>
      <w:r>
        <w:t xml:space="preserve"> </w:t>
      </w:r>
      <w:r>
        <w:t xml:space="preserve">notices, orders (no mediation record), s.73 or s.19 settlement, award (eSigned, e-stamped, PDF/A-2b), certified copies, non-settlement report.</w:t>
      </w:r>
    </w:p>
    <w:p>
      <w:pPr>
        <w:pStyle w:val="Heading2"/>
      </w:pPr>
      <w:bookmarkStart w:id="104" w:name="Xad2899eb8630e84acaf6d874b3274512f71eb75"/>
      <w:r>
        <w:t xml:space="preserve">8.5 Onboarding, hearings, outcomes and payment</w:t>
      </w:r>
      <w:bookmarkEnd w:id="104"/>
    </w:p>
    <w:p>
      <w:pPr>
        <w:numPr>
          <w:ilvl w:val="0"/>
          <w:numId w:val="1028"/>
        </w:numPr>
        <w:pStyle w:val="Compact"/>
      </w:pPr>
      <w:r>
        <w:t xml:space="preserve">Borrowers enter per Part 4.4; staff and counsel by SCIM. Udofin shows only status, next action, hearing launch, RE payment instructions and outcome summary.</w:t>
      </w:r>
    </w:p>
    <w:p>
      <w:pPr>
        <w:numPr>
          <w:ilvl w:val="0"/>
          <w:numId w:val="1028"/>
        </w:numPr>
        <w:pStyle w:val="Compact"/>
      </w:pPr>
      <w:r>
        <w:t xml:space="preserve">Video, documents-only and witness sessions; venue distinct from seat (s.20(3)) [REC: borrower-proximate seat]; links ≥ 3 days ahead;</w:t>
      </w:r>
      <w:r>
        <w:t xml:space="preserve"> </w:t>
      </w:r>
      <w:r>
        <w:rPr>
          <w:b/>
        </w:rPr>
        <w:t xml:space="preserve">mediation and conciliation never recorded</w:t>
      </w:r>
      <w:r>
        <w:t xml:space="preserve"> </w:t>
      </w:r>
      <w:r>
        <w:t xml:space="preserve">(A&amp;C Act s.75; Mediation Act ss.22–23 once in force).</w:t>
      </w:r>
    </w:p>
    <w:p>
      <w:pPr>
        <w:numPr>
          <w:ilvl w:val="0"/>
          <w:numId w:val="1028"/>
        </w:numPr>
        <w:pStyle w:val="Compact"/>
      </w:pPr>
      <w:r>
        <w:t xml:space="preserve">Instruments are eSigned and</w:t>
      </w:r>
      <w:r>
        <w:t xml:space="preserve"> </w:t>
      </w:r>
      <w:r>
        <w:rPr>
          <w:b/>
        </w:rPr>
        <w:t xml:space="preserve">e-stamped at signing</w:t>
      </w:r>
      <w:r>
        <w:t xml:space="preserve">; late stamping needs impounding and penalty (</w:t>
      </w:r>
      <w:r>
        <w:rPr>
          <w:i/>
        </w:rPr>
        <w:t xml:space="preserve">URC Construction v AAI</w:t>
      </w:r>
      <w:r>
        <w:t xml:space="preserve">, Del HC, 1 Sep 2026) [VERIFY: article per state for s.73 settlements].</w:t>
      </w:r>
    </w:p>
    <w:p>
      <w:pPr>
        <w:numPr>
          <w:ilvl w:val="0"/>
          <w:numId w:val="1028"/>
        </w:numPr>
        <w:pStyle w:val="Compact"/>
      </w:pPr>
      <w:r>
        <w:t xml:space="preserve">RS starts s.33 (30 days) and s.34(3) (3 months + 30 days) clocks from each party's receipt and maps the outcome to the RE's settlement record (RSA paras 16(5), 89, 95, 100) or award execution; CIC "Settled" only for waivers for financial inability (CIR para 12(4)); Lok Adalat awards import as</w:t>
      </w:r>
      <w:r>
        <w:t xml:space="preserve"> </w:t>
      </w:r>
      <w:r>
        <w:rPr>
          <w:rStyle w:val="VerbatimChar"/>
        </w:rPr>
        <w:t xml:space="preserve">OrderRecorded</w:t>
      </w:r>
      <w:r>
        <w:t xml:space="preserve">.</w:t>
      </w:r>
    </w:p>
    <w:p>
      <w:pPr>
        <w:numPr>
          <w:ilvl w:val="0"/>
          <w:numId w:val="1028"/>
        </w:numPr>
        <w:pStyle w:val="Compact"/>
      </w:pPr>
      <w:r>
        <w:t xml:space="preserve">Payments go only to the RE via RE-issued links (CF para 10); receipts reach Equator as</w:t>
      </w:r>
      <w:r>
        <w:t xml:space="preserve"> </w:t>
      </w:r>
      <w:r>
        <w:rPr>
          <w:rStyle w:val="VerbatimChar"/>
        </w:rPr>
        <w:t xml:space="preserve">RecoveryReceiptPosted</w:t>
      </w:r>
      <w:r>
        <w:t xml:space="preserve">; a provider configuration that collects borrower money fails certification.</w:t>
      </w:r>
    </w:p>
    <w:p>
      <w:pPr>
        <w:pStyle w:val="Heading2"/>
      </w:pPr>
      <w:bookmarkStart w:id="105" w:name="Xb37ec51568b5d7a91892db635d6c5232d3fda73"/>
      <w:r>
        <w:t xml:space="preserve">8.6 Independence controls</w:t>
      </w:r>
      <w:bookmarkEnd w:id="105"/>
    </w:p>
    <w:p>
      <w:pPr>
        <w:pStyle w:val="FirstParagraph"/>
      </w:pPr>
      <w:r>
        <w:t xml:space="preserve">Random allocation from the provider's panel filtered by language, region and conflicts; the RE cannot pick, rank or veto. Per-lender concentration caps with a 3-year count against Fifth Schedule item 22 [VERIFY: defensible cap]; selection log (pool, exclusions, seed, counts). Sixth Schedule disclosure before acceptance; Seventh Schedule conflicts flagged; challenge within 15 days (s.13(2)). No outcome-linked fees, no neutral paid through RE counsel, no Finbyx or Udofin user as neutral; published rules, fees and code; annual independence audit.</w:t>
      </w:r>
    </w:p>
    <w:p>
      <w:pPr>
        <w:pStyle w:val="Heading2"/>
      </w:pPr>
      <w:bookmarkStart w:id="106" w:name="X87af6c11f7898f4a87ca204eb7bcca43fab4ecb"/>
      <w:r>
        <w:t xml:space="preserve">8.7 Compliance monitoring, enforcement and fees</w:t>
      </w:r>
      <w:bookmarkEnd w:id="106"/>
    </w:p>
    <w:p>
      <w:pPr>
        <w:pStyle w:val="FirstParagraph"/>
      </w:pPr>
      <w:r>
        <w:t xml:space="preserve">RS emits</w:t>
      </w:r>
      <w:r>
        <w:t xml:space="preserve"> </w:t>
      </w:r>
      <w:r>
        <w:rPr>
          <w:rStyle w:val="VerbatimChar"/>
        </w:rPr>
        <w:t xml:space="preserve">ADROutcomeComplianceUpdated</w:t>
      </w:r>
      <w:r>
        <w:t xml:space="preserve"> </w:t>
      </w:r>
      <w:r>
        <w:t xml:space="preserve">from its ledger; Equator assembles the enforcement pack (certified instrument, stamp and service proofs, s.34 status). On breach RS emits</w:t>
      </w:r>
      <w:r>
        <w:t xml:space="preserve"> </w:t>
      </w:r>
      <w:r>
        <w:rPr>
          <w:rStyle w:val="VerbatimChar"/>
        </w:rPr>
        <w:t xml:space="preserve">SettlementBreached</w:t>
      </w:r>
      <w:r>
        <w:t xml:space="preserve"> </w:t>
      </w:r>
      <w:r>
        <w:t xml:space="preserve">and opens</w:t>
      </w:r>
      <w:r>
        <w:t xml:space="preserve"> </w:t>
      </w:r>
      <w:r>
        <w:rPr>
          <w:rStyle w:val="VerbatimChar"/>
        </w:rPr>
        <w:t xml:space="preserve">LitigationCaseOpened</w:t>
      </w:r>
      <w:r>
        <w:t xml:space="preserve"> </w:t>
      </w:r>
      <w:r>
        <w:t xml:space="preserve">(S36_EXECUTION) where assets lie (</w:t>
      </w:r>
      <w:r>
        <w:rPr>
          <w:i/>
        </w:rPr>
        <w:t xml:space="preserve">Sundaram Finance v Abdul Samad</w:t>
      </w:r>
      <w:r>
        <w:t xml:space="preserve"> </w:t>
      </w:r>
      <w:r>
        <w:t xml:space="preserve">(2018) 3 SCC 622); High Courts split on executing unilateral-appointment awards, hence the gates. The referring RE pays published fees; debiting costs to the borrower depends on contract and RBC fair-practice rules [VERIFY]; GST on arbitral tribunal services is reverse charge (Notification 13/2017-CT(Rate), Sl. 3) [VERIFY].</w:t>
      </w:r>
    </w:p>
    <w:p>
      <w:pPr>
        <w:pStyle w:val="Heading2"/>
      </w:pPr>
      <w:bookmarkStart w:id="107" w:name="X2114b4803c432dcac4aed8b5f6a8402a9371683"/>
      <w:r>
        <w:t xml:space="preserve">8.8 Clocks and audit evidence</w:t>
      </w:r>
      <w:bookmarkEnd w:id="107"/>
    </w:p>
    <w:p>
      <w:pPr>
        <w:pStyle w:val="FirstParagraph"/>
      </w:pPr>
      <w:r>
        <w:rPr>
          <w:rStyle w:val="VerbatimChar"/>
        </w:rPr>
        <w:t xml:space="preserve">ADRCaseStatusChanged.clocks</w:t>
      </w:r>
      <w:r>
        <w:t xml:space="preserve"> </w:t>
      </w:r>
      <w:r>
        <w:t xml:space="preserve">carries: s.62(4) 30 days; s.13(2) 15 days; s.23(4) 6 months; s.29A 12 + 6 months; s.29B 6 months; s.33 30/60 days; s.34(3) 3 months + 30 days; s.11 petition 3 years after failure to appoint on a valid s.21 notice (</w:t>
      </w:r>
      <w:r>
        <w:rPr>
          <w:i/>
        </w:rPr>
        <w:t xml:space="preserve">Arif Azim v Aptech</w:t>
      </w:r>
      <w:r>
        <w:t xml:space="preserve">, 2024); s.12A 3 + 2 months; Mediation Act s.18 120 + 60 days once in force. Evidence kept ≥ 12 years after closure [REC]: notice template hash, address source, per-channel delivery proof, selection log, disclosures, consent artefacts, attendance, eSign and e-stamp ids, fee receipts; no "deemed served" without evidence.</w:t>
      </w:r>
    </w:p>
    <w:p>
      <w:pPr>
        <w:pStyle w:val="Heading2"/>
      </w:pPr>
      <w:bookmarkStart w:id="108" w:name="Xf1ac0090d6c93362f4444af3dc45aeabf797638"/>
      <w:r>
        <w:t xml:space="preserve">8.9 Provider-neutral adapter (</w:t>
      </w:r>
      <w:r>
        <w:rPr>
          <w:rStyle w:val="VerbatimChar"/>
        </w:rPr>
        <w:t xml:space="preserve">OdrProvider</w:t>
      </w:r>
      <w:r>
        <w:t xml:space="preserve">)</w:t>
      </w:r>
      <w:bookmarkEnd w:id="108"/>
    </w:p>
    <w:p>
      <w:pPr>
        <w:pStyle w:val="FirstParagraph"/>
      </w:pPr>
      <w:r>
        <w:t xml:space="preserve">Each capability (referral, withdrawal, mandate, documents, status, delivery, consent, appointment, hearing, outcome, party launch, Lok Adalat lists and awards) is declared as API, WEBHOOK, FILE or PORTAL_MANUAL. Equator native names map: case.refer →</w:t>
      </w:r>
      <w:r>
        <w:t xml:space="preserve"> </w:t>
      </w:r>
      <w:r>
        <w:rPr>
          <w:rStyle w:val="VerbatimChar"/>
        </w:rPr>
        <w:t xml:space="preserve">ADRReferralCreated</w:t>
      </w:r>
      <w:r>
        <w:t xml:space="preserve">; settlement.mandate → mandate API; case.screening_result, notice.dispatched, party.joined, tribunal.constituted, hearing.held, deadline.warning, challenge.notified, case.closed →</w:t>
      </w:r>
      <w:r>
        <w:t xml:space="preserve"> </w:t>
      </w:r>
      <w:r>
        <w:rPr>
          <w:rStyle w:val="VerbatimChar"/>
        </w:rPr>
        <w:t xml:space="preserve">ADRCaseStatusChanged</w:t>
      </w:r>
      <w:r>
        <w:t xml:space="preserve">; notice.delivery →</w:t>
      </w:r>
      <w:r>
        <w:t xml:space="preserve"> </w:t>
      </w:r>
      <w:r>
        <w:rPr>
          <w:rStyle w:val="VerbatimChar"/>
        </w:rPr>
        <w:t xml:space="preserve">NoticeServiceUpdated</w:t>
      </w:r>
      <w:r>
        <w:t xml:space="preserve">; consent.recorded →</w:t>
      </w:r>
      <w:r>
        <w:t xml:space="preserve"> </w:t>
      </w:r>
      <w:r>
        <w:rPr>
          <w:rStyle w:val="VerbatimChar"/>
        </w:rPr>
        <w:t xml:space="preserve">ADRConsentRecorded</w:t>
      </w:r>
      <w:r>
        <w:t xml:space="preserve">; neutral.appointed →</w:t>
      </w:r>
      <w:r>
        <w:t xml:space="preserve"> </w:t>
      </w:r>
      <w:r>
        <w:rPr>
          <w:rStyle w:val="VerbatimChar"/>
        </w:rPr>
        <w:t xml:space="preserve">ADRNeutralAppointed</w:t>
      </w:r>
      <w:r>
        <w:t xml:space="preserve">; hearing.scheduled →</w:t>
      </w:r>
      <w:r>
        <w:t xml:space="preserve"> </w:t>
      </w:r>
      <w:r>
        <w:rPr>
          <w:rStyle w:val="VerbatimChar"/>
        </w:rPr>
        <w:t xml:space="preserve">ADRHearingScheduled</w:t>
      </w:r>
      <w:r>
        <w:t xml:space="preserve">; settlement.proposed →</w:t>
      </w:r>
      <w:r>
        <w:t xml:space="preserve"> </w:t>
      </w:r>
      <w:r>
        <w:rPr>
          <w:rStyle w:val="VerbatimChar"/>
        </w:rPr>
        <w:t xml:space="preserve">ADRCaseStatusChanged</w:t>
      </w:r>
      <w:r>
        <w:t xml:space="preserve"> </w:t>
      </w:r>
      <w:r>
        <w:t xml:space="preserve">(SETTLEMENT_PROPOSED) answered by</w:t>
      </w:r>
      <w:r>
        <w:t xml:space="preserve"> </w:t>
      </w:r>
      <w:r>
        <w:rPr>
          <w:rStyle w:val="VerbatimChar"/>
        </w:rPr>
        <w:t xml:space="preserve">SettlementApproved</w:t>
      </w:r>
      <w:r>
        <w:t xml:space="preserve">; settlement.executed and award.issued, stamped or served →</w:t>
      </w:r>
      <w:r>
        <w:t xml:space="preserve"> </w:t>
      </w:r>
      <w:r>
        <w:rPr>
          <w:rStyle w:val="VerbatimChar"/>
        </w:rPr>
        <w:t xml:space="preserve">ADROutcomeRecorded</w:t>
      </w:r>
      <w:r>
        <w:t xml:space="preserve">; payment.received →</w:t>
      </w:r>
      <w:r>
        <w:t xml:space="preserve"> </w:t>
      </w:r>
      <w:r>
        <w:rPr>
          <w:rStyle w:val="VerbatimChar"/>
        </w:rPr>
        <w:t xml:space="preserve">RecoveryReceiptPosted</w:t>
      </w:r>
      <w:r>
        <w:t xml:space="preserve">. Providers without APIs use</w:t>
      </w:r>
      <w:r>
        <w:t xml:space="preserve"> </w:t>
      </w:r>
      <w:r>
        <w:rPr>
          <w:rStyle w:val="VerbatimChar"/>
        </w:rPr>
        <w:t xml:space="preserve">adr_referral_v1</w:t>
      </w:r>
      <w:r>
        <w:t xml:space="preserve">,</w:t>
      </w:r>
      <w:r>
        <w:t xml:space="preserve"> </w:t>
      </w:r>
      <w:r>
        <w:rPr>
          <w:rStyle w:val="VerbatimChar"/>
        </w:rPr>
        <w:t xml:space="preserve">adr_status_v1</w:t>
      </w:r>
      <w:r>
        <w:t xml:space="preserve">,</w:t>
      </w:r>
      <w:r>
        <w:t xml:space="preserve"> </w:t>
      </w:r>
      <w:r>
        <w:rPr>
          <w:rStyle w:val="VerbatimChar"/>
        </w:rPr>
        <w:t xml:space="preserve">adr_outcome_v1</w:t>
      </w:r>
      <w:r>
        <w:t xml:space="preserve"> </w:t>
      </w:r>
      <w:r>
        <w:t xml:space="preserve">(Part 12); Lok Adalat lists use registered DLSA formats [VERIFY: per DLSA].</w:t>
      </w:r>
    </w:p>
    <w:p>
      <w:r>
        <w:pict>
          <v:rect style="width:0;height:1.5pt" o:hralign="center" o:hrstd="t" o:hr="t"/>
        </w:pict>
      </w:r>
    </w:p>
    <w:p>
      <w:pPr>
        <w:pStyle w:val="Heading1"/>
      </w:pPr>
      <w:bookmarkStart w:id="109" w:name="X2eec797b2a114dada969bed132c967383fde4af"/>
      <w:r>
        <w:t xml:space="preserve">9 — COMPLIANCE AND GRC INTEGRATION</w:t>
      </w:r>
      <w:bookmarkEnd w:id="109"/>
    </w:p>
    <w:p>
      <w:pPr>
        <w:pStyle w:val="Heading2"/>
      </w:pPr>
      <w:bookmarkStart w:id="110" w:name="X145b62f032b4073f54d2d88921386c05bc2cc8b"/>
      <w:r>
        <w:t xml:space="preserve">9.1 Compliance-mode switch</w:t>
      </w:r>
      <w:bookmarkEnd w:id="110"/>
    </w:p>
    <w:p>
      <w:pPr>
        <w:pStyle w:val="FirstParagraph"/>
      </w:pPr>
      <w:r>
        <w:t xml:space="preserve">Per RE tenant (and for Udofin's own compliance), recorded in</w:t>
      </w:r>
      <w:r>
        <w:t xml:space="preserve"> </w:t>
      </w:r>
      <w:r>
        <w:rPr>
          <w:rStyle w:val="VerbatimChar"/>
        </w:rPr>
        <w:t xml:space="preserve">re_grc_link</w:t>
      </w:r>
      <w:r>
        <w:t xml:space="preserve"> </w:t>
      </w:r>
      <w:r>
        <w:t xml:space="preserve">and changed by configuration with maker-checker (Finbyx M14; Udofin Part 2):</w:t>
      </w:r>
      <w:r>
        <w:t xml:space="preserve"> </w:t>
      </w:r>
      <w:r>
        <w:rPr>
          <w:b/>
        </w:rPr>
        <w:t xml:space="preserve">EMBEDDED</w:t>
      </w:r>
      <w:r>
        <w:t xml:space="preserve"> </w:t>
      </w:r>
      <w:r>
        <w:t xml:space="preserve">(Finbyx compliance module),</w:t>
      </w:r>
      <w:r>
        <w:t xml:space="preserve"> </w:t>
      </w:r>
      <w:r>
        <w:rPr>
          <w:b/>
        </w:rPr>
        <w:t xml:space="preserve">LDC_EXTERNAL</w:t>
      </w:r>
      <w:r>
        <w:t xml:space="preserve"> </w:t>
      </w:r>
      <w:r>
        <w:t xml:space="preserve">(LawDocsComply; products push evidence and pull obligations),</w:t>
      </w:r>
      <w:r>
        <w:t xml:space="preserve"> </w:t>
      </w:r>
      <w:r>
        <w:rPr>
          <w:b/>
        </w:rPr>
        <w:t xml:space="preserve">LDC_GROUP</w:t>
      </w:r>
      <w:r>
        <w:t xml:space="preserve"> </w:t>
      </w:r>
      <w:r>
        <w:t xml:space="preserve">(one instance per</w:t>
      </w:r>
      <w:r>
        <w:t xml:space="preserve"> </w:t>
      </w:r>
      <w:r>
        <w:rPr>
          <w:rStyle w:val="VerbatimChar"/>
        </w:rPr>
        <w:t xml:space="preserve">group_id</w:t>
      </w:r>
      <w:r>
        <w:t xml:space="preserve">, every record tagged by</w:t>
      </w:r>
      <w:r>
        <w:t xml:space="preserve"> </w:t>
      </w:r>
      <w:r>
        <w:rPr>
          <w:rStyle w:val="VerbatimChar"/>
        </w:rPr>
        <w:t xml:space="preserve">reid</w:t>
      </w:r>
      <w:r>
        <w:t xml:space="preserve">, group roll-ups),</w:t>
      </w:r>
      <w:r>
        <w:t xml:space="preserve"> </w:t>
      </w:r>
      <w:r>
        <w:rPr>
          <w:b/>
        </w:rPr>
        <w:t xml:space="preserve">THIRD_PARTY_GRC</w:t>
      </w:r>
      <w:r>
        <w:t xml:space="preserve"> </w:t>
      </w:r>
      <w:r>
        <w:t xml:space="preserve">(RE's tool via certified adapter),</w:t>
      </w:r>
      <w:r>
        <w:t xml:space="preserve"> </w:t>
      </w:r>
      <w:r>
        <w:rPr>
          <w:b/>
        </w:rPr>
        <w:t xml:space="preserve">EXPORT_ONLY</w:t>
      </w:r>
      <w:r>
        <w:t xml:space="preserve"> </w:t>
      </w:r>
      <w:r>
        <w:t xml:space="preserve">(evidence packs and OSCAL; Udofin default until a bridge exists). A switch never loses data: the outgoing system exports obligations, controls, open issues and the evidence index with hash-chain heads; the incoming system imports before the effective date; producers dual-publish for one compliance period. The grievance-host switch is separate.</w:t>
      </w:r>
    </w:p>
    <w:p>
      <w:pPr>
        <w:pStyle w:val="Heading2"/>
      </w:pPr>
      <w:bookmarkStart w:id="111" w:name="Xa02a35061d323e01e943dc74aa73625bafc7dca"/>
      <w:r>
        <w:t xml:space="preserve">9.2 Generic GRC connector contract</w:t>
      </w:r>
      <w:bookmarkEnd w:id="111"/>
    </w:p>
    <w:p>
      <w:pPr>
        <w:pStyle w:val="FirstParagraph"/>
      </w:pPr>
      <w:r>
        <w:t xml:space="preserve">REST (JSON Schema 2020-12, cursor pagination) plus event push and periodic OSCAL;</w:t>
      </w:r>
      <w:r>
        <w:t xml:space="preserve"> </w:t>
      </w:r>
      <w:r>
        <w:rPr>
          <w:rStyle w:val="VerbatimChar"/>
        </w:rPr>
        <w:t xml:space="preserve">Idempotency-Key</w:t>
      </w:r>
      <w:r>
        <w:t xml:space="preserve"> </w:t>
      </w:r>
      <w:r>
        <w:t xml:space="preserve">on every POST; users by SCIM with OIDC or SAML; machines by mTLS-bound client credentials. Evidence is hash-chained, stored in India in the producing product, with aggregate counts and masked sample ids, never raw personal data; GRC systems hold references and hashes.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Key fields</w:t>
            </w:r>
          </w:p>
        </w:tc>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OSCAL</w:t>
            </w:r>
          </w:p>
        </w:tc>
      </w:tr>
      <w:tr>
        <w:tc>
          <w:p>
            <w:pPr>
              <w:pStyle w:val="Compact"/>
              <w:jc w:val="left"/>
            </w:pPr>
            <w:r>
              <w:rPr>
                <w:rStyle w:val="VerbatimChar"/>
              </w:rPr>
              <w:t xml:space="preserve">Obligation</w:t>
            </w:r>
          </w:p>
        </w:tc>
        <w:tc>
          <w:p>
            <w:pPr>
              <w:pStyle w:val="Compact"/>
              <w:jc w:val="left"/>
            </w:pPr>
            <w:r>
              <w:t xml:space="preserve">obligation_ref, paragraph, text hash, applicability, dates, owner, status</w:t>
            </w:r>
          </w:p>
        </w:tc>
        <w:tc>
          <w:p>
            <w:pPr>
              <w:pStyle w:val="Compact"/>
              <w:jc w:val="left"/>
            </w:pPr>
            <w:r>
              <w:rPr>
                <w:rStyle w:val="VerbatimChar"/>
              </w:rPr>
              <w:t xml:space="preserve">ObligationPublished</w:t>
            </w:r>
          </w:p>
        </w:tc>
        <w:tc>
          <w:p>
            <w:pPr>
              <w:pStyle w:val="Compact"/>
              <w:jc w:val="left"/>
            </w:pPr>
            <w:r>
              <w:t xml:space="preserve">catalog, profile</w:t>
            </w:r>
          </w:p>
        </w:tc>
      </w:tr>
      <w:tr>
        <w:tc>
          <w:p>
            <w:pPr>
              <w:pStyle w:val="Compact"/>
              <w:jc w:val="left"/>
            </w:pPr>
            <w:r>
              <w:rPr>
                <w:rStyle w:val="VerbatimChar"/>
              </w:rPr>
              <w:t xml:space="preserve">Control</w:t>
            </w:r>
          </w:p>
        </w:tc>
        <w:tc>
          <w:p>
            <w:pPr>
              <w:pStyle w:val="Compact"/>
              <w:jc w:val="left"/>
            </w:pPr>
            <w:r>
              <w:t xml:space="preserve">obligation_refs, component, frequency, automated</w:t>
            </w:r>
          </w:p>
        </w:tc>
        <w:tc>
          <w:p>
            <w:pPr>
              <w:pStyle w:val="Compact"/>
              <w:jc w:val="left"/>
            </w:pPr>
            <w:r>
              <w:t xml:space="preserve">—</w:t>
            </w:r>
          </w:p>
        </w:tc>
        <w:tc>
          <w:p>
            <w:pPr>
              <w:pStyle w:val="Compact"/>
              <w:jc w:val="left"/>
            </w:pPr>
            <w:r>
              <w:t xml:space="preserve">component-definition</w:t>
            </w:r>
          </w:p>
        </w:tc>
      </w:tr>
      <w:tr>
        <w:tc>
          <w:p>
            <w:pPr>
              <w:pStyle w:val="Compact"/>
              <w:jc w:val="left"/>
            </w:pPr>
            <w:r>
              <w:rPr>
                <w:rStyle w:val="VerbatimChar"/>
              </w:rPr>
              <w:t xml:space="preserve">ControlTestResult</w:t>
            </w:r>
            <w:r>
              <w:t xml:space="preserve">,</w:t>
            </w:r>
            <w:r>
              <w:t xml:space="preserve"> </w:t>
            </w:r>
            <w:r>
              <w:rPr>
                <w:rStyle w:val="VerbatimChar"/>
              </w:rPr>
              <w:t xml:space="preserve">Evidence</w:t>
            </w:r>
          </w:p>
        </w:tc>
        <w:tc>
          <w:p>
            <w:pPr>
              <w:pStyle w:val="Compact"/>
              <w:jc w:val="left"/>
            </w:pPr>
            <w:r>
              <w:t xml:space="preserve">run, period, result, population, masked sample, artefact hashes, signer</w:t>
            </w:r>
          </w:p>
        </w:tc>
        <w:tc>
          <w:p>
            <w:pPr>
              <w:pStyle w:val="Compact"/>
              <w:jc w:val="left"/>
            </w:pPr>
            <w:r>
              <w:rPr>
                <w:rStyle w:val="VerbatimChar"/>
              </w:rPr>
              <w:t xml:space="preserve">ControlTestResultPublished</w:t>
            </w:r>
            <w:r>
              <w:t xml:space="preserve">,</w:t>
            </w:r>
            <w:r>
              <w:t xml:space="preserve"> </w:t>
            </w:r>
            <w:r>
              <w:rPr>
                <w:rStyle w:val="VerbatimChar"/>
              </w:rPr>
              <w:t xml:space="preserve">EvidenceSubmitted</w:t>
            </w:r>
          </w:p>
        </w:tc>
        <w:tc>
          <w:p>
            <w:pPr>
              <w:pStyle w:val="Compact"/>
              <w:jc w:val="left"/>
            </w:pPr>
            <w:r>
              <w:t xml:space="preserve">assessment-results</w:t>
            </w:r>
          </w:p>
        </w:tc>
      </w:tr>
      <w:tr>
        <w:tc>
          <w:p>
            <w:pPr>
              <w:pStyle w:val="Compact"/>
              <w:jc w:val="left"/>
            </w:pPr>
            <w:r>
              <w:rPr>
                <w:rStyle w:val="VerbatimChar"/>
              </w:rPr>
              <w:t xml:space="preserve">Issue</w:t>
            </w:r>
          </w:p>
        </w:tc>
        <w:tc>
          <w:p>
            <w:pPr>
              <w:pStyle w:val="Compact"/>
              <w:jc w:val="left"/>
            </w:pPr>
            <w:r>
              <w:t xml:space="preserve">source (TEST, AUDIT, RBI, INCIDENT), severity, owner, due</w:t>
            </w:r>
          </w:p>
        </w:tc>
        <w:tc>
          <w:p>
            <w:pPr>
              <w:pStyle w:val="Compact"/>
              <w:jc w:val="left"/>
            </w:pPr>
            <w:r>
              <w:rPr>
                <w:rStyle w:val="VerbatimChar"/>
              </w:rPr>
              <w:t xml:space="preserve">ComplianceIssueRaised</w:t>
            </w:r>
          </w:p>
        </w:tc>
        <w:tc>
          <w:p>
            <w:pPr>
              <w:pStyle w:val="Compact"/>
              <w:jc w:val="left"/>
            </w:pPr>
            <w:r>
              <w:t xml:space="preserve">plan-of-action-and-milestones</w:t>
            </w:r>
          </w:p>
        </w:tc>
      </w:tr>
      <w:tr>
        <w:tc>
          <w:p>
            <w:pPr>
              <w:pStyle w:val="Compact"/>
              <w:jc w:val="left"/>
            </w:pPr>
            <w:r>
              <w:rPr>
                <w:rStyle w:val="VerbatimChar"/>
              </w:rPr>
              <w:t xml:space="preserve">Incident</w:t>
            </w:r>
          </w:p>
        </w:tc>
        <w:tc>
          <w:p>
            <w:pPr>
              <w:pStyle w:val="Compact"/>
              <w:jc w:val="left"/>
            </w:pPr>
            <w:r>
              <w:t xml:space="preserve">detected_at, notified_re_at, rbi_reported_at</w:t>
            </w:r>
          </w:p>
        </w:tc>
        <w:tc>
          <w:p>
            <w:pPr>
              <w:pStyle w:val="Compact"/>
              <w:jc w:val="left"/>
            </w:pPr>
            <w:r>
              <w:rPr>
                <w:rStyle w:val="VerbatimChar"/>
              </w:rPr>
              <w:t xml:space="preserve">SecurityIncidentNotified</w:t>
            </w:r>
          </w:p>
        </w:tc>
        <w:tc>
          <w:p>
            <w:pPr>
              <w:pStyle w:val="Compact"/>
              <w:jc w:val="left"/>
            </w:pPr>
            <w:r>
              <w:t xml:space="preserve">—</w:t>
            </w:r>
          </w:p>
        </w:tc>
      </w:tr>
      <w:tr>
        <w:tc>
          <w:p>
            <w:pPr>
              <w:pStyle w:val="Compact"/>
              <w:jc w:val="left"/>
            </w:pPr>
            <w:r>
              <w:rPr>
                <w:rStyle w:val="VerbatimChar"/>
              </w:rPr>
              <w:t xml:space="preserve">RegulatoryReturn</w:t>
            </w:r>
            <w:r>
              <w:t xml:space="preserve">,</w:t>
            </w:r>
            <w:r>
              <w:t xml:space="preserve"> </w:t>
            </w:r>
            <w:r>
              <w:rPr>
                <w:rStyle w:val="VerbatimChar"/>
              </w:rPr>
              <w:t xml:space="preserve">PolicyAttestation</w:t>
            </w:r>
          </w:p>
        </w:tc>
        <w:tc>
          <w:p>
            <w:pPr>
              <w:pStyle w:val="Compact"/>
              <w:jc w:val="left"/>
            </w:pPr>
            <w:r>
              <w:t xml:space="preserve">code, period, status, ack; policy, version, Board date, user</w:t>
            </w:r>
          </w:p>
        </w:tc>
        <w:tc>
          <w:p>
            <w:pPr>
              <w:pStyle w:val="Compact"/>
              <w:jc w:val="left"/>
            </w:pPr>
            <w:r>
              <w:rPr>
                <w:rStyle w:val="VerbatimChar"/>
              </w:rPr>
              <w:t xml:space="preserve">ReturnStatusUpdated</w:t>
            </w:r>
            <w:r>
              <w:t xml:space="preserve">,</w:t>
            </w:r>
            <w:r>
              <w:t xml:space="preserve"> </w:t>
            </w:r>
            <w:r>
              <w:rPr>
                <w:rStyle w:val="VerbatimChar"/>
              </w:rPr>
              <w:t xml:space="preserve">PolicyAttested</w:t>
            </w:r>
          </w:p>
        </w:tc>
        <w:tc>
          <w:p>
            <w:pPr>
              <w:pStyle w:val="Compact"/>
              <w:jc w:val="left"/>
            </w:pPr>
            <w:r>
              <w:t xml:space="preserve">—</w:t>
            </w:r>
          </w:p>
        </w:tc>
      </w:tr>
      <w:tr>
        <w:tc>
          <w:p>
            <w:pPr>
              <w:pStyle w:val="Compact"/>
              <w:jc w:val="left"/>
            </w:pPr>
            <w:r>
              <w:rPr>
                <w:rStyle w:val="VerbatimChar"/>
              </w:rPr>
              <w:t xml:space="preserve">OutsourcingArrangement</w:t>
            </w:r>
            <w:r>
              <w:t xml:space="preserve">,</w:t>
            </w:r>
            <w:r>
              <w:t xml:space="preserve"> </w:t>
            </w:r>
            <w:r>
              <w:rPr>
                <w:rStyle w:val="VerbatimChar"/>
              </w:rPr>
              <w:t xml:space="preserve">KRI</w:t>
            </w:r>
            <w:r>
              <w:t xml:space="preserve">,</w:t>
            </w:r>
            <w:r>
              <w:t xml:space="preserve"> </w:t>
            </w:r>
            <w:r>
              <w:rPr>
                <w:rStyle w:val="VerbatimChar"/>
              </w:rPr>
              <w:t xml:space="preserve">RegulatoryChange</w:t>
            </w:r>
          </w:p>
        </w:tc>
        <w:tc>
          <w:p>
            <w:pPr>
              <w:pStyle w:val="Compact"/>
              <w:jc w:val="left"/>
            </w:pPr>
            <w:r>
              <w:t xml:space="preserve">provider, materiality, group flag (OUT paras 45–51, 90–92), data location; metric, threshold; impacted obligations</w:t>
            </w:r>
          </w:p>
        </w:tc>
        <w:tc>
          <w:p>
            <w:pPr>
              <w:pStyle w:val="Compact"/>
              <w:jc w:val="left"/>
            </w:pPr>
            <w:r>
              <w:rPr>
                <w:rStyle w:val="VerbatimChar"/>
              </w:rPr>
              <w:t xml:space="preserve">ObligationPublished</w:t>
            </w:r>
            <w:r>
              <w:t xml:space="preserve"> </w:t>
            </w:r>
            <w:r>
              <w:t xml:space="preserve">(changes)</w:t>
            </w:r>
          </w:p>
        </w:tc>
        <w:tc>
          <w:p>
            <w:pPr>
              <w:pStyle w:val="Compact"/>
              <w:jc w:val="left"/>
            </w:pPr>
            <w:r>
              <w:t xml:space="preserve">—</w:t>
            </w:r>
          </w:p>
        </w:tc>
      </w:tr>
    </w:tbl>
    <w:p>
      <w:pPr>
        <w:pStyle w:val="BodyText"/>
      </w:pPr>
      <w:r>
        <w:rPr>
          <w:b/>
        </w:rPr>
        <w:t xml:space="preserve">Minimum control feed:</w:t>
      </w:r>
      <w:r>
        <w:t xml:space="preserve"> </w:t>
      </w:r>
      <w:r>
        <w:t xml:space="preserve">classification sync T+1 (TDCR para 124); agent notice before contact (CF para 9(6)); contact windows (RBC paras 90, 91(2), 100); same-day agent cash posting (CF para 10(5)); no LSP-controlled account (CF para 10); KFS before execution (RBC para 29); DLG cap, window and disclosure (CF paras 24, 27, 28); release timelines (RBC paras 35, 58, 69); settlement approval and cooling (RSA paras 16(5), 95); ADR basis (A&amp;C Act ss.7, 12); consentref (CF para 13); incident notice (OUT para 61).</w:t>
      </w:r>
    </w:p>
    <w:p>
      <w:pPr>
        <w:pStyle w:val="Heading2"/>
      </w:pPr>
      <w:bookmarkStart w:id="112" w:name="Xead453e90274cd8bf35789a2b5d4a8fa1f52217"/>
      <w:r>
        <w:t xml:space="preserve">9.3 LawDocsComply native connector</w:t>
      </w:r>
      <w:bookmarkEnd w:id="112"/>
    </w:p>
    <w:p>
      <w:pPr>
        <w:pStyle w:val="FirstParagraph"/>
      </w:pPr>
      <w:r>
        <w:t xml:space="preserve">Checkpoint banks →</w:t>
      </w:r>
      <w:r>
        <w:t xml:space="preserve"> </w:t>
      </w:r>
      <w:r>
        <w:rPr>
          <w:rStyle w:val="VerbatimChar"/>
        </w:rPr>
        <w:t xml:space="preserve">Obligation</w:t>
      </w:r>
      <w:r>
        <w:t xml:space="preserve"> </w:t>
      </w:r>
      <w:r>
        <w:t xml:space="preserve">(each checkpoint carries the canonical</w:t>
      </w:r>
      <w:r>
        <w:t xml:space="preserve"> </w:t>
      </w:r>
      <w:r>
        <w:rPr>
          <w:rStyle w:val="VerbatimChar"/>
        </w:rPr>
        <w:t xml:space="preserve">obligation_ref</w:t>
      </w:r>
      <w:r>
        <w:t xml:space="preserve">); questionnaire responses and product tests →</w:t>
      </w:r>
      <w:r>
        <w:t xml:space="preserve"> </w:t>
      </w:r>
      <w:r>
        <w:rPr>
          <w:rStyle w:val="VerbatimChar"/>
        </w:rPr>
        <w:t xml:space="preserve">ControlTestResult</w:t>
      </w:r>
      <w:r>
        <w:t xml:space="preserve">; calendar → returns and policy reviews; litigation module → consumer of the five litigation events. LawDocsComply (Node, TypeScript, MongoDB) builds the connector in its own repository against this specification and certifies it like any other [VERIFY: public API; one-to-one mapping of questionnaire rows to OSCAL controls].</w:t>
      </w:r>
    </w:p>
    <w:p>
      <w:pPr>
        <w:pStyle w:val="Heading2"/>
      </w:pPr>
      <w:bookmarkStart w:id="113" w:name="Xe41704160e0f8242e33c8875273d588fc32de3e"/>
      <w:r>
        <w:t xml:space="preserve">9.4 OSCAL and third-party GRC adapters</w:t>
      </w:r>
      <w:bookmarkEnd w:id="113"/>
    </w:p>
    <w:p>
      <w:pPr>
        <w:pStyle w:val="FirstParagraph"/>
      </w:pPr>
      <w:r>
        <w:t xml:space="preserve">On request, a JWS-signed OSCAL JSON package (NIST OSCAL v1.2.x: catalog, profile, component-definition, system-security-plan, assessment-results, plan-of-action-and-milestones). Adapters are versioned mapping packs (10.3):</w:t>
      </w:r>
      <w:r>
        <w:t xml:space="preserve"> </w:t>
      </w:r>
      <w:r>
        <w:rPr>
          <w:b/>
        </w:rPr>
        <w:t xml:space="preserve">MetricStream</w:t>
      </w:r>
      <w:r>
        <w:t xml:space="preserve"> </w:t>
      </w:r>
      <w:r>
        <w:t xml:space="preserve">(OpenAPI REST, REST or Kafka connectors, bulk loads);</w:t>
      </w:r>
      <w:r>
        <w:t xml:space="preserve"> </w:t>
      </w:r>
      <w:r>
        <w:rPr>
          <w:b/>
        </w:rPr>
        <w:t xml:space="preserve">ServiceNow IRM</w:t>
      </w:r>
      <w:r>
        <w:t xml:space="preserve"> </w:t>
      </w:r>
      <w:r>
        <w:t xml:space="preserve">(Policy and Compliance staging tables; roles</w:t>
      </w:r>
      <w:r>
        <w:t xml:space="preserve"> </w:t>
      </w:r>
      <w:r>
        <w:rPr>
          <w:rStyle w:val="VerbatimChar"/>
        </w:rPr>
        <w:t xml:space="preserve">sn_compliance.admin</w:t>
      </w:r>
      <w:r>
        <w:t xml:space="preserve">,</w:t>
      </w:r>
      <w:r>
        <w:t xml:space="preserve"> </w:t>
      </w:r>
      <w:r>
        <w:rPr>
          <w:rStyle w:val="VerbatimChar"/>
        </w:rPr>
        <w:t xml:space="preserve">sn_grc_cim.admin</w:t>
      </w:r>
      <w:r>
        <w:t xml:space="preserve">; never core tables);</w:t>
      </w:r>
      <w:r>
        <w:t xml:space="preserve"> </w:t>
      </w:r>
      <w:r>
        <w:rPr>
          <w:b/>
        </w:rPr>
        <w:t xml:space="preserve">Archer</w:t>
      </w:r>
      <w:r>
        <w:t xml:space="preserve"> </w:t>
      </w:r>
      <w:r>
        <w:t xml:space="preserve">(REST, Content and GRC APIs);</w:t>
      </w:r>
      <w:r>
        <w:t xml:space="preserve"> </w:t>
      </w:r>
      <w:r>
        <w:rPr>
          <w:b/>
        </w:rPr>
        <w:t xml:space="preserve">IBM OpenPages</w:t>
      </w:r>
      <w:r>
        <w:t xml:space="preserve"> </w:t>
      </w:r>
      <w:r>
        <w:t xml:space="preserve">(GRC REST, App Connect, regulatory-content connectors);</w:t>
      </w:r>
      <w:r>
        <w:t xml:space="preserve"> </w:t>
      </w:r>
      <w:r>
        <w:rPr>
          <w:b/>
        </w:rPr>
        <w:t xml:space="preserve">Komrisk, Komply360, Compfie, TeamLease RegTech, Lawrbit, OnFinance</w:t>
      </w:r>
      <w:r>
        <w:t xml:space="preserve"> </w:t>
      </w:r>
      <w:r>
        <w:t xml:space="preserve">(REST where available, else CSV or OSCAL) [VERIFY: APIs per tool]; others through 9.2.</w:t>
      </w:r>
    </w:p>
    <w:p>
      <w:r>
        <w:pict>
          <v:rect style="width:0;height:1.5pt" o:hralign="center" o:hrstd="t" o:hr="t"/>
        </w:pict>
      </w:r>
    </w:p>
    <w:p>
      <w:pPr>
        <w:pStyle w:val="Heading1"/>
      </w:pPr>
      <w:bookmarkStart w:id="114" w:name="Xebc559e857c1eb58689286597f855aff38a43dc"/>
      <w:r>
        <w:t xml:space="preserve">10 — THIRD-PARTY INTEGRATION FRAMEWORK</w:t>
      </w:r>
      <w:bookmarkEnd w:id="114"/>
    </w:p>
    <w:p>
      <w:pPr>
        <w:pStyle w:val="Heading2"/>
      </w:pPr>
      <w:bookmarkStart w:id="115" w:name="Xcc0535203938133fbe71e90fa2df80866532628"/>
      <w:r>
        <w:t xml:space="preserve">10.1 Connector SPI and certification</w:t>
      </w:r>
      <w:bookmarkEnd w:id="115"/>
    </w:p>
    <w:p>
      <w:pPr>
        <w:pStyle w:val="FirstParagraph"/>
      </w:pPr>
      <w:r>
        <w:t xml:space="preserve">Every connector implements</w:t>
      </w:r>
      <w:r>
        <w:t xml:space="preserve"> </w:t>
      </w:r>
      <w:r>
        <w:rPr>
          <w:rStyle w:val="VerbatimChar"/>
        </w:rPr>
        <w:t xml:space="preserve">@infrabyx/connector-sdk</w:t>
      </w:r>
      <w:r>
        <w:t xml:space="preserve"> </w:t>
      </w:r>
      <w:r>
        <w:t xml:space="preserve">and runs out of process with APIs and events only:</w:t>
      </w:r>
    </w:p>
    <w:p>
      <w:pPr>
        <w:pStyle w:val="SourceCode"/>
      </w:pPr>
      <w:r>
        <w:rPr>
          <w:rStyle w:val="NormalTok"/>
        </w:rPr>
        <w:t xml:space="preserve">interface Connector {</w:t>
      </w:r>
      <w:r>
        <w:br/>
      </w:r>
      <w:r>
        <w:rPr>
          <w:rStyle w:val="NormalTok"/>
        </w:rPr>
        <w:t xml:space="preserve">  </w:t>
      </w:r>
      <w:r>
        <w:rPr>
          <w:rStyle w:val="FunctionTok"/>
        </w:rPr>
        <w:t xml:space="preserve">manifest</w:t>
      </w:r>
      <w:r>
        <w:rPr>
          <w:rStyle w:val="NormalTok"/>
        </w:rPr>
        <w:t xml:space="preserve">()</w:t>
      </w:r>
      <w:r>
        <w:rPr>
          <w:rStyle w:val="OperatorTok"/>
        </w:rPr>
        <w:t xml:space="preserve">:</w:t>
      </w:r>
      <w:r>
        <w:rPr>
          <w:rStyle w:val="NormalTok"/>
        </w:rPr>
        <w:t xml:space="preserve"> ConnectorManifest</w:t>
      </w:r>
      <w:r>
        <w:rPr>
          <w:rStyle w:val="OperatorTok"/>
        </w:rPr>
        <w:t xml:space="preserve">;</w:t>
      </w:r>
      <w:r>
        <w:rPr>
          <w:rStyle w:val="NormalTok"/>
        </w:rPr>
        <w:t xml:space="preserve">            </w:t>
      </w:r>
      <w:r>
        <w:rPr>
          <w:rStyle w:val="CommentTok"/>
        </w:rPr>
        <w:t xml:space="preserve">// id, version, counterparty, capabilities, schemas, scopes, residency</w:t>
      </w:r>
      <w:r>
        <w:br/>
      </w:r>
      <w:r>
        <w:rPr>
          <w:rStyle w:val="NormalTok"/>
        </w:rPr>
        <w:t xml:space="preserve">  </w:t>
      </w:r>
      <w:r>
        <w:rPr>
          <w:rStyle w:val="FunctionTok"/>
        </w:rPr>
        <w:t xml:space="preserve">capabilities</w:t>
      </w:r>
      <w:r>
        <w:rPr>
          <w:rStyle w:val="NormalTok"/>
        </w:rPr>
        <w:t xml:space="preserve">()</w:t>
      </w:r>
      <w:r>
        <w:rPr>
          <w:rStyle w:val="OperatorTok"/>
        </w:rPr>
        <w:t xml:space="preserve">:</w:t>
      </w:r>
      <w:r>
        <w:rPr>
          <w:rStyle w:val="NormalTok"/>
        </w:rPr>
        <w:t xml:space="preserve"> CapabilityDeclaration[]</w:t>
      </w:r>
      <w:r>
        <w:rPr>
          <w:rStyle w:val="OperatorTok"/>
        </w:rPr>
        <w:t xml:space="preserve">;</w:t>
      </w:r>
      <w:r>
        <w:rPr>
          <w:rStyle w:val="NormalTok"/>
        </w:rPr>
        <w:t xml:space="preserve">  </w:t>
      </w:r>
      <w:r>
        <w:rPr>
          <w:rStyle w:val="CommentTok"/>
        </w:rPr>
        <w:t xml:space="preserve">// API, WEBHOOK, POLL, FILE or PORTAL_MANUAL per capability</w:t>
      </w:r>
      <w:r>
        <w:br/>
      </w:r>
      <w:r>
        <w:rPr>
          <w:rStyle w:val="NormalTok"/>
        </w:rPr>
        <w:t xml:space="preserve">  </w:t>
      </w:r>
      <w:r>
        <w:rPr>
          <w:rStyle w:val="FunctionTok"/>
        </w:rPr>
        <w:t xml:space="preserve">healthCheck</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Health</w:t>
      </w:r>
      <w:r>
        <w:rPr>
          <w:rStyle w:val="OperatorTok"/>
        </w:rPr>
        <w:t xml:space="preserve">&gt;;</w:t>
      </w:r>
      <w:r>
        <w:br/>
      </w:r>
      <w:r>
        <w:rPr>
          <w:rStyle w:val="NormalTok"/>
        </w:rPr>
        <w:t xml:space="preserve">  </w:t>
      </w:r>
      <w:r>
        <w:rPr>
          <w:rStyle w:val="FunctionTok"/>
        </w:rPr>
        <w:t xml:space="preserve">send</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event</w:t>
      </w:r>
      <w:r>
        <w:rPr>
          <w:rStyle w:val="OperatorTok"/>
        </w:rPr>
        <w:t xml:space="preserve">:</w:t>
      </w:r>
      <w:r>
        <w:rPr>
          <w:rStyle w:val="NormalTok"/>
        </w:rPr>
        <w:t xml:space="preserve"> CloudEvent)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DeliveryResult</w:t>
      </w:r>
      <w:r>
        <w:rPr>
          <w:rStyle w:val="OperatorTok"/>
        </w:rPr>
        <w:t xml:space="preserve">&gt;;</w:t>
      </w:r>
      <w:r>
        <w:rPr>
          <w:rStyle w:val="NormalTok"/>
        </w:rPr>
        <w:t xml:space="preserve">     </w:t>
      </w:r>
      <w:r>
        <w:rPr>
          <w:rStyle w:val="CommentTok"/>
        </w:rPr>
        <w:t xml:space="preserve">// canonical → counterparty</w:t>
      </w:r>
      <w:r>
        <w:br/>
      </w:r>
      <w:r>
        <w:rPr>
          <w:rStyle w:val="NormalTok"/>
        </w:rPr>
        <w:t xml:space="preserve">  </w:t>
      </w:r>
      <w:r>
        <w:rPr>
          <w:rStyle w:val="FunctionTok"/>
        </w:rPr>
        <w:t xml:space="preserve">receive</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raw</w:t>
      </w:r>
      <w:r>
        <w:rPr>
          <w:rStyle w:val="OperatorTok"/>
        </w:rPr>
        <w:t xml:space="preserve">:</w:t>
      </w:r>
      <w:r>
        <w:rPr>
          <w:rStyle w:val="NormalTok"/>
        </w:rPr>
        <w:t xml:space="preserve"> InboundMessage)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CloudEvent[]</w:t>
      </w:r>
      <w:r>
        <w:rPr>
          <w:rStyle w:val="OperatorTok"/>
        </w:rPr>
        <w:t xml:space="preserve">&gt;;</w:t>
      </w:r>
      <w:r>
        <w:rPr>
          <w:rStyle w:val="NormalTok"/>
        </w:rPr>
        <w:t xml:space="preserve">  </w:t>
      </w:r>
      <w:r>
        <w:rPr>
          <w:rStyle w:val="CommentTok"/>
        </w:rPr>
        <w:t xml:space="preserve">// counterparty → canonical</w:t>
      </w:r>
      <w:r>
        <w:br/>
      </w:r>
      <w:r>
        <w:rPr>
          <w:rStyle w:val="NormalTok"/>
        </w:rPr>
        <w:t xml:space="preserve">  </w:t>
      </w:r>
      <w:r>
        <w:rPr>
          <w:rStyle w:val="FunctionTok"/>
        </w:rPr>
        <w:t xml:space="preserve">call</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op</w:t>
      </w:r>
      <w:r>
        <w:rPr>
          <w:rStyle w:val="OperatorTok"/>
        </w:rPr>
        <w:t xml:space="preserve">:</w:t>
      </w:r>
      <w:r>
        <w:rPr>
          <w:rStyle w:val="NormalTok"/>
        </w:rPr>
        <w:t xml:space="preserve"> OperationId</w:t>
      </w:r>
      <w:r>
        <w:rPr>
          <w:rStyle w:val="OperatorTok"/>
        </w:rPr>
        <w:t xml:space="preserve">,</w:t>
      </w:r>
      <w:r>
        <w:rPr>
          <w:rStyle w:val="NormalTok"/>
        </w:rPr>
        <w:t xml:space="preserve"> body</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idemKey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OperationResult</w:t>
      </w:r>
      <w:r>
        <w:rPr>
          <w:rStyle w:val="OperatorTok"/>
        </w:rPr>
        <w:t xml:space="preserve">&gt;;</w:t>
      </w:r>
      <w:r>
        <w:br/>
      </w:r>
      <w:r>
        <w:rPr>
          <w:rStyle w:val="NormalTok"/>
        </w:rPr>
        <w:t xml:space="preserve">  </w:t>
      </w:r>
      <w:r>
        <w:rPr>
          <w:rStyle w:val="FunctionTok"/>
        </w:rPr>
        <w:t xml:space="preserve">reconcile</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businessDate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ReconciliationReport</w:t>
      </w:r>
      <w:r>
        <w:rPr>
          <w:rStyle w:val="OperatorTok"/>
        </w:rPr>
        <w:t xml:space="preserve">&gt;;</w:t>
      </w:r>
      <w:r>
        <w:br/>
      </w:r>
      <w:r>
        <w:rPr>
          <w:rStyle w:val="NormalTok"/>
        </w:rPr>
        <w:t xml:space="preserve">}</w:t>
      </w:r>
    </w:p>
    <w:p>
      <w:pPr>
        <w:pStyle w:val="FirstParagraph"/>
      </w:pPr>
      <w:r>
        <w:rPr>
          <w:rStyle w:val="VerbatimChar"/>
        </w:rPr>
        <w:t xml:space="preserve">TenantContext</w:t>
      </w:r>
      <w:r>
        <w:t xml:space="preserve"> </w:t>
      </w:r>
      <w:r>
        <w:t xml:space="preserve">carries</w:t>
      </w:r>
      <w:r>
        <w:t xml:space="preserve"> </w:t>
      </w:r>
      <w:r>
        <w:rPr>
          <w:rStyle w:val="VerbatimChar"/>
        </w:rPr>
        <w:t xml:space="preserve">tenantid</w:t>
      </w:r>
      <w:r>
        <w:t xml:space="preserve">,</w:t>
      </w:r>
      <w:r>
        <w:t xml:space="preserve"> </w:t>
      </w:r>
      <w:r>
        <w:rPr>
          <w:rStyle w:val="VerbatimChar"/>
        </w:rPr>
        <w:t xml:space="preserve">reid</w:t>
      </w:r>
      <w:r>
        <w:t xml:space="preserve">, a vault handle, mapping version and environment; calls without RE context fail. Third-party connectors also need residency and sub-processor review, VAPT ≤ 12 months old, and the outsourcing clauses in the counterparty contract (OUT paras 33–34, 74).</w:t>
      </w:r>
    </w:p>
    <w:p>
      <w:pPr>
        <w:pStyle w:val="BodyText"/>
      </w:pPr>
      <w:r>
        <w:rPr>
          <w:b/>
        </w:rPr>
        <w:t xml:space="preserve">IPB connector manifests</w:t>
      </w:r>
      <w:r>
        <w:t xml:space="preserve"> </w:t>
      </w:r>
      <w:r>
        <w:rPr>
          <w:i/>
        </w:rPr>
        <w:t xml:space="preserve">(v1.2)</w:t>
      </w:r>
      <w:r>
        <w:t xml:space="preserve">. Product-side connectors installed from a product's Settings › Integrations are described by the IPB-10 §10.4.6.1 manifest (</w:t>
      </w:r>
      <w:r>
        <w:rPr>
          <w:rStyle w:val="VerbatimChar"/>
        </w:rPr>
        <w:t xml:space="preserve">auth</w:t>
      </w:r>
      <w:r>
        <w:t xml:space="preserve">,</w:t>
      </w:r>
      <w:r>
        <w:t xml:space="preserve"> </w:t>
      </w:r>
      <w:r>
        <w:rPr>
          <w:rStyle w:val="VerbatimChar"/>
        </w:rPr>
        <w:t xml:space="preserve">scopes_required</w:t>
      </w:r>
      <w:r>
        <w:t xml:space="preserve">,</w:t>
      </w:r>
      <w:r>
        <w:t xml:space="preserve"> </w:t>
      </w:r>
      <w:r>
        <w:rPr>
          <w:rStyle w:val="VerbatimChar"/>
        </w:rPr>
        <w:t xml:space="preserve">events_consumed</w:t>
      </w:r>
      <w:r>
        <w:t xml:space="preserve">,</w:t>
      </w:r>
      <w:r>
        <w:t xml:space="preserve"> </w:t>
      </w:r>
      <w:r>
        <w:rPr>
          <w:rStyle w:val="VerbatimChar"/>
        </w:rPr>
        <w:t xml:space="preserve">events_produced</w:t>
      </w:r>
      <w:r>
        <w:t xml:space="preserve">,</w:t>
      </w:r>
      <w:r>
        <w:t xml:space="preserve"> </w:t>
      </w:r>
      <w:r>
        <w:rPr>
          <w:rStyle w:val="VerbatimChar"/>
        </w:rPr>
        <w:t xml:space="preserve">data_class_max</w:t>
      </w:r>
      <w:r>
        <w:t xml:space="preserve">,</w:t>
      </w:r>
      <w:r>
        <w:t xml:space="preserve"> </w:t>
      </w:r>
      <w:r>
        <w:rPr>
          <w:rStyle w:val="VerbatimChar"/>
        </w:rPr>
        <w:t xml:space="preserve">residency</w:t>
      </w:r>
      <w:r>
        <w:t xml:space="preserve">,</w:t>
      </w:r>
      <w:r>
        <w:t xml:space="preserve"> </w:t>
      </w:r>
      <w:r>
        <w:rPr>
          <w:rStyle w:val="VerbatimChar"/>
        </w:rPr>
        <w:t xml:space="preserve">health</w:t>
      </w:r>
      <w:r>
        <w:t xml:space="preserve">); an ecosystem connector that produces or consumes</w:t>
      </w:r>
      <w:r>
        <w:t xml:space="preserve"> </w:t>
      </w:r>
      <w:r>
        <w:rPr>
          <w:rStyle w:val="VerbatimChar"/>
        </w:rPr>
        <w:t xml:space="preserve">in.infrabyx.*</w:t>
      </w:r>
      <w:r>
        <w:t xml:space="preserve"> </w:t>
      </w:r>
      <w:r>
        <w:t xml:space="preserve">events is in addition certified under this Part and lists only registered event types in</w:t>
      </w:r>
      <w:r>
        <w:t xml:space="preserve"> </w:t>
      </w:r>
      <w:r>
        <w:rPr>
          <w:rStyle w:val="VerbatimChar"/>
        </w:rPr>
        <w:t xml:space="preserve">events_consumed</w:t>
      </w:r>
      <w:r>
        <w:t xml:space="preserve"> </w:t>
      </w:r>
      <w:r>
        <w:t xml:space="preserve">and</w:t>
      </w:r>
      <w:r>
        <w:t xml:space="preserve"> </w:t>
      </w:r>
      <w:r>
        <w:rPr>
          <w:rStyle w:val="VerbatimChar"/>
        </w:rPr>
        <w:t xml:space="preserve">events_produced</w:t>
      </w:r>
      <w:r>
        <w:t xml:space="preserve"> </w:t>
      </w:r>
      <w:r>
        <w:t xml:space="preserve">(the IPB-10-41 lint). The two descriptions are one file: the manifest's</w:t>
      </w:r>
      <w:r>
        <w:t xml:space="preserve"> </w:t>
      </w:r>
      <w:r>
        <w:rPr>
          <w:rStyle w:val="VerbatimChar"/>
        </w:rPr>
        <w:t xml:space="preserve">events_*</w:t>
      </w:r>
      <w:r>
        <w:t xml:space="preserve"> </w:t>
      </w:r>
      <w:r>
        <w:t xml:space="preserve">arrays are the SPI's event declarations.</w:t>
      </w:r>
    </w:p>
    <w:p>
      <w:pPr>
        <w:pStyle w:val="Heading2"/>
      </w:pPr>
      <w:bookmarkStart w:id="116" w:name="Xd854da08fb8d217def92a47af672eb0277979d5"/>
      <w:r>
        <w:t xml:space="preserve">10.2 Adapter catalogue</w:t>
      </w:r>
      <w:bookmarkEnd w:id="116"/>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Examples</w:t>
            </w:r>
          </w:p>
        </w:tc>
        <w:tc>
          <w:tcPr>
            <w:tcBorders>
              <w:bottom w:val="single"/>
            </w:tcBorders>
            <w:vAlign w:val="bottom"/>
          </w:tcPr>
          <w:p>
            <w:pPr>
              <w:pStyle w:val="Compact"/>
              <w:jc w:val="left"/>
            </w:pPr>
            <w:r>
              <w:t xml:space="preserve">Pattern and rules</w:t>
            </w:r>
          </w:p>
        </w:tc>
      </w:tr>
      <w:tr>
        <w:tc>
          <w:p>
            <w:pPr>
              <w:pStyle w:val="Compact"/>
              <w:jc w:val="left"/>
            </w:pPr>
            <w:r>
              <w:t xml:space="preserve">LOS/LMS in place of Finbyx</w:t>
            </w:r>
          </w:p>
        </w:tc>
        <w:tc>
          <w:p>
            <w:pPr>
              <w:pStyle w:val="Compact"/>
              <w:jc w:val="left"/>
            </w:pPr>
            <w:r>
              <w:t xml:space="preserve">Apache Fineract and Fineract-based cores (</w:t>
            </w:r>
            <w:r>
              <w:rPr>
                <w:rStyle w:val="VerbatimChar"/>
              </w:rPr>
              <w:t xml:space="preserve">/fineract-provider/api/v1/</w:t>
            </w:r>
            <w:r>
              <w:t xml:space="preserve">), vendor cores</w:t>
            </w:r>
          </w:p>
        </w:tc>
        <w:tc>
          <w:p>
            <w:pPr>
              <w:pStyle w:val="Compact"/>
              <w:jc w:val="left"/>
            </w:pPr>
            <w:r>
              <w:t xml:space="preserve">Certified lender connector, generic REST or webhook, or SFTP; that LMS becomes system of record [VERIFY: Fineract external events in deployed version]</w:t>
            </w:r>
          </w:p>
        </w:tc>
      </w:tr>
      <w:tr>
        <w:tc>
          <w:p>
            <w:pPr>
              <w:pStyle w:val="Compact"/>
              <w:jc w:val="left"/>
            </w:pPr>
            <w:r>
              <w:t xml:space="preserve">Accounting</w:t>
            </w:r>
          </w:p>
        </w:tc>
        <w:tc>
          <w:p>
            <w:pPr>
              <w:pStyle w:val="Compact"/>
              <w:jc w:val="left"/>
            </w:pPr>
            <w:r>
              <w:t xml:space="preserve">TallyPrime (XML over HTTP port 9000 or file), SAP S/4HANA (OData, BAPI_ACC_DOCUMENT_POST, ACC_DOCUMENT IDoc), SAP Business One, Zoho Books, CSV</w:t>
            </w:r>
          </w:p>
        </w:tc>
        <w:tc>
          <w:p>
            <w:pPr>
              <w:pStyle w:val="Compact"/>
              <w:jc w:val="left"/>
            </w:pPr>
            <w:r>
              <w:rPr>
                <w:rStyle w:val="VerbatimChar"/>
              </w:rPr>
              <w:t xml:space="preserve">AccountingSink</w:t>
            </w:r>
            <w:r>
              <w:t xml:space="preserve"> </w:t>
            </w:r>
            <w:r>
              <w:t xml:space="preserve">from the RE ledger; hashed, signed, no manual edits (CYB paras 119–120) [VERIFY: SAP per release]</w:t>
            </w:r>
          </w:p>
        </w:tc>
      </w:tr>
      <w:tr>
        <w:tc>
          <w:p>
            <w:pPr>
              <w:pStyle w:val="Compact"/>
              <w:jc w:val="left"/>
            </w:pPr>
            <w:r>
              <w:t xml:space="preserve">Legal-tech, court data</w:t>
            </w:r>
          </w:p>
        </w:tc>
        <w:tc>
          <w:p>
            <w:pPr>
              <w:pStyle w:val="Compact"/>
              <w:jc w:val="left"/>
            </w:pPr>
            <w:r>
              <w:t xml:space="preserve">eCourts CNR [VERIFY: NBFC API eligibility], aggregators, e-DRT (no API found), NCLT, e-Jagriti, LawDocs</w:t>
            </w:r>
          </w:p>
        </w:tc>
        <w:tc>
          <w:p>
            <w:pPr>
              <w:pStyle w:val="Compact"/>
              <w:jc w:val="left"/>
            </w:pPr>
            <w:r>
              <w:t xml:space="preserve">CNR polling, cause-list match, orders; counsel updates prevail</w:t>
            </w:r>
          </w:p>
        </w:tc>
      </w:tr>
      <w:tr>
        <w:tc>
          <w:p>
            <w:pPr>
              <w:pStyle w:val="Compact"/>
              <w:jc w:val="left"/>
            </w:pPr>
            <w:r>
              <w:t xml:space="preserve">E-auction</w:t>
            </w:r>
          </w:p>
        </w:tc>
        <w:tc>
          <w:p>
            <w:pPr>
              <w:pStyle w:val="Compact"/>
              <w:jc w:val="left"/>
            </w:pPr>
            <w:r>
              <w:t xml:space="preserve">BAANKNET (mandatory for IBC liquidation auctions noticed from 1 Apr 2025), C1 India, auctiontiger, MSTC, Shriram Automall</w:t>
            </w:r>
          </w:p>
        </w:tc>
        <w:tc>
          <w:p>
            <w:pPr>
              <w:pStyle w:val="Compact"/>
              <w:jc w:val="left"/>
            </w:pPr>
            <w:r>
              <w:rPr>
                <w:rStyle w:val="VerbatimChar"/>
              </w:rPr>
              <w:t xml:space="preserve">AuctionPlatformAdapter</w:t>
            </w:r>
            <w:r>
              <w:t xml:space="preserve">: listing, EMD and bidder KYC, bid log, result [VERIFY: NBFC access and APIs]</w:t>
            </w:r>
          </w:p>
        </w:tc>
      </w:tr>
      <w:tr>
        <w:tc>
          <w:p>
            <w:pPr>
              <w:pStyle w:val="Compact"/>
              <w:jc w:val="left"/>
            </w:pPr>
            <w:r>
              <w:t xml:space="preserve">Agencies, diallers</w:t>
            </w:r>
          </w:p>
        </w:tc>
        <w:tc>
          <w:p>
            <w:pPr>
              <w:pStyle w:val="Compact"/>
              <w:jc w:val="left"/>
            </w:pPr>
            <w:r>
              <w:t xml:space="preserve">Agency portals, Credgenics, Spocto, 1600-series voice vendors</w:t>
            </w:r>
          </w:p>
        </w:tc>
        <w:tc>
          <w:p>
            <w:pPr>
              <w:pStyle w:val="Compact"/>
              <w:jc w:val="left"/>
            </w:pPr>
            <w:r>
              <w:t xml:space="preserve">Allocations in, activity out; police verification (RBC paras 93–99); IIBF from 1 Jan 2027 [VERIFY]</w:t>
            </w:r>
          </w:p>
        </w:tc>
      </w:tr>
      <w:tr>
        <w:tc>
          <w:p>
            <w:pPr>
              <w:pStyle w:val="Compact"/>
              <w:jc w:val="left"/>
            </w:pPr>
            <w:r>
              <w:t xml:space="preserve">Notice dispatch</w:t>
            </w:r>
          </w:p>
        </w:tc>
        <w:tc>
          <w:p>
            <w:pPr>
              <w:pStyle w:val="Compact"/>
              <w:jc w:val="left"/>
            </w:pPr>
            <w:r>
              <w:t xml:space="preserve">India Post bulk API (CEPT onboarding), couriers, DLT SMS, email, print-to-post</w:t>
            </w:r>
          </w:p>
        </w:tc>
        <w:tc>
          <w:p>
            <w:pPr>
              <w:pStyle w:val="Compact"/>
              <w:jc w:val="left"/>
            </w:pPr>
            <w:r>
              <w:t xml:space="preserve">→</w:t>
            </w:r>
            <w:r>
              <w:t xml:space="preserve"> </w:t>
            </w:r>
            <w:r>
              <w:rPr>
                <w:rStyle w:val="VerbatimChar"/>
              </w:rPr>
              <w:t xml:space="preserve">NoticeServiceUpdated</w:t>
            </w:r>
            <w:r>
              <w:t xml:space="preserve">; Registered Post merged into Speed Post (1 Sep 2025); WhatsApp never used for collection, recovery or legal notices (WhatsApp Business Messaging Policy bars debt collection; Finbyx 7A.0.6 guard-rail, Udofin UR3)</w:t>
            </w:r>
          </w:p>
        </w:tc>
      </w:tr>
      <w:tr>
        <w:tc>
          <w:p>
            <w:pPr>
              <w:pStyle w:val="Compact"/>
              <w:jc w:val="left"/>
            </w:pPr>
            <w:r>
              <w:t xml:space="preserve">ODR providers</w:t>
            </w:r>
          </w:p>
        </w:tc>
        <w:tc>
          <w:p>
            <w:pPr>
              <w:pStyle w:val="Compact"/>
              <w:jc w:val="left"/>
            </w:pPr>
            <w:r>
              <w:t xml:space="preserve">Equator, Presolv360, Sama, Jupitice, CADRE, Webnyay</w:t>
            </w:r>
          </w:p>
        </w:tc>
        <w:tc>
          <w:p>
            <w:pPr>
              <w:pStyle w:val="Compact"/>
              <w:jc w:val="left"/>
            </w:pPr>
            <w:r>
              <w:rPr>
                <w:rStyle w:val="VerbatimChar"/>
              </w:rPr>
              <w:t xml:space="preserve">OdrProvider</w:t>
            </w:r>
            <w:r>
              <w:t xml:space="preserve"> </w:t>
            </w:r>
            <w:r>
              <w:t xml:space="preserve">(8.9)</w:t>
            </w:r>
          </w:p>
        </w:tc>
      </w:tr>
      <w:tr>
        <w:tc>
          <w:p>
            <w:pPr>
              <w:pStyle w:val="Compact"/>
              <w:jc w:val="left"/>
            </w:pPr>
            <w:r>
              <w:t xml:space="preserve">Depository, RTA, registries, KYC, bureau, AA, eSign, payments</w:t>
            </w:r>
          </w:p>
        </w:tc>
        <w:tc>
          <w:p>
            <w:pPr>
              <w:pStyle w:val="Compact"/>
              <w:jc w:val="left"/>
            </w:pPr>
            <w:r>
              <w:t xml:space="preserve">NSDL, CDSL, CAMS, KFintech, MF Central, CERSAI, Vahan, TReDS, CGTMSE; Finbyx and Udofin Part 9.2</w:t>
            </w:r>
          </w:p>
        </w:tc>
        <w:tc>
          <w:p>
            <w:pPr>
              <w:pStyle w:val="Compact"/>
              <w:jc w:val="left"/>
            </w:pPr>
            <w:r>
              <w:t xml:space="preserve">RE contracts where law requires; no LSP account in money flows [VERIFY: Vahan financier API]</w:t>
            </w:r>
          </w:p>
        </w:tc>
      </w:tr>
      <w:tr>
        <w:tc>
          <w:p>
            <w:pPr>
              <w:pStyle w:val="Compact"/>
              <w:jc w:val="left"/>
            </w:pPr>
            <w:r>
              <w:t xml:space="preserve">Credit information companies</w:t>
            </w:r>
          </w:p>
        </w:tc>
        <w:tc>
          <w:p>
            <w:pPr>
              <w:pStyle w:val="Compact"/>
              <w:jc w:val="left"/>
            </w:pPr>
            <w:r>
              <w:t xml:space="preserve">TransUnion CIBIL, CRIF High Mark, Experian, Equifax</w:t>
            </w:r>
          </w:p>
        </w:tc>
        <w:tc>
          <w:p>
            <w:pPr>
              <w:pStyle w:val="Compact"/>
              <w:jc w:val="left"/>
            </w:pPr>
            <w:r>
              <w:rPr>
                <w:rStyle w:val="VerbatimChar"/>
              </w:rPr>
              <w:t xml:space="preserve">BureauSubmitter</w:t>
            </w:r>
            <w:r>
              <w:t xml:space="preserve">: SFTP from a tenant-controlled host or the on-premises agent, keys in the tenant vault, rejection and DQI ingestion; UCRF formats as data packs (12.4); never another lender's membership (6.19)</w:t>
            </w:r>
          </w:p>
        </w:tc>
      </w:tr>
      <w:tr>
        <w:tc>
          <w:p>
            <w:pPr>
              <w:pStyle w:val="Compact"/>
              <w:jc w:val="left"/>
            </w:pPr>
            <w:r>
              <w:t xml:space="preserve">Regulator portals</w:t>
            </w:r>
          </w:p>
        </w:tc>
        <w:tc>
          <w:p>
            <w:pPr>
              <w:pStyle w:val="Compact"/>
              <w:jc w:val="left"/>
            </w:pPr>
            <w:r>
              <w:t xml:space="preserve">RBI CIMS, DAKSH and PRAVAAH; NABARD ENSURE; IFSCA; FIU-IND FINGate 2.0; CKYCR; CERSAI; income-tax reporting portal; MCA; GST; EPFO and ESIC</w:t>
            </w:r>
          </w:p>
        </w:tc>
        <w:tc>
          <w:p>
            <w:pPr>
              <w:pStyle w:val="Compact"/>
              <w:jc w:val="left"/>
            </w:pPr>
            <w:r>
              <w:rPr>
                <w:rStyle w:val="VerbatimChar"/>
              </w:rPr>
              <w:t xml:space="preserve">PORTAL_MANUAL</w:t>
            </w:r>
            <w:r>
              <w:t xml:space="preserve"> </w:t>
            </w:r>
            <w:r>
              <w:t xml:space="preserve">only: validated upload file, guided checklist and acknowledgement capture; no credentials, OTPs, cookies, RPA or scraping; a machine channel only where the regulator documents it for that entity class (CIMS ADF is documented for banks) [VERIFY] (6.18)</w:t>
            </w:r>
          </w:p>
        </w:tc>
      </w:tr>
      <w:tr>
        <w:tc>
          <w:p>
            <w:pPr>
              <w:pStyle w:val="Compact"/>
              <w:jc w:val="left"/>
            </w:pPr>
            <w:r>
              <w:t xml:space="preserve">Tax utilities</w:t>
            </w:r>
          </w:p>
        </w:tc>
        <w:tc>
          <w:p>
            <w:pPr>
              <w:pStyle w:val="Compact"/>
              <w:jc w:val="left"/>
            </w:pPr>
            <w:r>
              <w:t xml:space="preserve">GSTN offline-tool JSON, Form 140 validation utility, TRACES downloads</w:t>
            </w:r>
          </w:p>
        </w:tc>
        <w:tc>
          <w:p>
            <w:pPr>
              <w:pStyle w:val="Compact"/>
              <w:jc w:val="left"/>
            </w:pPr>
            <w:r>
              <w:t xml:space="preserve">Files only; an authorised user files (6.20)</w:t>
            </w:r>
          </w:p>
        </w:tc>
      </w:tr>
      <w:tr>
        <w:tc>
          <w:p>
            <w:pPr>
              <w:pStyle w:val="Compact"/>
              <w:jc w:val="left"/>
            </w:pPr>
            <w:r>
              <w:t xml:space="preserve">Customer storage</w:t>
            </w:r>
          </w:p>
        </w:tc>
        <w:tc>
          <w:p>
            <w:pPr>
              <w:pStyle w:val="Compact"/>
              <w:jc w:val="left"/>
            </w:pPr>
            <w:r>
              <w:t xml:space="preserve">S3-compatible stores, Azure Blob, Google Cloud Storage, SharePoint and OneDrive (Graph), Google Drive (non-regulated data only), SFTP, on-premises agent</w:t>
            </w:r>
          </w:p>
        </w:tc>
        <w:tc>
          <w:p>
            <w:pPr>
              <w:pStyle w:val="Compact"/>
              <w:jc w:val="left"/>
            </w:pPr>
            <w:r>
              <w:rPr>
                <w:rStyle w:val="VerbatimChar"/>
              </w:rPr>
              <w:t xml:space="preserve">StorageTarget</w:t>
            </w:r>
            <w:r>
              <w:t xml:space="preserve"> </w:t>
            </w:r>
            <w:r>
              <w:t xml:space="preserve">(12.2)</w:t>
            </w:r>
          </w:p>
        </w:tc>
      </w:tr>
      <w:tr>
        <w:tc>
          <w:p>
            <w:pPr>
              <w:pStyle w:val="Compact"/>
              <w:jc w:val="left"/>
            </w:pPr>
            <w:r>
              <w:t xml:space="preserve">Workplace suites</w:t>
            </w:r>
          </w:p>
        </w:tc>
        <w:tc>
          <w:p>
            <w:pPr>
              <w:pStyle w:val="Compact"/>
              <w:jc w:val="left"/>
            </w:pPr>
            <w:r>
              <w:t xml:space="preserve">Microsoft 365 (Graph, Entra ID, SCIM), Google Workspace (Admin SDK, Directory API), client data centre</w:t>
            </w:r>
          </w:p>
        </w:tc>
        <w:tc>
          <w:p>
            <w:pPr>
              <w:pStyle w:val="Compact"/>
              <w:jc w:val="left"/>
            </w:pPr>
            <w:r>
              <w:rPr>
                <w:rStyle w:val="VerbatimChar"/>
              </w:rPr>
              <w:t xml:space="preserve">WorkplaceProvider</w:t>
            </w:r>
            <w:r>
              <w:t xml:space="preserve">: identities, mailboxes, licences and document libraries; no borrower or member data in Google Workspace (no India data region)</w:t>
            </w:r>
          </w:p>
        </w:tc>
      </w:tr>
      <w:tr>
        <w:tc>
          <w:p>
            <w:pPr>
              <w:pStyle w:val="Compact"/>
              <w:jc w:val="left"/>
            </w:pPr>
            <w:r>
              <w:t xml:space="preserve">CRM and marketing</w:t>
            </w:r>
          </w:p>
        </w:tc>
        <w:tc>
          <w:p>
            <w:pPr>
              <w:pStyle w:val="Compact"/>
              <w:jc w:val="left"/>
            </w:pPr>
            <w:r>
              <w:t xml:space="preserve">Operations Hub open CRM; Brevo</w:t>
            </w:r>
          </w:p>
        </w:tc>
        <w:tc>
          <w:p>
            <w:pPr>
              <w:pStyle w:val="Compact"/>
              <w:jc w:val="left"/>
            </w:pPr>
            <w:r>
              <w:rPr>
                <w:rStyle w:val="VerbatimChar"/>
              </w:rPr>
              <w:t xml:space="preserve">CrmSink</w:t>
            </w:r>
            <w:r>
              <w:t xml:space="preserve"> </w:t>
            </w:r>
            <w:r>
              <w:t xml:space="preserve">from OH3 only; consent and DLT registration (TRAI TCCCPR 2018; 140-series for promotional calls); never RE borrower data (CF para 13)</w:t>
            </w:r>
          </w:p>
        </w:tc>
      </w:tr>
      <w:tr>
        <w:tc>
          <w:p>
            <w:pPr>
              <w:pStyle w:val="Compact"/>
              <w:jc w:val="left"/>
            </w:pPr>
            <w:r>
              <w:t xml:space="preserve">Subscription billing</w:t>
            </w:r>
          </w:p>
        </w:tc>
        <w:tc>
          <w:p>
            <w:pPr>
              <w:pStyle w:val="Compact"/>
              <w:jc w:val="left"/>
            </w:pPr>
            <w:r>
              <w:t xml:space="preserve">Razorpay orders, payment links, subscriptions, e-mandates and webhooks</w:t>
            </w:r>
          </w:p>
        </w:tc>
        <w:tc>
          <w:p>
            <w:pPr>
              <w:pStyle w:val="Compact"/>
              <w:jc w:val="left"/>
            </w:pPr>
            <w:r>
              <w:t xml:space="preserve">Operations Hub (OH8) and Udofin's B2C billing service only; webhook signature verified and status fetched server-side; never used for loan money (CF para 10) (6.27)</w:t>
            </w:r>
          </w:p>
        </w:tc>
      </w:tr>
      <w:tr>
        <w:tc>
          <w:p>
            <w:pPr>
              <w:pStyle w:val="Compact"/>
              <w:jc w:val="left"/>
            </w:pPr>
            <w:r>
              <w:t xml:space="preserve">Voice and contact centre</w:t>
            </w:r>
          </w:p>
        </w:tc>
        <w:tc>
          <w:p>
            <w:pPr>
              <w:pStyle w:val="Compact"/>
              <w:jc w:val="left"/>
            </w:pPr>
            <w:r>
              <w:t xml:space="preserve">JioCX, Jio Business SIP trunks, other CPaaS and AI contact-centre providers</w:t>
            </w:r>
          </w:p>
        </w:tc>
        <w:tc>
          <w:p>
            <w:pPr>
              <w:pStyle w:val="Compact"/>
              <w:jc w:val="left"/>
            </w:pPr>
            <w:r>
              <w:rPr>
                <w:rStyle w:val="VerbatimChar"/>
              </w:rPr>
              <w:t xml:space="preserve">VoiceProvider</w:t>
            </w:r>
            <w:r>
              <w:t xml:space="preserve">: DLT; 1600-series for RE service and transactional calls (TRAI Direction, 19 Nov 2025), 140-series for promotional calls; recording consent; Udofin's own outbound service calls stay disabled until 1600-series eligibility is confirmed [VERIFY]</w:t>
            </w:r>
          </w:p>
        </w:tc>
      </w:tr>
      <w:tr>
        <w:tc>
          <w:p>
            <w:pPr>
              <w:pStyle w:val="Compact"/>
              <w:jc w:val="left"/>
            </w:pPr>
            <w:r>
              <w:t xml:space="preserve">Market data and custody</w:t>
            </w:r>
          </w:p>
        </w:tc>
        <w:tc>
          <w:p>
            <w:pPr>
              <w:pStyle w:val="Compact"/>
              <w:jc w:val="left"/>
            </w:pPr>
            <w:r>
              <w:t xml:space="preserve">Exchange-licensed feeds, depositories, custodians, RTAs, AMFI NAV</w:t>
            </w:r>
          </w:p>
        </w:tc>
        <w:tc>
          <w:p>
            <w:pPr>
              <w:pStyle w:val="Compact"/>
              <w:jc w:val="left"/>
            </w:pPr>
            <w:r>
              <w:t xml:space="preserve">Licensed data only; trade capture records and never executes orders (6.25)</w:t>
            </w:r>
          </w:p>
        </w:tc>
      </w:tr>
      <w:tr>
        <w:tc>
          <w:p>
            <w:pPr>
              <w:pStyle w:val="Compact"/>
              <w:jc w:val="left"/>
            </w:pPr>
            <w:r>
              <w:t xml:space="preserve">Insurers and intermediaries</w:t>
            </w:r>
          </w:p>
        </w:tc>
        <w:tc>
          <w:p>
            <w:pPr>
              <w:pStyle w:val="Compact"/>
              <w:jc w:val="left"/>
            </w:pPr>
            <w:r>
              <w:t xml:space="preserve">Insurer APIs and IRDAI-registered partners</w:t>
            </w:r>
          </w:p>
        </w:tc>
        <w:tc>
          <w:p>
            <w:pPr>
              <w:pStyle w:val="Compact"/>
              <w:jc w:val="left"/>
            </w:pPr>
            <w:r>
              <w:t xml:space="preserve">Udofin only, under its own registration or as an unpaid technology provider to an RE that holds one; separate consent; premium paid directly to the insurer (6.30)</w:t>
            </w:r>
          </w:p>
        </w:tc>
      </w:tr>
    </w:tbl>
    <w:p>
      <w:pPr>
        <w:pStyle w:val="Heading2"/>
      </w:pPr>
      <w:bookmarkStart w:id="117" w:name="Xa6200a130c53b7bc8fad958e134c40b31794e3e"/>
      <w:r>
        <w:t xml:space="preserve">10.3 Data-mapping configuration</w:t>
      </w:r>
      <w:bookmarkEnd w:id="117"/>
    </w:p>
    <w:p>
      <w:pPr>
        <w:pStyle w:val="FirstParagraph"/>
      </w:pPr>
      <w:r>
        <w:t xml:space="preserve">Each adapter ships a semantically versioned mapping pack (</w:t>
      </w:r>
      <w:r>
        <w:rPr>
          <w:rStyle w:val="VerbatimChar"/>
        </w:rPr>
        <w:t xml:space="preserve">infrabyx-contracts/mappings/[connector-id]/[version]/mapping.yaml</w:t>
      </w:r>
      <w:r>
        <w:t xml:space="preserve">): canonical JSON Pointer ↔ counterparty field maps, code-table maps, approved transformations, defaults, validation rules and golden fixtures run in CI. Tenants override only</w:t>
      </w:r>
      <w:r>
        <w:t xml:space="preserve"> </w:t>
      </w:r>
      <w:r>
        <w:rPr>
          <w:rStyle w:val="VerbatimChar"/>
        </w:rPr>
        <w:t xml:space="preserve">x-tenant-overridable</w:t>
      </w:r>
      <w:r>
        <w:t xml:space="preserve"> </w:t>
      </w:r>
      <w:r>
        <w:t xml:space="preserve">fields by maker-checker, creating a patch version (</w:t>
      </w:r>
      <w:r>
        <w:rPr>
          <w:rStyle w:val="VerbatimChar"/>
        </w:rPr>
        <w:t xml:space="preserve">1.4.0+re_01J…</w:t>
      </w:r>
      <w:r>
        <w:t xml:space="preserve">); meaning-changing edits need recertification.</w:t>
      </w:r>
    </w:p>
    <w:p>
      <w:r>
        <w:pict>
          <v:rect style="width:0;height:1.5pt" o:hralign="center" o:hrstd="t" o:hr="t"/>
        </w:pict>
      </w:r>
    </w:p>
    <w:p>
      <w:pPr>
        <w:pStyle w:val="Heading1"/>
      </w:pPr>
      <w:bookmarkStart w:id="118" w:name="Xe3d5f3f848e944b42feb001af81c7d5ec733366"/>
      <w:r>
        <w:t xml:space="preserve">11 — EXTENSIBILITY AND NEW PRODUCTS</w:t>
      </w:r>
      <w:bookmarkEnd w:id="118"/>
    </w:p>
    <w:p>
      <w:pPr>
        <w:pStyle w:val="Heading2"/>
      </w:pPr>
      <w:bookmarkStart w:id="119" w:name="X6d23afc1301f597ac0f53c4322cdf92b327edd9"/>
      <w:r>
        <w:t xml:space="preserve">11.1 Module registry, entitlement and lifecycle</w:t>
      </w:r>
      <w:bookmarkEnd w:id="119"/>
    </w:p>
    <w:p>
      <w:pPr>
        <w:numPr>
          <w:ilvl w:val="0"/>
          <w:numId w:val="1029"/>
        </w:numPr>
        <w:pStyle w:val="Compact"/>
      </w:pPr>
      <w:r>
        <w:rPr>
          <w:rStyle w:val="VerbatimChar"/>
          <w:b/>
        </w:rPr>
        <w:t xml:space="preserve">module.yaml</w:t>
      </w:r>
      <w:r>
        <w:t xml:space="preserve"> </w:t>
      </w:r>
      <w:r>
        <w:t xml:space="preserve">per attachable module (Recovery Suite modules, product templates, connectors, apps):</w:t>
      </w:r>
      <w:r>
        <w:t xml:space="preserve"> </w:t>
      </w:r>
      <w:r>
        <w:rPr>
          <w:rStyle w:val="VerbatimChar"/>
        </w:rPr>
        <w:t xml:space="preserve">id</w:t>
      </w:r>
      <w:r>
        <w:t xml:space="preserve"> </w:t>
      </w:r>
      <w:r>
        <w:t xml:space="preserve">(</w:t>
      </w:r>
      <w:r>
        <w:rPr>
          <w:rStyle w:val="VerbatimChar"/>
        </w:rPr>
        <w:t xml:space="preserve">namespace.module</w:t>
      </w:r>
      <w:r>
        <w:t xml:space="preserve">),</w:t>
      </w:r>
      <w:r>
        <w:t xml:space="preserve"> </w:t>
      </w:r>
      <w:r>
        <w:rPr>
          <w:rStyle w:val="VerbatimChar"/>
        </w:rPr>
        <w:t xml:space="preserve">version</w:t>
      </w:r>
      <w:r>
        <w:t xml:space="preserve">,</w:t>
      </w:r>
      <w:r>
        <w:t xml:space="preserve"> </w:t>
      </w:r>
      <w:r>
        <w:rPr>
          <w:rStyle w:val="VerbatimChar"/>
        </w:rPr>
        <w:t xml:space="preserve">product</w:t>
      </w:r>
      <w:r>
        <w:t xml:space="preserve">,</w:t>
      </w:r>
      <w:r>
        <w:t xml:space="preserve"> </w:t>
      </w:r>
      <w:r>
        <w:rPr>
          <w:rStyle w:val="VerbatimChar"/>
        </w:rPr>
        <w:t xml:space="preserve">requires</w:t>
      </w:r>
      <w:r>
        <w:t xml:space="preserve">,</w:t>
      </w:r>
      <w:r>
        <w:t xml:space="preserve"> </w:t>
      </w:r>
      <w:r>
        <w:rPr>
          <w:rStyle w:val="VerbatimChar"/>
        </w:rPr>
        <w:t xml:space="preserve">capabilities</w:t>
      </w:r>
      <w:r>
        <w:t xml:space="preserve">,</w:t>
      </w:r>
      <w:r>
        <w:t xml:space="preserve"> </w:t>
      </w:r>
      <w:r>
        <w:rPr>
          <w:rStyle w:val="VerbatimChar"/>
        </w:rPr>
        <w:t xml:space="preserve">events_produced</w:t>
      </w:r>
      <w:r>
        <w:t xml:space="preserve">,</w:t>
      </w:r>
      <w:r>
        <w:t xml:space="preserve"> </w:t>
      </w:r>
      <w:r>
        <w:rPr>
          <w:rStyle w:val="VerbatimChar"/>
        </w:rPr>
        <w:t xml:space="preserve">events_consumed</w:t>
      </w:r>
      <w:r>
        <w:t xml:space="preserve">,</w:t>
      </w:r>
      <w:r>
        <w:t xml:space="preserve"> </w:t>
      </w:r>
      <w:r>
        <w:rPr>
          <w:rStyle w:val="VerbatimChar"/>
        </w:rPr>
        <w:t xml:space="preserve">apis</w:t>
      </w:r>
      <w:r>
        <w:t xml:space="preserve">,</w:t>
      </w:r>
      <w:r>
        <w:t xml:space="preserve"> </w:t>
      </w:r>
      <w:r>
        <w:rPr>
          <w:rStyle w:val="VerbatimChar"/>
        </w:rPr>
        <w:t xml:space="preserve">permissions</w:t>
      </w:r>
      <w:r>
        <w:t xml:space="preserve">,</w:t>
      </w:r>
      <w:r>
        <w:t xml:space="preserve"> </w:t>
      </w:r>
      <w:r>
        <w:rPr>
          <w:rStyle w:val="VerbatimChar"/>
        </w:rPr>
        <w:t xml:space="preserve">data_categories</w:t>
      </w:r>
      <w:r>
        <w:t xml:space="preserve">,</w:t>
      </w:r>
      <w:r>
        <w:t xml:space="preserve"> </w:t>
      </w:r>
      <w:r>
        <w:rPr>
          <w:rStyle w:val="VerbatimChar"/>
        </w:rPr>
        <w:t xml:space="preserve">regulatory_refs</w:t>
      </w:r>
      <w:r>
        <w:t xml:space="preserve">,</w:t>
      </w:r>
      <w:r>
        <w:t xml:space="preserve"> </w:t>
      </w:r>
      <w:r>
        <w:rPr>
          <w:rStyle w:val="VerbatimChar"/>
        </w:rPr>
        <w:t xml:space="preserve">retention_class</w:t>
      </w:r>
      <w:r>
        <w:t xml:space="preserve">,</w:t>
      </w:r>
      <w:r>
        <w:t xml:space="preserve"> </w:t>
      </w:r>
      <w:r>
        <w:rPr>
          <w:rStyle w:val="VerbatimChar"/>
        </w:rPr>
        <w:t xml:space="preserve">licence_sku</w:t>
      </w:r>
      <w:r>
        <w:t xml:space="preserve">,</w:t>
      </w:r>
      <w:r>
        <w:t xml:space="preserve"> </w:t>
      </w:r>
      <w:r>
        <w:rPr>
          <w:rStyle w:val="VerbatimChar"/>
        </w:rPr>
        <w:t xml:space="preserve">ui_slots</w:t>
      </w:r>
      <w:r>
        <w:t xml:space="preserve">,</w:t>
      </w:r>
      <w:r>
        <w:t xml:space="preserve"> </w:t>
      </w:r>
      <w:r>
        <w:rPr>
          <w:rStyle w:val="VerbatimChar"/>
        </w:rPr>
        <w:t xml:space="preserve">migrations</w:t>
      </w:r>
      <w:r>
        <w:t xml:space="preserve">.</w:t>
      </w:r>
    </w:p>
    <w:p>
      <w:pPr>
        <w:numPr>
          <w:ilvl w:val="0"/>
          <w:numId w:val="1029"/>
        </w:numPr>
        <w:pStyle w:val="Compact"/>
      </w:pPr>
      <w:r>
        <w:rPr>
          <w:b/>
        </w:rPr>
        <w:t xml:space="preserve">Entitlement</w:t>
      </w:r>
      <w:r>
        <w:t xml:space="preserve"> </w:t>
      </w:r>
      <w:r>
        <w:t xml:space="preserve">is checked server-side on every call and handler through an OpenFeature-compatible provider (SKU, tenant, entity, product family, branch, role); flag keys</w:t>
      </w:r>
      <w:r>
        <w:t xml:space="preserve"> </w:t>
      </w:r>
      <w:r>
        <w:rPr>
          <w:rStyle w:val="VerbatimChar"/>
        </w:rPr>
        <w:t xml:space="preserve">mod.[id].[capability]</w:t>
      </w:r>
      <w:r>
        <w:t xml:space="preserve"> </w:t>
      </w:r>
      <w:r>
        <w:t xml:space="preserve">(e.g.</w:t>
      </w:r>
      <w:r>
        <w:t xml:space="preserve"> </w:t>
      </w:r>
      <w:r>
        <w:rPr>
          <w:rStyle w:val="VerbatimChar"/>
        </w:rPr>
        <w:t xml:space="preserve">mod.recovery.adr.referral</w:t>
      </w:r>
      <w:r>
        <w:t xml:space="preserve">,</w:t>
      </w:r>
      <w:r>
        <w:t xml:space="preserve"> </w:t>
      </w:r>
      <w:r>
        <w:rPr>
          <w:rStyle w:val="VerbatimChar"/>
        </w:rPr>
        <w:t xml:space="preserve">mod.las.revolving</w:t>
      </w:r>
      <w:r>
        <w:t xml:space="preserve">).</w:t>
      </w:r>
    </w:p>
    <w:p>
      <w:pPr>
        <w:numPr>
          <w:ilvl w:val="0"/>
          <w:numId w:val="1029"/>
        </w:numPr>
        <w:pStyle w:val="Compact"/>
      </w:pPr>
      <w:r>
        <w:rPr>
          <w:b/>
        </w:rPr>
        <w:t xml:space="preserve">Lifecycle:</w:t>
      </w:r>
      <w:r>
        <w:t xml:space="preserve"> </w:t>
      </w:r>
      <w:r>
        <w:rPr>
          <w:rStyle w:val="VerbatimChar"/>
        </w:rPr>
        <w:t xml:space="preserve">AVAILABLE → LICENSED → INSTALLED → CONFIGURED (maker-checker) → CERTIFIED → ENABLED → READ_ONLY → DETACHED</w:t>
      </w:r>
      <w:r>
        <w:t xml:space="preserve">;</w:t>
      </w:r>
      <w:r>
        <w:t xml:space="preserve"> </w:t>
      </w:r>
      <w:r>
        <w:rPr>
          <w:rStyle w:val="VerbatimChar"/>
        </w:rPr>
        <w:t xml:space="preserve">ModuleAttached</w:t>
      </w:r>
      <w:r>
        <w:t xml:space="preserve"> </w:t>
      </w:r>
      <w:r>
        <w:t xml:space="preserve">on ENABLED,</w:t>
      </w:r>
      <w:r>
        <w:t xml:space="preserve"> </w:t>
      </w:r>
      <w:r>
        <w:rPr>
          <w:rStyle w:val="VerbatimChar"/>
        </w:rPr>
        <w:t xml:space="preserve">ModuleDetached</w:t>
      </w:r>
      <w:r>
        <w:t xml:space="preserve"> </w:t>
      </w:r>
      <w:r>
        <w:t xml:space="preserve">on entering READ_ONLY (writes stop), both emitted by the product's entitlement service and reconciled daily by OH8 (</w:t>
      </w:r>
      <w:r>
        <w:rPr>
          <w:rStyle w:val="VerbatimChar"/>
        </w:rPr>
        <w:t xml:space="preserve">GET /v1/entitlements</w:t>
      </w:r>
      <w:r>
        <w:t xml:space="preserve">, 6.27); the export pack is produced before DETACHED.</w:t>
      </w:r>
      <w:r>
        <w:t xml:space="preserve"> </w:t>
      </w:r>
      <w:r>
        <w:rPr>
          <w:b/>
        </w:rPr>
        <w:t xml:space="preserve">Detaching never deletes regulated records:</w:t>
      </w:r>
      <w:r>
        <w:t xml:space="preserve"> </w:t>
      </w:r>
      <w:r>
        <w:t xml:space="preserve">recovery, litigation and ADR files stay on legal hold until closure plus retention; KYC and transaction records follow PMLA and the KYC Directions [VERIFY: periods]. Detachment is blocked while statutory clocks are open (s.34 window, SARFAESI balance deadline, s.138 complaint deadline) unless each is transferred with acknowledgement.</w:t>
      </w:r>
    </w:p>
    <w:p>
      <w:pPr>
        <w:numPr>
          <w:ilvl w:val="0"/>
          <w:numId w:val="1029"/>
        </w:numPr>
        <w:pStyle w:val="Compact"/>
      </w:pPr>
      <w:r>
        <w:rPr>
          <w:b/>
        </w:rPr>
        <w:t xml:space="preserve">v1.2</w:t>
      </w:r>
      <w:r>
        <w:t xml:space="preserve"> </w:t>
      </w:r>
      <w:r>
        <w:rPr>
          <w:i/>
        </w:rPr>
        <w:t xml:space="preserve">(v1.2, from LD App. Y)</w:t>
      </w:r>
      <w:r>
        <w:t xml:space="preserve">:</w:t>
      </w:r>
      <w:r>
        <w:t xml:space="preserve"> </w:t>
      </w:r>
      <w:r>
        <w:rPr>
          <w:rStyle w:val="VerbatimChar"/>
        </w:rPr>
        <w:t xml:space="preserve">module.yaml.product</w:t>
      </w:r>
      <w:r>
        <w:t xml:space="preserve"> </w:t>
      </w:r>
      <w:r>
        <w:t xml:space="preserve">and</w:t>
      </w:r>
      <w:r>
        <w:t xml:space="preserve"> </w:t>
      </w:r>
      <w:r>
        <w:rPr>
          <w:rStyle w:val="VerbatimChar"/>
        </w:rPr>
        <w:t xml:space="preserve">TenantProvisioned.product</w:t>
      </w:r>
      <w:r>
        <w:t xml:space="preserve"> </w:t>
      </w:r>
      <w:r>
        <w:t xml:space="preserve">accept</w:t>
      </w:r>
      <w:r>
        <w:t xml:space="preserve"> </w:t>
      </w:r>
      <w:r>
        <w:rPr>
          <w:rStyle w:val="VerbatimChar"/>
        </w:rPr>
        <w:t xml:space="preserve">LAWDOCS</w:t>
      </w:r>
      <w:r>
        <w:t xml:space="preserve">; LawDocs attachable modules (template packs, Legal Vault connectors, the Consumer Help module, marketplace listings) follow this registry; the Consumer Help module declares</w:t>
      </w:r>
      <w:r>
        <w:t xml:space="preserve"> </w:t>
      </w:r>
      <w:r>
        <w:rPr>
          <w:rStyle w:val="VerbatimChar"/>
        </w:rPr>
        <w:t xml:space="preserve">data_categories: [CONSUMER_HELP]</w:t>
      </w:r>
      <w:r>
        <w:t xml:space="preserve"> </w:t>
      </w:r>
      <w:r>
        <w:t xml:space="preserve">and no</w:t>
      </w:r>
      <w:r>
        <w:t xml:space="preserve"> </w:t>
      </w:r>
      <w:r>
        <w:rPr>
          <w:rStyle w:val="VerbatimChar"/>
        </w:rPr>
        <w:t xml:space="preserve">events_produced</w:t>
      </w:r>
      <w:r>
        <w:t xml:space="preserve">.</w:t>
      </w:r>
    </w:p>
    <w:p>
      <w:pPr>
        <w:pStyle w:val="Heading2"/>
      </w:pPr>
      <w:bookmarkStart w:id="120" w:name="X065d15023fd06b57869d2a832e46af5afaa26ce"/>
      <w:r>
        <w:t xml:space="preserve">11.2 Extension points and SDK</w:t>
      </w:r>
      <w:bookmarkEnd w:id="120"/>
    </w:p>
    <w:p>
      <w:pPr>
        <w:pStyle w:val="FirstParagraph"/>
      </w:pPr>
      <w:r>
        <w:t xml:space="preserve">Extension points: event subscriptions, gateway APIs, external task workers claiming named queues (</w:t>
      </w:r>
      <w:r>
        <w:rPr>
          <w:rStyle w:val="VerbatimChar"/>
        </w:rPr>
        <w:t xml:space="preserve">fi.visit</w:t>
      </w:r>
      <w:r>
        <w:t xml:space="preserve">,</w:t>
      </w:r>
      <w:r>
        <w:t xml:space="preserve"> </w:t>
      </w:r>
      <w:r>
        <w:rPr>
          <w:rStyle w:val="VerbatimChar"/>
        </w:rPr>
        <w:t xml:space="preserve">notice.print</w:t>
      </w:r>
      <w:r>
        <w:t xml:space="preserve">,</w:t>
      </w:r>
      <w:r>
        <w:t xml:space="preserve"> </w:t>
      </w:r>
      <w:r>
        <w:rPr>
          <w:rStyle w:val="VerbatimChar"/>
        </w:rPr>
        <w:t xml:space="preserve">valuation.report</w:t>
      </w:r>
      <w:r>
        <w:t xml:space="preserve">,</w:t>
      </w:r>
      <w:r>
        <w:t xml:space="preserve"> </w:t>
      </w:r>
      <w:r>
        <w:rPr>
          <w:rStyle w:val="VerbatimChar"/>
        </w:rPr>
        <w:t xml:space="preserve">counsel.update</w:t>
      </w:r>
      <w:r>
        <w:t xml:space="preserve">) through a task API with tenant-scoped tokens (Finbyx 7A.0.7), GoRules JDM rule tables per tenant and product, document template packs, Temporal workflow hooks, UI slots, mapping packs, export layouts. The SDK provides envelope validation, registry client, Standard Webhooks and RFC 9421 signing, idempotency, outbox and inbox helpers, mapping runtime, simulators and the certification runner.</w:t>
      </w:r>
    </w:p>
    <w:p>
      <w:pPr>
        <w:pStyle w:val="Heading2"/>
      </w:pPr>
      <w:bookmarkStart w:id="121" w:name="X87d7cda1e57d3660c406f9ead78de633f183624"/>
      <w:r>
        <w:t xml:space="preserve">11.3 Onboarding a new ecosystem app</w:t>
      </w:r>
      <w:bookmarkEnd w:id="121"/>
    </w:p>
    <w:p>
      <w:pPr>
        <w:pStyle w:val="FirstParagraph"/>
      </w:pPr>
      <w:r>
        <w:t xml:space="preserve">Checklist: (1) legal role per RE (OUT Ch III or IV), materiality, group policy (OUT paras 45–51, 90–92), OUT paras 34 and 74 clauses; (2) DPIA, India-only, need-to-know (OUT para 24),</w:t>
      </w:r>
      <w:r>
        <w:t xml:space="preserve"> </w:t>
      </w:r>
      <w:r>
        <w:rPr>
          <w:rStyle w:val="VerbatimChar"/>
        </w:rPr>
        <w:t xml:space="preserve">x-dataclass</w:t>
      </w:r>
      <w:r>
        <w:t xml:space="preserve"> </w:t>
      </w:r>
      <w:r>
        <w:t xml:space="preserve">per field, no phone-resource access in borrower components (CF para 13(1)); (3) OIDC, SCIM, product roles, MFA; (4) registered events, APIs and files with AsyncAPI, OpenAPI and Pact; (5) mTLS, RFC 9421 keys, VAPT, SBOM, SIEM feed, incident notice enabling the RE's 6-hour report (OUT para 61); (6) manifest, SKU, flags; (7) BCP and DR tests, exit plan, RE outsourcing-register entry; (8) for recovery use, agent authorisation and ID, contact-policy engine, grievance routing; (9) certification,</w:t>
      </w:r>
      <w:r>
        <w:t xml:space="preserve"> </w:t>
      </w:r>
      <w:r>
        <w:rPr>
          <w:rStyle w:val="VerbatimChar"/>
        </w:rPr>
        <w:t xml:space="preserve">ConnectorCertified</w:t>
      </w:r>
      <w:r>
        <w:t xml:space="preserve">, evidence to GRC; (10) from v1.1, the data-class ceiling of every subject the app consumes (Operations Hub subjects accept at most</w:t>
      </w:r>
      <w:r>
        <w:t xml:space="preserve"> </w:t>
      </w:r>
      <w:r>
        <w:rPr>
          <w:rStyle w:val="VerbatimChar"/>
        </w:rPr>
        <w:t xml:space="preserve">INTERNAL</w:t>
      </w:r>
      <w:r>
        <w:t xml:space="preserve"> </w:t>
      </w:r>
      <w:r>
        <w:t xml:space="preserve">from product sources), group grants under Part 4.6 and the Equator wall wherever the app touches Equator.</w:t>
      </w:r>
    </w:p>
    <w:p>
      <w:pPr>
        <w:pStyle w:val="BodyText"/>
      </w:pPr>
      <w:r>
        <w:rPr>
          <w:b/>
        </w:rPr>
        <w:t xml:space="preserve">Worked example — field-investigation app:</w:t>
      </w:r>
      <w:r>
        <w:t xml:space="preserve"> </w:t>
      </w:r>
      <w:r>
        <w:t xml:space="preserve">service provider to the RE (OUT Ch III), not an LSP unless it performs digital lending functions. Consumes</w:t>
      </w:r>
      <w:r>
        <w:t xml:space="preserve"> </w:t>
      </w:r>
      <w:r>
        <w:rPr>
          <w:rStyle w:val="VerbatimChar"/>
        </w:rPr>
        <w:t xml:space="preserve">VerificationRequested</w:t>
      </w:r>
      <w:r>
        <w:t xml:space="preserve">,</w:t>
      </w:r>
      <w:r>
        <w:t xml:space="preserve"> </w:t>
      </w:r>
      <w:r>
        <w:rPr>
          <w:rStyle w:val="VerbatimChar"/>
        </w:rPr>
        <w:t xml:space="preserve">CollectionAllocated</w:t>
      </w:r>
      <w:r>
        <w:t xml:space="preserve"> </w:t>
      </w:r>
      <w:r>
        <w:t xml:space="preserve">and</w:t>
      </w:r>
      <w:r>
        <w:t xml:space="preserve"> </w:t>
      </w:r>
      <w:r>
        <w:rPr>
          <w:rStyle w:val="VerbatimChar"/>
        </w:rPr>
        <w:t xml:space="preserve">CollectionDeallocated</w:t>
      </w:r>
      <w:r>
        <w:t xml:space="preserve"> </w:t>
      </w:r>
      <w:r>
        <w:t xml:space="preserve">(where the RE appoints its agents),</w:t>
      </w:r>
      <w:r>
        <w:t xml:space="preserve"> </w:t>
      </w:r>
      <w:r>
        <w:rPr>
          <w:rStyle w:val="VerbatimChar"/>
        </w:rPr>
        <w:t xml:space="preserve">LegalHoldChanged</w:t>
      </w:r>
      <w:r>
        <w:t xml:space="preserve">,</w:t>
      </w:r>
      <w:r>
        <w:t xml:space="preserve"> </w:t>
      </w:r>
      <w:r>
        <w:rPr>
          <w:rStyle w:val="VerbatimChar"/>
        </w:rPr>
        <w:t xml:space="preserve">ConsentWithdrawn</w:t>
      </w:r>
      <w:r>
        <w:t xml:space="preserve">. Produces</w:t>
      </w:r>
      <w:r>
        <w:t xml:space="preserve"> </w:t>
      </w:r>
      <w:r>
        <w:rPr>
          <w:rStyle w:val="VerbatimChar"/>
        </w:rPr>
        <w:t xml:space="preserve">VerificationCompleted</w:t>
      </w:r>
      <w:r>
        <w:t xml:space="preserve">,</w:t>
      </w:r>
      <w:r>
        <w:t xml:space="preserve"> </w:t>
      </w:r>
      <w:r>
        <w:rPr>
          <w:rStyle w:val="VerbatimChar"/>
        </w:rPr>
        <w:t xml:space="preserve">FieldVisitLogged</w:t>
      </w:r>
      <w:r>
        <w:t xml:space="preserve">,</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ReceiptIssued</w:t>
      </w:r>
      <w:r>
        <w:t xml:space="preserve">,</w:t>
      </w:r>
      <w:r>
        <w:t xml:space="preserve"> </w:t>
      </w:r>
      <w:r>
        <w:rPr>
          <w:rStyle w:val="VerbatimChar"/>
        </w:rPr>
        <w:t xml:space="preserve">RiskSignalRaised</w:t>
      </w:r>
      <w:r>
        <w:t xml:space="preserve">,</w:t>
      </w:r>
      <w:r>
        <w:t xml:space="preserve"> </w:t>
      </w:r>
      <w:r>
        <w:rPr>
          <w:rStyle w:val="VerbatimChar"/>
        </w:rPr>
        <w:t xml:space="preserve">SecurityIncidentNotified</w:t>
      </w:r>
      <w:r>
        <w:t xml:space="preserve">. Address token resolved only at visit time; premises photos only; geo, time and evidence hashes; scopes</w:t>
      </w:r>
      <w:r>
        <w:t xml:space="preserve"> </w:t>
      </w:r>
      <w:r>
        <w:rPr>
          <w:rStyle w:val="VerbatimChar"/>
        </w:rPr>
        <w:t xml:space="preserve">collections.allocation:read</w:t>
      </w:r>
      <w:r>
        <w:t xml:space="preserve">,</w:t>
      </w:r>
      <w:r>
        <w:t xml:space="preserve"> </w:t>
      </w:r>
      <w:r>
        <w:rPr>
          <w:rStyle w:val="VerbatimChar"/>
        </w:rPr>
        <w:t xml:space="preserve">collections.activity:write</w:t>
      </w:r>
      <w:r>
        <w:t xml:space="preserve">; contact-policy check before each visit; findings feed Finbyx R2 and the service-proof register (affixation, hand delivery); certification adds offline-sync idempotency tests.</w:t>
      </w:r>
    </w:p>
    <w:p>
      <w:pPr>
        <w:pStyle w:val="BodyText"/>
      </w:pPr>
      <w:r>
        <w:rPr>
          <w:b/>
        </w:rPr>
        <w:t xml:space="preserve">Worked example — Infrabyx Operations Hub (v1.1):</w:t>
      </w:r>
      <w:r>
        <w:t xml:space="preserve"> </w:t>
      </w:r>
      <w:r>
        <w:t xml:space="preserve">Infrabyx's own system (product code</w:t>
      </w:r>
      <w:r>
        <w:t xml:space="preserve"> </w:t>
      </w:r>
      <w:r>
        <w:rPr>
          <w:rStyle w:val="VerbatimChar"/>
        </w:rPr>
        <w:t xml:space="preserve">OH</w:t>
      </w:r>
      <w:r>
        <w:t xml:space="preserve">), not an LSP and not an outsourced service for any RE's lending because it holds no RE customer data [INTERP]; group-outsourcing controls apply where a group company serves an RE (OUT paras 45–51, 90–92). Produces</w:t>
      </w:r>
      <w:r>
        <w:t xml:space="preserve"> </w:t>
      </w:r>
      <w:r>
        <w:rPr>
          <w:rStyle w:val="VerbatimChar"/>
        </w:rPr>
        <w:t xml:space="preserve">TenantProvisioned</w:t>
      </w:r>
      <w:r>
        <w:t xml:space="preserve">,</w:t>
      </w:r>
      <w:r>
        <w:t xml:space="preserve"> </w:t>
      </w:r>
      <w:r>
        <w:rPr>
          <w:rStyle w:val="VerbatimChar"/>
        </w:rPr>
        <w:t xml:space="preserve">ImplementationMilestoneReached</w:t>
      </w:r>
      <w:r>
        <w:t xml:space="preserve">,</w:t>
      </w:r>
      <w:r>
        <w:t xml:space="preserve"> </w:t>
      </w:r>
      <w:r>
        <w:rPr>
          <w:rStyle w:val="VerbatimChar"/>
        </w:rPr>
        <w:t xml:space="preserve">SupportTicketOpened</w:t>
      </w:r>
      <w:r>
        <w:t xml:space="preserve">,</w:t>
      </w:r>
      <w:r>
        <w:t xml:space="preserve"> </w:t>
      </w:r>
      <w:r>
        <w:rPr>
          <w:rStyle w:val="VerbatimChar"/>
        </w:rPr>
        <w:t xml:space="preserve">SupportTicketResolved</w:t>
      </w:r>
      <w:r>
        <w:t xml:space="preserve">,</w:t>
      </w:r>
      <w:r>
        <w:t xml:space="preserve"> </w:t>
      </w:r>
      <w:r>
        <w:rPr>
          <w:rStyle w:val="VerbatimChar"/>
        </w:rPr>
        <w:t xml:space="preserve">ChangeApproved</w:t>
      </w:r>
      <w:r>
        <w:t xml:space="preserve">,</w:t>
      </w:r>
      <w:r>
        <w:t xml:space="preserve"> </w:t>
      </w:r>
      <w:r>
        <w:rPr>
          <w:rStyle w:val="VerbatimChar"/>
        </w:rPr>
        <w:t xml:space="preserve">PlanChanged</w:t>
      </w:r>
      <w:r>
        <w:t xml:space="preserve">,</w:t>
      </w:r>
      <w:r>
        <w:t xml:space="preserve"> </w:t>
      </w:r>
      <w:r>
        <w:rPr>
          <w:rStyle w:val="VerbatimChar"/>
        </w:rPr>
        <w:t xml:space="preserve">EntitlementChanged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w:t>
      </w:r>
      <w:r>
        <w:t xml:space="preserve"> </w:t>
      </w:r>
      <w:r>
        <w:rPr>
          <w:rStyle w:val="VerbatimChar"/>
        </w:rPr>
        <w:t xml:space="preserve">SubscriptionCancelled</w:t>
      </w:r>
      <w:r>
        <w:t xml:space="preserve">,</w:t>
      </w:r>
      <w:r>
        <w:t xml:space="preserve"> </w:t>
      </w:r>
      <w:r>
        <w:rPr>
          <w:rStyle w:val="VerbatimChar"/>
        </w:rPr>
        <w:t xml:space="preserve">ProfessionalEmpanelled</w:t>
      </w:r>
      <w:r>
        <w:t xml:space="preserve">,</w:t>
      </w:r>
      <w:r>
        <w:t xml:space="preserve"> </w:t>
      </w:r>
      <w:r>
        <w:rPr>
          <w:rStyle w:val="VerbatimChar"/>
        </w:rPr>
        <w:t xml:space="preserve">ProfessionalSuspended</w:t>
      </w:r>
      <w:r>
        <w:t xml:space="preserve">,</w:t>
      </w:r>
      <w:r>
        <w:t xml:space="preserve"> </w:t>
      </w:r>
      <w:r>
        <w:rPr>
          <w:rStyle w:val="VerbatimChar"/>
        </w:rPr>
        <w:t xml:space="preserve">ControlEvidenceCollected</w:t>
      </w:r>
      <w:r>
        <w:t xml:space="preserve">, its own</w:t>
      </w:r>
      <w:r>
        <w:t xml:space="preserve"> </w:t>
      </w:r>
      <w:r>
        <w:rPr>
          <w:rStyle w:val="VerbatimChar"/>
        </w:rPr>
        <w:t xml:space="preserve">BackupCompleted</w:t>
      </w:r>
      <w:r>
        <w:t xml:space="preserve">,</w:t>
      </w:r>
      <w:r>
        <w:t xml:space="preserve"> </w:t>
      </w:r>
      <w:r>
        <w:rPr>
          <w:rStyle w:val="VerbatimChar"/>
        </w:rPr>
        <w:t xml:space="preserve">RestoreTested</w:t>
      </w:r>
      <w:r>
        <w:t xml:space="preserve"> </w:t>
      </w:r>
      <w:r>
        <w:t xml:space="preserve">and</w:t>
      </w:r>
      <w:r>
        <w:t xml:space="preserve"> </w:t>
      </w:r>
      <w:r>
        <w:rPr>
          <w:rStyle w:val="VerbatimChar"/>
        </w:rPr>
        <w:t xml:space="preserve">ReleasePublished</w:t>
      </w:r>
      <w:r>
        <w:t xml:space="preserve">,</w:t>
      </w:r>
      <w:r>
        <w:t xml:space="preserve"> </w:t>
      </w:r>
      <w:r>
        <w:rPr>
          <w:rStyle w:val="VerbatimChar"/>
        </w:rPr>
        <w:t xml:space="preserve">ExternalAccess*</w:t>
      </w:r>
      <w:r>
        <w:t xml:space="preserve"> </w:t>
      </w:r>
      <w:r>
        <w:t xml:space="preserve">for</w:t>
      </w:r>
      <w:r>
        <w:t xml:space="preserve"> </w:t>
      </w:r>
      <w:r>
        <w:rPr>
          <w:rStyle w:val="VerbatimChar"/>
        </w:rPr>
        <w:t xml:space="preserve">PROVIDER_ASSURANCE</w:t>
      </w:r>
      <w:r>
        <w:t xml:space="preserve"> </w:t>
      </w:r>
      <w:r>
        <w:t xml:space="preserve">grants only (4.7) and its own</w:t>
      </w:r>
      <w:r>
        <w:t xml:space="preserve"> </w:t>
      </w:r>
      <w:r>
        <w:rPr>
          <w:rStyle w:val="VerbatimChar"/>
        </w:rPr>
        <w:t xml:space="preserve">workforce</w:t>
      </w:r>
      <w:r>
        <w:t xml:space="preserve"> </w:t>
      </w:r>
      <w:r>
        <w:t xml:space="preserve">events (</w:t>
      </w:r>
      <w:r>
        <w:rPr>
          <w:rStyle w:val="VerbatimChar"/>
        </w:rPr>
        <w:t xml:space="preserve">source</w:t>
      </w:r>
      <w:r>
        <w:t xml:space="preserve"> </w:t>
      </w:r>
      <w:r>
        <w:rPr>
          <w:rStyle w:val="VerbatimChar"/>
        </w:rPr>
        <w:t xml:space="preserve">urn:infrabyx:oh:[legalentityid]</w:t>
      </w:r>
      <w:r>
        <w:t xml:space="preserve">). Consumes</w:t>
      </w:r>
      <w:r>
        <w:t xml:space="preserve"> </w:t>
      </w:r>
      <w:r>
        <w:rPr>
          <w:rStyle w:val="VerbatimChar"/>
        </w:rPr>
        <w:t xml:space="preserve">UsageRecorded</w:t>
      </w:r>
      <w:r>
        <w:t xml:space="preserve">,</w:t>
      </w:r>
      <w:r>
        <w:t xml:space="preserve"> </w:t>
      </w:r>
      <w:r>
        <w:rPr>
          <w:rStyle w:val="VerbatimChar"/>
        </w:rPr>
        <w:t xml:space="preserve">ModuleAttached</w:t>
      </w:r>
      <w:r>
        <w:t xml:space="preserve"> </w:t>
      </w:r>
      <w:r>
        <w:t xml:space="preserve">and</w:t>
      </w:r>
      <w:r>
        <w:t xml:space="preserve"> </w:t>
      </w:r>
      <w:r>
        <w:rPr>
          <w:rStyle w:val="VerbatimChar"/>
        </w:rPr>
        <w:t xml:space="preserve">ModuleDetached</w:t>
      </w:r>
      <w:r>
        <w:t xml:space="preserve"> </w:t>
      </w:r>
      <w:r>
        <w:t xml:space="preserve">(OH8 is the source of truth for issued entitlements; products report modules as applied),</w:t>
      </w:r>
      <w:r>
        <w:t xml:space="preserve"> </w:t>
      </w:r>
      <w:r>
        <w:rPr>
          <w:rStyle w:val="VerbatimChar"/>
        </w:rPr>
        <w:t xml:space="preserve">ReleasePublished</w:t>
      </w:r>
      <w:r>
        <w:t xml:space="preserve">,</w:t>
      </w:r>
      <w:r>
        <w:t xml:space="preserve"> </w:t>
      </w:r>
      <w:r>
        <w:rPr>
          <w:rStyle w:val="VerbatimChar"/>
        </w:rPr>
        <w:t xml:space="preserve">ControlEvidenceCollected</w:t>
      </w:r>
      <w:r>
        <w:t xml:space="preserve">,</w:t>
      </w:r>
      <w:r>
        <w:t xml:space="preserve"> </w:t>
      </w:r>
      <w:r>
        <w:rPr>
          <w:rStyle w:val="VerbatimChar"/>
        </w:rPr>
        <w:t xml:space="preserve">ConnectorCertified</w:t>
      </w:r>
      <w:r>
        <w:t xml:space="preserve">, copies of</w:t>
      </w:r>
      <w:r>
        <w:t xml:space="preserve"> </w:t>
      </w:r>
      <w:r>
        <w:rPr>
          <w:rStyle w:val="VerbatimChar"/>
        </w:rPr>
        <w:t xml:space="preserve">SecurityIncidentNotified</w:t>
      </w:r>
      <w:r>
        <w:t xml:space="preserve">,</w:t>
      </w:r>
      <w:r>
        <w:t xml:space="preserve"> </w:t>
      </w:r>
      <w:r>
        <w:rPr>
          <w:rStyle w:val="VerbatimChar"/>
        </w:rPr>
        <w:t xml:space="preserve">AccessReviewCompleted</w:t>
      </w:r>
      <w:r>
        <w:t xml:space="preserve"> </w:t>
      </w:r>
      <w:r>
        <w:t xml:space="preserve">(PLATFORM scope),</w:t>
      </w:r>
      <w:r>
        <w:t xml:space="preserve"> </w:t>
      </w:r>
      <w:r>
        <w:rPr>
          <w:rStyle w:val="VerbatimChar"/>
        </w:rPr>
        <w:t xml:space="preserve">MatterAllocated</w:t>
      </w:r>
      <w:r>
        <w:t xml:space="preserve">, counts from external-access and portability events and, only with tenant opt-in,</w:t>
      </w:r>
      <w:r>
        <w:t xml:space="preserve"> </w:t>
      </w:r>
      <w:r>
        <w:rPr>
          <w:rStyle w:val="VerbatimChar"/>
        </w:rPr>
        <w:t xml:space="preserve">ReturnDue</w:t>
      </w:r>
      <w:r>
        <w:t xml:space="preserve">,</w:t>
      </w:r>
      <w:r>
        <w:t xml:space="preserve"> </w:t>
      </w:r>
      <w:r>
        <w:rPr>
          <w:rStyle w:val="VerbatimChar"/>
        </w:rPr>
        <w:t xml:space="preserve">ReturnFiled</w:t>
      </w:r>
      <w:r>
        <w:t xml:space="preserve"> </w:t>
      </w:r>
      <w:r>
        <w:t xml:space="preserve">and</w:t>
      </w:r>
      <w:r>
        <w:t xml:space="preserve"> </w:t>
      </w:r>
      <w:r>
        <w:rPr>
          <w:rStyle w:val="VerbatimChar"/>
        </w:rPr>
        <w:t xml:space="preserve">PeriodClosed</w:t>
      </w:r>
      <w:r>
        <w:t xml:space="preserve"> </w:t>
      </w:r>
      <w:r>
        <w:t xml:space="preserve">metadata. Serves the catalogue, quote, order, invoice, usage-dispute, provisioning-acknowledgement, support-ticket, CRM-request, directory, conflict-check and claims-gate APIs and calls each product's provisioning-status and entitlement APIs (6.27, 6.29). Certification adds aggregates-only schema tests, a seeded borrower identifier that must be rejected with</w:t>
      </w:r>
      <w:r>
        <w:t xml:space="preserve"> </w:t>
      </w:r>
      <w:r>
        <w:rPr>
          <w:rStyle w:val="VerbatimChar"/>
        </w:rPr>
        <w:t xml:space="preserve">dataclass-not-permitted</w:t>
      </w:r>
      <w:r>
        <w:t xml:space="preserve">, the Equator separation-of-duties rule, grant expiry within 60 seconds and Razorpay webhook verification. Client data migration stays inside the client's product tenant (4.6); Brevo and other CRM processors receive only consented business contacts, never RE borrower data (CF para 13).</w:t>
      </w:r>
    </w:p>
    <w:p>
      <w:pPr>
        <w:pStyle w:val="Heading2"/>
      </w:pPr>
      <w:bookmarkStart w:id="122" w:name="X299106b26eea6f2e28ea6d23d92f2a2f427b30e"/>
      <w:r>
        <w:t xml:space="preserve">11.4 Naming rules and standalone Udolex</w:t>
      </w:r>
      <w:bookmarkEnd w:id="122"/>
    </w:p>
    <w:p>
      <w:pPr>
        <w:pStyle w:val="FirstParagraph"/>
      </w:pPr>
      <w:r>
        <w:t xml:space="preserve">Event names PascalCase, past tense, unique, never product-prefixed; API paths plural with action sub-resources; schema subjects</w:t>
      </w:r>
      <w:r>
        <w:t xml:space="preserve"> </w:t>
      </w:r>
      <w:r>
        <w:rPr>
          <w:rStyle w:val="VerbatimChar"/>
        </w:rPr>
        <w:t xml:space="preserve">[domain]/[EventName]</w:t>
      </w:r>
      <w:r>
        <w:t xml:space="preserve"> </w:t>
      </w:r>
      <w:r>
        <w:t xml:space="preserve">and</w:t>
      </w:r>
      <w:r>
        <w:t xml:space="preserve"> </w:t>
      </w:r>
      <w:r>
        <w:rPr>
          <w:rStyle w:val="VerbatimChar"/>
        </w:rPr>
        <w:t xml:space="preserve">.lsp</w:t>
      </w:r>
      <w:r>
        <w:t xml:space="preserve">; connector ids</w:t>
      </w:r>
      <w:r>
        <w:t xml:space="preserve"> </w:t>
      </w:r>
      <w:r>
        <w:rPr>
          <w:rStyle w:val="VerbatimChar"/>
        </w:rPr>
        <w:t xml:space="preserve">[counterparty]-[capability]-[product]</w:t>
      </w:r>
      <w:r>
        <w:t xml:space="preserve">; identifiers prefix + ULID, never reused.</w:t>
      </w:r>
      <w:r>
        <w:t xml:space="preserve"> </w:t>
      </w:r>
      <w:r>
        <w:rPr>
          <w:b/>
        </w:rPr>
        <w:t xml:space="preserve">Udolex</w:t>
      </w:r>
      <w:r>
        <w:t xml:space="preserve"> </w:t>
      </w:r>
      <w:r>
        <w:t xml:space="preserve">changes only</w:t>
      </w:r>
      <w:r>
        <w:t xml:space="preserve"> </w:t>
      </w:r>
      <w:r>
        <w:rPr>
          <w:rStyle w:val="VerbatimChar"/>
        </w:rPr>
        <w:t xml:space="preserve">source</w:t>
      </w:r>
      <w:r>
        <w:t xml:space="preserve"> </w:t>
      </w:r>
      <w:r>
        <w:t xml:space="preserve">(</w:t>
      </w:r>
      <w:r>
        <w:rPr>
          <w:rStyle w:val="VerbatimChar"/>
        </w:rPr>
        <w:t xml:space="preserve">urn:infrabyx:udolex:[tenantid]</w:t>
      </w:r>
      <w:r>
        <w:t xml:space="preserve">); the ledger stays in the RE's LMS and</w:t>
      </w:r>
      <w:r>
        <w:t xml:space="preserve"> </w:t>
      </w:r>
      <w:r>
        <w:rPr>
          <w:rStyle w:val="VerbatimChar"/>
        </w:rPr>
        <w:t xml:space="preserve">RecoveryReceiptPosted</w:t>
      </w:r>
      <w:r>
        <w:t xml:space="preserve"> </w:t>
      </w:r>
      <w:r>
        <w:t xml:space="preserve">becomes a posting request confirmed by the LMS's</w:t>
      </w:r>
      <w:r>
        <w:t xml:space="preserve"> </w:t>
      </w:r>
      <w:r>
        <w:rPr>
          <w:rStyle w:val="VerbatimChar"/>
        </w:rPr>
        <w:t xml:space="preserve">PaymentReceived</w:t>
      </w:r>
      <w:r>
        <w:t xml:space="preserve">.</w:t>
      </w:r>
    </w:p>
    <w:p>
      <w:r>
        <w:pict>
          <v:rect style="width:0;height:1.5pt" o:hralign="center" o:hrstd="t" o:hr="t"/>
        </w:pict>
      </w:r>
    </w:p>
    <w:p>
      <w:pPr>
        <w:pStyle w:val="Heading1"/>
      </w:pPr>
      <w:bookmarkStart w:id="123" w:name="X97fc8c64c5428a12fe4b2a144c6881547cba56b"/>
      <w:r>
        <w:t xml:space="preserve">12 — DATA EXPORT AND INTEROPERABILITY FORMATS</w:t>
      </w:r>
      <w:bookmarkEnd w:id="123"/>
    </w:p>
    <w:tbl>
      <w:tblPr>
        <w:tblStyle w:val="Table"/>
        <w:tblW w:type="pct" w:w="0.0"/>
        <w:tblLook w:firstRow="1"/>
      </w:tblPr>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Specification</w:t>
            </w:r>
          </w:p>
        </w:tc>
      </w:tr>
      <w:tr>
        <w:tc>
          <w:p>
            <w:pPr>
              <w:pStyle w:val="Compact"/>
              <w:jc w:val="left"/>
            </w:pPr>
            <w:r>
              <w:t xml:space="preserve">CSV, XLSX, JSON, NDJSON, XML</w:t>
            </w:r>
          </w:p>
        </w:tc>
        <w:tc>
          <w:p>
            <w:pPr>
              <w:pStyle w:val="Compact"/>
              <w:jc w:val="left"/>
            </w:pPr>
            <w:r>
              <w:t xml:space="preserve">Registers, lists, bulk and counterparty layouts</w:t>
            </w:r>
          </w:p>
        </w:tc>
        <w:tc>
          <w:p>
            <w:pPr>
              <w:pStyle w:val="Compact"/>
              <w:jc w:val="left"/>
            </w:pPr>
            <w:r>
              <w:t xml:space="preserve">RFC 4180 UTF-8 CSV; JSON Schema 2020-12 or XSD per layout</w:t>
            </w:r>
          </w:p>
        </w:tc>
      </w:tr>
      <w:tr>
        <w:tc>
          <w:p>
            <w:pPr>
              <w:pStyle w:val="Compact"/>
              <w:jc w:val="left"/>
            </w:pPr>
            <w:r>
              <w:t xml:space="preserve">PDF/A</w:t>
            </w:r>
          </w:p>
        </w:tc>
        <w:tc>
          <w:p>
            <w:pPr>
              <w:pStyle w:val="Compact"/>
              <w:jc w:val="left"/>
            </w:pPr>
            <w:r>
              <w:t xml:space="preserve">Notices, awards, orders, statements, evidence packs</w:t>
            </w:r>
          </w:p>
        </w:tc>
        <w:tc>
          <w:p>
            <w:pPr>
              <w:pStyle w:val="Compact"/>
              <w:jc w:val="left"/>
            </w:pPr>
            <w:r>
              <w:t xml:space="preserve">PDF/A-2b; XMP block with document_id and source hash; eSign, DSC or PAdES</w:t>
            </w:r>
          </w:p>
        </w:tc>
      </w:tr>
      <w:tr>
        <w:tc>
          <w:p>
            <w:pPr>
              <w:pStyle w:val="Compact"/>
              <w:jc w:val="left"/>
            </w:pPr>
            <w:r>
              <w:t xml:space="preserve">Tally XML</w:t>
            </w:r>
          </w:p>
        </w:tc>
        <w:tc>
          <w:p>
            <w:pPr>
              <w:pStyle w:val="Compact"/>
              <w:jc w:val="left"/>
            </w:pPr>
            <w:r>
              <w:t xml:space="preserve">Journals to TallyPrime</w:t>
            </w:r>
          </w:p>
        </w:tc>
        <w:tc>
          <w:p>
            <w:pPr>
              <w:pStyle w:val="Compact"/>
              <w:jc w:val="left"/>
            </w:pPr>
            <w:r>
              <w:t xml:space="preserve">ENVELOPE, HEADER (Import Data), BODY, IMPORTDATA, REQUESTDESC, REQUESTDATA, TALLYMESSAGE; port 9000 or file</w:t>
            </w:r>
          </w:p>
        </w:tc>
      </w:tr>
      <w:tr>
        <w:tc>
          <w:p>
            <w:pPr>
              <w:pStyle w:val="Compact"/>
              <w:jc w:val="left"/>
            </w:pPr>
            <w:r>
              <w:t xml:space="preserve">SAP</w:t>
            </w:r>
          </w:p>
        </w:tc>
        <w:tc>
          <w:p>
            <w:pPr>
              <w:pStyle w:val="Compact"/>
              <w:jc w:val="left"/>
            </w:pPr>
            <w:r>
              <w:t xml:space="preserve">Journals to S/4HANA or ECC</w:t>
            </w:r>
          </w:p>
        </w:tc>
        <w:tc>
          <w:p>
            <w:pPr>
              <w:pStyle w:val="Compact"/>
              <w:jc w:val="left"/>
            </w:pPr>
            <w:r>
              <w:t xml:space="preserve">ACC_DOCUMENT IDoc, BAPI_ACC_DOCUMENT_POST or OData [VERIFY: per release]</w:t>
            </w:r>
          </w:p>
        </w:tc>
      </w:tr>
      <w:tr>
        <w:tc>
          <w:p>
            <w:pPr>
              <w:pStyle w:val="Compact"/>
              <w:jc w:val="left"/>
            </w:pPr>
            <w:r>
              <w:t xml:space="preserve">XBRL</w:t>
            </w:r>
          </w:p>
        </w:tc>
        <w:tc>
          <w:p>
            <w:pPr>
              <w:pStyle w:val="Compact"/>
              <w:jc w:val="left"/>
            </w:pPr>
            <w:r>
              <w:t xml:space="preserve">Where a regulator requires it (e.g. MCA)</w:t>
            </w:r>
          </w:p>
        </w:tc>
        <w:tc>
          <w:p>
            <w:pPr>
              <w:pStyle w:val="Compact"/>
              <w:jc w:val="left"/>
            </w:pPr>
            <w:r>
              <w:t xml:space="preserve">Filing taxonomy; RBI returns moving to CIMS templates [VERIFY: NBFC returns]</w:t>
            </w:r>
          </w:p>
        </w:tc>
      </w:tr>
      <w:tr>
        <w:tc>
          <w:p>
            <w:pPr>
              <w:pStyle w:val="Compact"/>
              <w:jc w:val="left"/>
            </w:pPr>
            <w:r>
              <w:t xml:space="preserve">CloudEvents batch</w:t>
            </w:r>
          </w:p>
        </w:tc>
        <w:tc>
          <w:p>
            <w:pPr>
              <w:pStyle w:val="Compact"/>
              <w:jc w:val="left"/>
            </w:pPr>
            <w:r>
              <w:t xml:space="preserve">Replay and file fallback</w:t>
            </w:r>
          </w:p>
        </w:tc>
        <w:tc>
          <w:p>
            <w:pPr>
              <w:pStyle w:val="Compact"/>
              <w:jc w:val="left"/>
            </w:pPr>
            <w:r>
              <w:rPr>
                <w:rStyle w:val="VerbatimChar"/>
              </w:rPr>
              <w:t xml:space="preserve">application/cloudevents-batch+json</w:t>
            </w:r>
            <w:r>
              <w:t xml:space="preserve"> </w:t>
            </w:r>
            <w:r>
              <w:t xml:space="preserve">or NDJSON</w:t>
            </w:r>
          </w:p>
        </w:tc>
      </w:tr>
      <w:tr>
        <w:tc>
          <w:p>
            <w:pPr>
              <w:pStyle w:val="Compact"/>
              <w:jc w:val="left"/>
            </w:pPr>
            <w:r>
              <w:t xml:space="preserve">DOCX</w:t>
            </w:r>
          </w:p>
        </w:tc>
        <w:tc>
          <w:p>
            <w:pPr>
              <w:pStyle w:val="Compact"/>
              <w:jc w:val="left"/>
            </w:pPr>
            <w:r>
              <w:t xml:space="preserve">Editable renditions of narrative documents in archives (12.1)</w:t>
            </w:r>
          </w:p>
        </w:tc>
        <w:tc>
          <w:p>
            <w:pPr>
              <w:pStyle w:val="Compact"/>
              <w:jc w:val="left"/>
            </w:pPr>
            <w:r>
              <w:t xml:space="preserve">Office Open XML (ISO/IEC 29500), always paired with a PDF/A-2b rendition</w:t>
            </w:r>
          </w:p>
        </w:tc>
      </w:tr>
      <w:tr>
        <w:tc>
          <w:p>
            <w:pPr>
              <w:pStyle w:val="Compact"/>
              <w:jc w:val="left"/>
            </w:pPr>
            <w:r>
              <w:t xml:space="preserve">UCRF bureau formats</w:t>
            </w:r>
          </w:p>
        </w:tc>
        <w:tc>
          <w:p>
            <w:pPr>
              <w:pStyle w:val="Compact"/>
              <w:jc w:val="left"/>
            </w:pPr>
            <w:r>
              <w:t xml:space="preserve">CIC submissions</w:t>
            </w:r>
          </w:p>
        </w:tc>
        <w:tc>
          <w:p>
            <w:pPr>
              <w:pStyle w:val="Compact"/>
              <w:jc w:val="left"/>
            </w:pPr>
            <w:r>
              <w:t xml:space="preserve">Consumer v3.74, Commercial v3.10 (SFTP only) and MFI v3.3.1 as versioned format packs (12.4)</w:t>
            </w:r>
          </w:p>
        </w:tc>
      </w:tr>
      <w:tr>
        <w:tc>
          <w:p>
            <w:pPr>
              <w:pStyle w:val="Compact"/>
              <w:jc w:val="left"/>
            </w:pPr>
            <w:r>
              <w:t xml:space="preserve">GSTN and income-tax utility files</w:t>
            </w:r>
          </w:p>
        </w:tc>
        <w:tc>
          <w:p>
            <w:pPr>
              <w:pStyle w:val="Compact"/>
              <w:jc w:val="left"/>
            </w:pPr>
            <w:r>
              <w:t xml:space="preserve">GST and TDS returns</w:t>
            </w:r>
          </w:p>
        </w:tc>
        <w:tc>
          <w:p>
            <w:pPr>
              <w:pStyle w:val="Compact"/>
              <w:jc w:val="left"/>
            </w:pPr>
            <w:r>
              <w:t xml:space="preserve">GSTN offline-tool JSON; Form 140 utility file [VERIFY: utility name] (12.4)</w:t>
            </w:r>
          </w:p>
        </w:tc>
      </w:tr>
    </w:tbl>
    <w:p>
      <w:pPr>
        <w:pStyle w:val="BodyText"/>
      </w:pPr>
      <w:r>
        <w:rPr>
          <w:b/>
        </w:rPr>
        <w:t xml:space="preserve">Registered layouts (minimum):</w:t>
      </w:r>
      <w:r>
        <w:t xml:space="preserve"> </w:t>
      </w:r>
      <w:r>
        <w:rPr>
          <w:rStyle w:val="VerbatimChar"/>
        </w:rPr>
        <w:t xml:space="preserve">loan_master_v1</w:t>
      </w:r>
      <w:r>
        <w:t xml:space="preserve">,</w:t>
      </w:r>
      <w:r>
        <w:t xml:space="preserve"> </w:t>
      </w:r>
      <w:r>
        <w:rPr>
          <w:rStyle w:val="VerbatimChar"/>
        </w:rPr>
        <w:t xml:space="preserve">schedule_v1</w:t>
      </w:r>
      <w:r>
        <w:t xml:space="preserve">,</w:t>
      </w:r>
      <w:r>
        <w:t xml:space="preserve"> </w:t>
      </w:r>
      <w:r>
        <w:rPr>
          <w:rStyle w:val="VerbatimChar"/>
        </w:rPr>
        <w:t xml:space="preserve">payment_v1</w:t>
      </w:r>
      <w:r>
        <w:t xml:space="preserve">,</w:t>
      </w:r>
      <w:r>
        <w:t xml:space="preserve"> </w:t>
      </w:r>
      <w:r>
        <w:rPr>
          <w:rStyle w:val="VerbatimChar"/>
        </w:rPr>
        <w:t xml:space="preserve">collateral_register_v1</w:t>
      </w:r>
      <w:r>
        <w:t xml:space="preserve">,</w:t>
      </w:r>
      <w:r>
        <w:t xml:space="preserve"> </w:t>
      </w:r>
      <w:r>
        <w:rPr>
          <w:rStyle w:val="VerbatimChar"/>
        </w:rPr>
        <w:t xml:space="preserve">pledge_position_v1</w:t>
      </w:r>
      <w:r>
        <w:t xml:space="preserve">,</w:t>
      </w:r>
      <w:r>
        <w:t xml:space="preserve"> </w:t>
      </w:r>
      <w:r>
        <w:rPr>
          <w:rStyle w:val="VerbatimChar"/>
        </w:rPr>
        <w:t xml:space="preserve">dlg_position_v1</w:t>
      </w:r>
      <w:r>
        <w:t xml:space="preserve">,</w:t>
      </w:r>
      <w:r>
        <w:t xml:space="preserve"> </w:t>
      </w:r>
      <w:r>
        <w:rPr>
          <w:rStyle w:val="VerbatimChar"/>
        </w:rPr>
        <w:t xml:space="preserve">colending_escrow_v1</w:t>
      </w:r>
      <w:r>
        <w:t xml:space="preserve">,</w:t>
      </w:r>
      <w:r>
        <w:t xml:space="preserve"> </w:t>
      </w:r>
      <w:r>
        <w:rPr>
          <w:rStyle w:val="VerbatimChar"/>
        </w:rPr>
        <w:t xml:space="preserve">recovery_case_v1</w:t>
      </w:r>
      <w:r>
        <w:t xml:space="preserve">,</w:t>
      </w:r>
      <w:r>
        <w:t xml:space="preserve"> </w:t>
      </w:r>
      <w:r>
        <w:rPr>
          <w:rStyle w:val="VerbatimChar"/>
        </w:rPr>
        <w:t xml:space="preserve">notice_register_v1</w:t>
      </w:r>
      <w:r>
        <w:t xml:space="preserve">,</w:t>
      </w:r>
      <w:r>
        <w:t xml:space="preserve"> </w:t>
      </w:r>
      <w:r>
        <w:rPr>
          <w:rStyle w:val="VerbatimChar"/>
        </w:rPr>
        <w:t xml:space="preserve">service_proof_v1</w:t>
      </w:r>
      <w:r>
        <w:t xml:space="preserve">,</w:t>
      </w:r>
      <w:r>
        <w:t xml:space="preserve"> </w:t>
      </w:r>
      <w:r>
        <w:rPr>
          <w:rStyle w:val="VerbatimChar"/>
        </w:rPr>
        <w:t xml:space="preserve">litigation_register_v1</w:t>
      </w:r>
      <w:r>
        <w:t xml:space="preserve">,</w:t>
      </w:r>
      <w:r>
        <w:t xml:space="preserve"> </w:t>
      </w:r>
      <w:r>
        <w:rPr>
          <w:rStyle w:val="VerbatimChar"/>
        </w:rPr>
        <w:t xml:space="preserve">settlement_register_v1</w:t>
      </w:r>
      <w:r>
        <w:t xml:space="preserve">,</w:t>
      </w:r>
      <w:r>
        <w:t xml:space="preserve"> </w:t>
      </w:r>
      <w:r>
        <w:rPr>
          <w:rStyle w:val="VerbatimChar"/>
        </w:rPr>
        <w:t xml:space="preserve">adr_referral_v1</w:t>
      </w:r>
      <w:r>
        <w:t xml:space="preserve">,</w:t>
      </w:r>
      <w:r>
        <w:t xml:space="preserve"> </w:t>
      </w:r>
      <w:r>
        <w:rPr>
          <w:rStyle w:val="VerbatimChar"/>
        </w:rPr>
        <w:t xml:space="preserve">adr_status_v1</w:t>
      </w:r>
      <w:r>
        <w:t xml:space="preserve">,</w:t>
      </w:r>
      <w:r>
        <w:t xml:space="preserve"> </w:t>
      </w:r>
      <w:r>
        <w:rPr>
          <w:rStyle w:val="VerbatimChar"/>
        </w:rPr>
        <w:t xml:space="preserve">adr_outcome_v1</w:t>
      </w:r>
      <w:r>
        <w:t xml:space="preserve">,</w:t>
      </w:r>
      <w:r>
        <w:t xml:space="preserve"> </w:t>
      </w:r>
      <w:r>
        <w:rPr>
          <w:rStyle w:val="VerbatimChar"/>
        </w:rPr>
        <w:t xml:space="preserve">asset_sale_v1</w:t>
      </w:r>
      <w:r>
        <w:t xml:space="preserve">,</w:t>
      </w:r>
      <w:r>
        <w:t xml:space="preserve"> </w:t>
      </w:r>
      <w:r>
        <w:rPr>
          <w:rStyle w:val="VerbatimChar"/>
        </w:rPr>
        <w:t xml:space="preserve">possessed_assets_web_v1</w:t>
      </w:r>
      <w:r>
        <w:t xml:space="preserve"> </w:t>
      </w:r>
      <w:r>
        <w:t xml:space="preserve">(monthly website list, CIR para 21),</w:t>
      </w:r>
      <w:r>
        <w:t xml:space="preserve"> </w:t>
      </w:r>
      <w:r>
        <w:rPr>
          <w:rStyle w:val="VerbatimChar"/>
        </w:rPr>
        <w:t xml:space="preserve">agency_list_web_v1</w:t>
      </w:r>
      <w:r>
        <w:t xml:space="preserve">,</w:t>
      </w:r>
      <w:r>
        <w:t xml:space="preserve"> </w:t>
      </w:r>
      <w:r>
        <w:rPr>
          <w:rStyle w:val="VerbatimChar"/>
        </w:rPr>
        <w:t xml:space="preserve">gl_journal_v1</w:t>
      </w:r>
      <w:r>
        <w:t xml:space="preserve">,</w:t>
      </w:r>
      <w:r>
        <w:t xml:space="preserve"> </w:t>
      </w:r>
      <w:r>
        <w:rPr>
          <w:rStyle w:val="VerbatimChar"/>
        </w:rPr>
        <w:t xml:space="preserve">grc_evidence_index_v1</w:t>
      </w:r>
      <w:r>
        <w:t xml:space="preserve">,</w:t>
      </w:r>
      <w:r>
        <w:t xml:space="preserve"> </w:t>
      </w:r>
      <w:r>
        <w:rPr>
          <w:rStyle w:val="VerbatimChar"/>
        </w:rPr>
        <w:t xml:space="preserve">reconciliation_breaks_v1</w:t>
      </w:r>
      <w:r>
        <w:t xml:space="preserve">; v1.1 adds the nineteen layouts in 12.4.</w:t>
      </w:r>
    </w:p>
    <w:p>
      <w:pPr>
        <w:pStyle w:val="BodyText"/>
      </w:pPr>
      <w:r>
        <w:rPr>
          <w:b/>
        </w:rPr>
        <w:t xml:space="preserve">Dictionaries and checksums.</w:t>
      </w:r>
      <w:r>
        <w:t xml:space="preserve"> </w:t>
      </w:r>
      <w:r>
        <w:t xml:space="preserve">Each layout's dictionary gives field, canonical JSON Pointer, type, length, mandatory flag,</w:t>
      </w:r>
      <w:r>
        <w:t xml:space="preserve"> </w:t>
      </w:r>
      <w:r>
        <w:rPr>
          <w:rStyle w:val="VerbatimChar"/>
        </w:rPr>
        <w:t xml:space="preserve">x-dataclass</w:t>
      </w:r>
      <w:r>
        <w:t xml:space="preserve"> </w:t>
      </w:r>
      <w:r>
        <w:t xml:space="preserve">and code table; each file has a JWS-signed manifest with counts, control totals and SHA-256 (3.11). Detached-module and tenant-exit exports (Finbyx Part 10.6 item 24) use these layouts inside the archive standard (12.1).</w:t>
      </w:r>
    </w:p>
    <w:p>
      <w:pPr>
        <w:pStyle w:val="Heading2"/>
      </w:pPr>
      <w:bookmarkStart w:id="124" w:name="Xa43c127066f121bb84043f45f5f1c2204ab2eee"/>
      <w:r>
        <w:t xml:space="preserve">12.1 Archive standard (shared)</w:t>
      </w:r>
      <w:bookmarkEnd w:id="124"/>
    </w:p>
    <w:p>
      <w:pPr>
        <w:pStyle w:val="FirstParagraph"/>
      </w:pPr>
      <w:r>
        <w:t xml:space="preserve">One standard (</w:t>
      </w:r>
      <w:r>
        <w:rPr>
          <w:rStyle w:val="VerbatimChar"/>
        </w:rPr>
        <w:t xml:space="preserve">archive_standard_version</w:t>
      </w:r>
      <w:r>
        <w:t xml:space="preserve"> </w:t>
      </w:r>
      <w:r>
        <w:t xml:space="preserve">1.0) for every archive a product hands to a customer, auditor, successor or court: Finbyx DP1–DP2 and DP5 tenant exit, Udofin RA3 RE archives, UP3 RE audit packs and UP5 deal exit, and Udofin UB1 borrower downloads. A person with Microsoft Office or LibreOffice, a PDF reader and a checksum tool must be able to find, open, verify and understand every record without the producing product; a successor system must be able to load every dataset.</w:t>
      </w:r>
    </w:p>
    <w:p>
      <w:pPr>
        <w:pStyle w:val="BodyText"/>
      </w:pPr>
      <w:r>
        <w:rPr>
          <w:b/>
        </w:rPr>
        <w:t xml:space="preserve">Folder tree.</w:t>
      </w:r>
      <w:r>
        <w:t xml:space="preserve"> </w:t>
      </w:r>
      <w:r>
        <w:t xml:space="preserve">Two-digit numbered top-level folders under</w:t>
      </w:r>
      <w:r>
        <w:t xml:space="preserve"> </w:t>
      </w:r>
      <w:r>
        <w:rPr>
          <w:rStyle w:val="VerbatimChar"/>
        </w:rPr>
        <w:t xml:space="preserve">[Owner legal name] - [Product] Archive - [scope] - as of [YYYY-MM-DD]/</w:t>
      </w:r>
      <w:r>
        <w:t xml:space="preserve">. Folder</w:t>
      </w:r>
      <w:r>
        <w:t xml:space="preserve"> </w:t>
      </w:r>
      <w:r>
        <w:rPr>
          <w:rStyle w:val="VerbatimChar"/>
        </w:rPr>
        <w:t xml:space="preserve">00 Start Here/</w:t>
      </w:r>
      <w:r>
        <w:t xml:space="preserve"> </w:t>
      </w:r>
      <w:r>
        <w:t xml:space="preserve">is mandatory and identical in every profile:</w:t>
      </w:r>
    </w:p>
    <w:p>
      <w:pPr>
        <w:pStyle w:val="SourceCode"/>
      </w:pPr>
      <w:r>
        <w:rPr>
          <w:rStyle w:val="VerbatimChar"/>
        </w:rPr>
        <w:t xml:space="preserve">00 Start Here/</w:t>
      </w:r>
      <w:r>
        <w:br/>
      </w:r>
      <w:r>
        <w:rPr>
          <w:rStyle w:val="VerbatimChar"/>
        </w:rPr>
        <w:t xml:space="preserve">    README.pdf, README.docx, README.txt        (README.md optional)</w:t>
      </w:r>
      <w:r>
        <w:br/>
      </w:r>
      <w:r>
        <w:rPr>
          <w:rStyle w:val="VerbatimChar"/>
        </w:rPr>
        <w:t xml:space="preserve">    export-manifest.csv, manifest.json, manifest.json.jws</w:t>
      </w:r>
      <w:r>
        <w:br/>
      </w:r>
      <w:r>
        <w:rPr>
          <w:rStyle w:val="VerbatimChar"/>
        </w:rPr>
        <w:t xml:space="preserve">    data-dictionary.xlsx, data-dictionary.csv</w:t>
      </w:r>
      <w:r>
        <w:br/>
      </w:r>
      <w:r>
        <w:rPr>
          <w:rStyle w:val="VerbatimChar"/>
        </w:rPr>
        <w:t xml:space="preserve">    relationships.csv, relationship-map.pdf</w:t>
      </w:r>
      <w:r>
        <w:br/>
      </w:r>
      <w:r>
        <w:rPr>
          <w:rStyle w:val="VerbatimChar"/>
        </w:rPr>
        <w:t xml:space="preserve">    code-tables/          one CSV per code table</w:t>
      </w:r>
      <w:r>
        <w:br/>
      </w:r>
      <w:r>
        <w:rPr>
          <w:rStyle w:val="VerbatimChar"/>
        </w:rPr>
        <w:t xml:space="preserve">    schemas/              JSON Schema 2020-12 per dataset</w:t>
      </w:r>
      <w:r>
        <w:br/>
      </w:r>
      <w:r>
        <w:rPr>
          <w:rStyle w:val="VerbatimChar"/>
        </w:rPr>
        <w:t xml:space="preserve">    verify/               open-source verifier (Apache-2.0) and instructions</w:t>
      </w:r>
    </w:p>
    <w:p>
      <w:pPr>
        <w:pStyle w:val="FirstParagraph"/>
      </w:pPr>
      <w:r>
        <w:t xml:space="preserve">Registered folder profiles:</w:t>
      </w:r>
      <w:r>
        <w:t xml:space="preserve"> </w:t>
      </w:r>
      <w:r>
        <w:rPr>
          <w:rStyle w:val="VerbatimChar"/>
        </w:rPr>
        <w:t xml:space="preserve">finbyx_tenant_v1</w:t>
      </w:r>
      <w:r>
        <w:t xml:space="preserve"> </w:t>
      </w:r>
      <w:r>
        <w:t xml:space="preserve">(folders 01–14 of Finbyx DP1.2),</w:t>
      </w:r>
      <w:r>
        <w:t xml:space="preserve"> </w:t>
      </w:r>
      <w:r>
        <w:rPr>
          <w:rStyle w:val="VerbatimChar"/>
        </w:rPr>
        <w:t xml:space="preserve">udofin_re_v1</w:t>
      </w:r>
      <w:r>
        <w:t xml:space="preserve"> </w:t>
      </w:r>
      <w:r>
        <w:t xml:space="preserve">(folders 01–17 of Udofin RA3.2),</w:t>
      </w:r>
      <w:r>
        <w:t xml:space="preserve"> </w:t>
      </w:r>
      <w:r>
        <w:rPr>
          <w:rStyle w:val="VerbatimChar"/>
        </w:rPr>
        <w:t xml:space="preserve">re_audit_pack_v1</w:t>
      </w:r>
      <w:r>
        <w:t xml:space="preserve"> </w:t>
      </w:r>
      <w:r>
        <w:t xml:space="preserve">(Udofin UP3 packs P1–P10),</w:t>
      </w:r>
      <w:r>
        <w:t xml:space="preserve"> </w:t>
      </w:r>
      <w:r>
        <w:rPr>
          <w:rStyle w:val="VerbatimChar"/>
        </w:rPr>
        <w:t xml:space="preserve">udofin_borrower_v1</w:t>
      </w:r>
      <w:r>
        <w:t xml:space="preserve"> </w:t>
      </w:r>
      <w:r>
        <w:t xml:space="preserve">(Udofin UB1). A tenant may rename or split folders through a versioned</w:t>
      </w:r>
      <w:r>
        <w:t xml:space="preserve"> </w:t>
      </w:r>
      <w:r>
        <w:rPr>
          <w:rStyle w:val="VerbatimChar"/>
        </w:rPr>
        <w:t xml:space="preserve">folder_policy</w:t>
      </w:r>
      <w:r>
        <w:t xml:space="preserve">; the canonical path of each dataset stays in the manifest, so relationships never break.</w:t>
      </w:r>
    </w:p>
    <w:p>
      <w:pPr>
        <w:pStyle w:val="BodyText"/>
      </w:pPr>
      <w:r>
        <w:rPr>
          <w:b/>
        </w:rPr>
        <w:t xml:space="preserve">Naming.</w:t>
      </w:r>
      <w:r>
        <w:t xml:space="preserve"> </w:t>
      </w:r>
      <w:r>
        <w:t xml:space="preserve">Plain English; Windows-safe (no</w:t>
      </w:r>
      <w:r>
        <w:t xml:space="preserve"> </w:t>
      </w:r>
      <w:r>
        <w:rPr>
          <w:rStyle w:val="VerbatimChar"/>
        </w:rPr>
        <w:t xml:space="preserve">\ / : * ? " &lt; &gt; |</w:t>
      </w:r>
      <w:r>
        <w:t xml:space="preserve">, no trailing dot or space); Unicode NFC; full path ≤ 240 characters (longer names shortened with an id suffix); dates ISO 8601;</w:t>
      </w:r>
      <w:r>
        <w:t xml:space="preserve"> </w:t>
      </w:r>
      <w:r>
        <w:rPr>
          <w:b/>
        </w:rPr>
        <w:t xml:space="preserve">no personal data in any folder or file name</w:t>
      </w:r>
      <w:r>
        <w:t xml:space="preserve"> </w:t>
      </w:r>
      <w:r>
        <w:t xml:space="preserve">(default</w:t>
      </w:r>
      <w:r>
        <w:t xml:space="preserve"> </w:t>
      </w:r>
      <w:r>
        <w:rPr>
          <w:rStyle w:val="VerbatimChar"/>
        </w:rPr>
        <w:t xml:space="preserve">ids_only</w:t>
      </w:r>
      <w:r>
        <w:t xml:space="preserve">;</w:t>
      </w:r>
      <w:r>
        <w:t xml:space="preserve"> </w:t>
      </w:r>
      <w:r>
        <w:rPr>
          <w:rStyle w:val="VerbatimChar"/>
        </w:rPr>
        <w:t xml:space="preserve">id_and_masked_name</w:t>
      </w:r>
      <w:r>
        <w:t xml:space="preserve"> </w:t>
      </w:r>
      <w:r>
        <w:t xml:space="preserve">only for internal archives).</w:t>
      </w:r>
    </w:p>
    <w:p>
      <w:pPr>
        <w:pStyle w:val="BodyText"/>
      </w:pPr>
      <w:r>
        <w:rPr>
          <w:b/>
        </w:rPr>
        <w:t xml:space="preserve">Formats.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Files</w:t>
            </w:r>
          </w:p>
        </w:tc>
        <w:tc>
          <w:tcPr>
            <w:tcBorders>
              <w:bottom w:val="single"/>
            </w:tcBorders>
            <w:vAlign w:val="bottom"/>
          </w:tcPr>
          <w:p>
            <w:pPr>
              <w:pStyle w:val="Compact"/>
              <w:jc w:val="left"/>
            </w:pPr>
            <w:r>
              <w:t xml:space="preserve">Rules</w:t>
            </w:r>
          </w:p>
        </w:tc>
      </w:tr>
      <w:tr>
        <w:tc>
          <w:p>
            <w:pPr>
              <w:pStyle w:val="Compact"/>
              <w:jc w:val="left"/>
            </w:pPr>
            <w:r>
              <w:t xml:space="preserve">Each dataset</w:t>
            </w:r>
          </w:p>
        </w:tc>
        <w:tc>
          <w:p>
            <w:pPr>
              <w:pStyle w:val="Compact"/>
              <w:jc w:val="left"/>
            </w:pPr>
            <w:r>
              <w:rPr>
                <w:rStyle w:val="VerbatimChar"/>
              </w:rPr>
              <w:t xml:space="preserve">[dataset].csv</w:t>
            </w:r>
            <w:r>
              <w:t xml:space="preserve">,</w:t>
            </w:r>
            <w:r>
              <w:t xml:space="preserve"> </w:t>
            </w:r>
            <w:r>
              <w:rPr>
                <w:rStyle w:val="VerbatimChar"/>
              </w:rPr>
              <w:t xml:space="preserve">[dataset].xlsx</w:t>
            </w:r>
            <w:r>
              <w:t xml:space="preserve">,</w:t>
            </w:r>
            <w:r>
              <w:t xml:space="preserve"> </w:t>
            </w:r>
            <w:r>
              <w:rPr>
                <w:rStyle w:val="VerbatimChar"/>
              </w:rPr>
              <w:t xml:space="preserve">[dataset].schema.json</w:t>
            </w:r>
            <w:r>
              <w:t xml:space="preserve">; optional</w:t>
            </w:r>
            <w:r>
              <w:t xml:space="preserve"> </w:t>
            </w:r>
            <w:r>
              <w:rPr>
                <w:rStyle w:val="VerbatimChar"/>
              </w:rPr>
              <w:t xml:space="preserve">[dataset].jsonl</w:t>
            </w:r>
          </w:p>
        </w:tc>
        <w:tc>
          <w:p>
            <w:pPr>
              <w:pStyle w:val="Compact"/>
              <w:jc w:val="left"/>
            </w:pPr>
            <w:r>
              <w:t xml:space="preserve">CSV per RFC 4180, UTF-8 with BOM, ISO 8601 dates with time zone, amounts as fixed 2-decimal strings with a</w:t>
            </w:r>
            <w:r>
              <w:t xml:space="preserve"> </w:t>
            </w:r>
            <w:r>
              <w:rPr>
                <w:rStyle w:val="VerbatimChar"/>
              </w:rPr>
              <w:t xml:space="preserve">currency</w:t>
            </w:r>
            <w:r>
              <w:t xml:space="preserve"> </w:t>
            </w:r>
            <w:r>
              <w:t xml:space="preserve">column, no thousands separators, code plus label columns; XLSX with a "Read me" sheet, frozen header, dictionary text as column comments, typed cells, leading zeros preserved, split at 1,000,000 rows</w:t>
            </w:r>
          </w:p>
        </w:tc>
      </w:tr>
      <w:tr>
        <w:tc>
          <w:p>
            <w:pPr>
              <w:pStyle w:val="Compact"/>
              <w:jc w:val="left"/>
            </w:pPr>
            <w:r>
              <w:t xml:space="preserve">Original documents</w:t>
            </w:r>
          </w:p>
        </w:tc>
        <w:tc>
          <w:p>
            <w:pPr>
              <w:pStyle w:val="Compact"/>
              <w:jc w:val="left"/>
            </w:pPr>
            <w:r>
              <w:t xml:space="preserve">As stored</w:t>
            </w:r>
          </w:p>
        </w:tc>
        <w:tc>
          <w:p>
            <w:pPr>
              <w:pStyle w:val="Compact"/>
              <w:jc w:val="left"/>
            </w:pPr>
            <w:r>
              <w:t xml:space="preserve">Bytes unchanged; SHA-256 equals the producer's document hash; signature evidence alongside</w:t>
            </w:r>
          </w:p>
        </w:tc>
      </w:tr>
      <w:tr>
        <w:tc>
          <w:p>
            <w:pPr>
              <w:pStyle w:val="Compact"/>
              <w:jc w:val="left"/>
            </w:pPr>
            <w:r>
              <w:t xml:space="preserve">Narrative renditions</w:t>
            </w:r>
          </w:p>
        </w:tc>
        <w:tc>
          <w:p>
            <w:pPr>
              <w:pStyle w:val="Compact"/>
              <w:jc w:val="left"/>
            </w:pPr>
            <w:r>
              <w:t xml:space="preserve">PDF/A-2b plus DOCX</w:t>
            </w:r>
          </w:p>
        </w:tc>
        <w:tc>
          <w:p>
            <w:pPr>
              <w:pStyle w:val="Compact"/>
              <w:jc w:val="left"/>
            </w:pPr>
            <w:r>
              <w:t xml:space="preserve">XMP carries</w:t>
            </w:r>
            <w:r>
              <w:t xml:space="preserve"> </w:t>
            </w:r>
            <w:r>
              <w:rPr>
                <w:rStyle w:val="VerbatimChar"/>
              </w:rPr>
              <w:t xml:space="preserve">document_id</w:t>
            </w:r>
            <w:r>
              <w:t xml:space="preserve"> </w:t>
            </w:r>
            <w:r>
              <w:t xml:space="preserve">and source hash</w:t>
            </w:r>
          </w:p>
        </w:tc>
      </w:tr>
      <w:tr>
        <w:tc>
          <w:p>
            <w:pPr>
              <w:pStyle w:val="Compact"/>
              <w:jc w:val="left"/>
            </w:pPr>
            <w:r>
              <w:t xml:space="preserve">Tabular reports</w:t>
            </w:r>
          </w:p>
        </w:tc>
        <w:tc>
          <w:p>
            <w:pPr>
              <w:pStyle w:val="Compact"/>
              <w:jc w:val="left"/>
            </w:pPr>
            <w:r>
              <w:t xml:space="preserve">XLSX (and PDF/A where signed)</w:t>
            </w:r>
          </w:p>
        </w:tc>
        <w:tc>
          <w:p>
            <w:pPr>
              <w:pStyle w:val="Compact"/>
              <w:jc w:val="left"/>
            </w:pPr>
            <w:r>
              <w:t xml:space="preserve">Same typing rules as datasets</w:t>
            </w:r>
          </w:p>
        </w:tc>
      </w:tr>
      <w:tr>
        <w:tc>
          <w:p>
            <w:pPr>
              <w:pStyle w:val="Compact"/>
              <w:jc w:val="left"/>
            </w:pPr>
            <w:r>
              <w:t xml:space="preserve">Regulatory and bureau files</w:t>
            </w:r>
          </w:p>
        </w:tc>
        <w:tc>
          <w:p>
            <w:pPr>
              <w:pStyle w:val="Compact"/>
              <w:jc w:val="left"/>
            </w:pPr>
            <w:r>
              <w:t xml:space="preserve">Exactly as generated and submitted</w:t>
            </w:r>
          </w:p>
        </w:tc>
        <w:tc>
          <w:p>
            <w:pPr>
              <w:pStyle w:val="Compact"/>
              <w:jc w:val="left"/>
            </w:pPr>
            <w:r>
              <w:t xml:space="preserve">Byte-identical to the filed file; validation report, sign-off and acknowledgement alongside</w:t>
            </w:r>
          </w:p>
        </w:tc>
      </w:tr>
      <w:tr>
        <w:tc>
          <w:p>
            <w:pPr>
              <w:pStyle w:val="Compact"/>
              <w:jc w:val="left"/>
            </w:pPr>
            <w:r>
              <w:t xml:space="preserve">Audit trail</w:t>
            </w:r>
          </w:p>
        </w:tc>
        <w:tc>
          <w:p>
            <w:pPr>
              <w:pStyle w:val="Compact"/>
              <w:jc w:val="left"/>
            </w:pPr>
            <w:r>
              <w:rPr>
                <w:rStyle w:val="VerbatimChar"/>
              </w:rPr>
              <w:t xml:space="preserve">audit-events.jsonl</w:t>
            </w:r>
            <w:r>
              <w:t xml:space="preserve"> </w:t>
            </w:r>
            <w:r>
              <w:t xml:space="preserve">per month plus an XLSX digest</w:t>
            </w:r>
          </w:p>
        </w:tc>
        <w:tc>
          <w:p>
            <w:pPr>
              <w:pStyle w:val="Compact"/>
              <w:jc w:val="left"/>
            </w:pPr>
            <w:r>
              <w:t xml:space="preserve">Hash chain verifiable offline with daily anchors</w:t>
            </w:r>
          </w:p>
        </w:tc>
      </w:tr>
    </w:tbl>
    <w:p>
      <w:pPr>
        <w:pStyle w:val="BodyText"/>
      </w:pPr>
      <w:r>
        <w:rPr>
          <w:b/>
        </w:rPr>
        <w:t xml:space="preserve">Manifest</w:t>
      </w:r>
      <w:r>
        <w:t xml:space="preserve"> </w:t>
      </w:r>
      <w:r>
        <w:t xml:space="preserve">(</w:t>
      </w:r>
      <w:r>
        <w:rPr>
          <w:rStyle w:val="VerbatimChar"/>
        </w:rPr>
        <w:t xml:space="preserve">archive_manifest_v1</w:t>
      </w:r>
      <w:r>
        <w:t xml:space="preserve">).</w:t>
      </w:r>
      <w:r>
        <w:t xml:space="preserve"> </w:t>
      </w:r>
      <w:r>
        <w:rPr>
          <w:rStyle w:val="VerbatimChar"/>
        </w:rPr>
        <w:t xml:space="preserve">export-manifest.csv</w:t>
      </w:r>
      <w:r>
        <w:t xml:space="preserve"> </w:t>
      </w:r>
      <w:r>
        <w:t xml:space="preserve">has one row per file:</w:t>
      </w:r>
      <w:r>
        <w:t xml:space="preserve"> </w:t>
      </w:r>
      <w:r>
        <w:rPr>
          <w:rStyle w:val="VerbatimChar"/>
        </w:rPr>
        <w:t xml:space="preserve">path</w:t>
      </w:r>
      <w:r>
        <w:t xml:space="preserve">,</w:t>
      </w:r>
      <w:r>
        <w:t xml:space="preserve"> </w:t>
      </w:r>
      <w:r>
        <w:rPr>
          <w:rStyle w:val="VerbatimChar"/>
        </w:rPr>
        <w:t xml:space="preserve">sha256</w:t>
      </w:r>
      <w:r>
        <w:t xml:space="preserve">,</w:t>
      </w:r>
      <w:r>
        <w:t xml:space="preserve"> </w:t>
      </w:r>
      <w:r>
        <w:rPr>
          <w:rStyle w:val="VerbatimChar"/>
        </w:rPr>
        <w:t xml:space="preserve">bytes</w:t>
      </w:r>
      <w:r>
        <w:t xml:space="preserve">,</w:t>
      </w:r>
      <w:r>
        <w:t xml:space="preserve"> </w:t>
      </w:r>
      <w:r>
        <w:rPr>
          <w:rStyle w:val="VerbatimChar"/>
        </w:rPr>
        <w:t xml:space="preserve">media_type</w:t>
      </w:r>
      <w:r>
        <w:t xml:space="preserve">,</w:t>
      </w:r>
      <w:r>
        <w:t xml:space="preserve"> </w:t>
      </w:r>
      <w:r>
        <w:rPr>
          <w:rStyle w:val="VerbatimChar"/>
        </w:rPr>
        <w:t xml:space="preserve">record_count</w:t>
      </w:r>
      <w:r>
        <w:t xml:space="preserve">,</w:t>
      </w:r>
      <w:r>
        <w:t xml:space="preserve"> </w:t>
      </w:r>
      <w:r>
        <w:rPr>
          <w:rStyle w:val="VerbatimChar"/>
        </w:rPr>
        <w:t xml:space="preserve">legal_entity</w:t>
      </w:r>
      <w:r>
        <w:t xml:space="preserve">,</w:t>
      </w:r>
      <w:r>
        <w:t xml:space="preserve"> </w:t>
      </w:r>
      <w:r>
        <w:rPr>
          <w:rStyle w:val="VerbatimChar"/>
        </w:rPr>
        <w:t xml:space="preserve">dataset</w:t>
      </w:r>
      <w:r>
        <w:t xml:space="preserve">,</w:t>
      </w:r>
      <w:r>
        <w:t xml:space="preserve"> </w:t>
      </w:r>
      <w:r>
        <w:rPr>
          <w:rStyle w:val="VerbatimChar"/>
        </w:rPr>
        <w:t xml:space="preserve">schema_version</w:t>
      </w:r>
      <w:r>
        <w:t xml:space="preserve">,</w:t>
      </w:r>
      <w:r>
        <w:t xml:space="preserve"> </w:t>
      </w:r>
      <w:r>
        <w:rPr>
          <w:rStyle w:val="VerbatimChar"/>
        </w:rPr>
        <w:t xml:space="preserve">as_of</w:t>
      </w:r>
      <w:r>
        <w:t xml:space="preserve">,</w:t>
      </w:r>
      <w:r>
        <w:t xml:space="preserve"> </w:t>
      </w:r>
      <w:r>
        <w:rPr>
          <w:rStyle w:val="VerbatimChar"/>
        </w:rPr>
        <w:t xml:space="preserve">created_at</w:t>
      </w:r>
      <w:r>
        <w:t xml:space="preserve">,</w:t>
      </w:r>
      <w:r>
        <w:t xml:space="preserve"> </w:t>
      </w:r>
      <w:r>
        <w:rPr>
          <w:rStyle w:val="VerbatimChar"/>
        </w:rPr>
        <w:t xml:space="preserve">source_ids</w:t>
      </w:r>
      <w:r>
        <w:t xml:space="preserve">,</w:t>
      </w:r>
      <w:r>
        <w:t xml:space="preserve"> </w:t>
      </w:r>
      <w:r>
        <w:rPr>
          <w:rStyle w:val="VerbatimChar"/>
        </w:rPr>
        <w:t xml:space="preserve">restricted</w:t>
      </w:r>
      <w:r>
        <w:t xml:space="preserve"> </w:t>
      </w:r>
      <w:r>
        <w:t xml:space="preserve">(Y or N),</w:t>
      </w:r>
      <w:r>
        <w:t xml:space="preserve"> </w:t>
      </w:r>
      <w:r>
        <w:rPr>
          <w:rStyle w:val="VerbatimChar"/>
        </w:rPr>
        <w:t xml:space="preserve">retention_class</w:t>
      </w:r>
      <w:r>
        <w:t xml:space="preserve">,</w:t>
      </w:r>
      <w:r>
        <w:t xml:space="preserve"> </w:t>
      </w:r>
      <w:r>
        <w:rPr>
          <w:rStyle w:val="VerbatimChar"/>
        </w:rPr>
        <w:t xml:space="preserve">legal_hold</w:t>
      </w:r>
      <w:r>
        <w:t xml:space="preserve"> </w:t>
      </w:r>
      <w:r>
        <w:t xml:space="preserve">(Y or N),</w:t>
      </w:r>
      <w:r>
        <w:t xml:space="preserve"> </w:t>
      </w:r>
      <w:r>
        <w:rPr>
          <w:rStyle w:val="VerbatimChar"/>
        </w:rPr>
        <w:t xml:space="preserve">upsi</w:t>
      </w:r>
      <w:r>
        <w:t xml:space="preserve"> </w:t>
      </w:r>
      <w:r>
        <w:t xml:space="preserve">(Y or N).</w:t>
      </w:r>
      <w:r>
        <w:t xml:space="preserve"> </w:t>
      </w:r>
      <w:r>
        <w:rPr>
          <w:rStyle w:val="VerbatimChar"/>
        </w:rPr>
        <w:t xml:space="preserve">manifest.json</w:t>
      </w:r>
      <w:r>
        <w:t xml:space="preserve"> </w:t>
      </w:r>
      <w:r>
        <w:t xml:space="preserve">repeats the rows and adds</w:t>
      </w:r>
      <w:r>
        <w:t xml:space="preserve"> </w:t>
      </w:r>
      <w:r>
        <w:rPr>
          <w:rStyle w:val="VerbatimChar"/>
        </w:rPr>
        <w:t xml:space="preserve">archive_id</w:t>
      </w:r>
      <w:r>
        <w:t xml:space="preserve"> </w:t>
      </w:r>
      <w:r>
        <w:t xml:space="preserve">(ULID),</w:t>
      </w:r>
      <w:r>
        <w:t xml:space="preserve"> </w:t>
      </w:r>
      <w:r>
        <w:rPr>
          <w:rStyle w:val="VerbatimChar"/>
        </w:rPr>
        <w:t xml:space="preserve">archive_standard_version</w:t>
      </w:r>
      <w:r>
        <w:t xml:space="preserve">,</w:t>
      </w:r>
      <w:r>
        <w:t xml:space="preserve"> </w:t>
      </w:r>
      <w:r>
        <w:rPr>
          <w:rStyle w:val="VerbatimChar"/>
        </w:rPr>
        <w:t xml:space="preserve">folder_profile</w:t>
      </w:r>
      <w:r>
        <w:t xml:space="preserve">, producer product and release, tenant and</w:t>
      </w:r>
      <w:r>
        <w:t xml:space="preserve"> </w:t>
      </w:r>
      <w:r>
        <w:rPr>
          <w:rStyle w:val="VerbatimChar"/>
        </w:rPr>
        <w:t xml:space="preserve">reid</w:t>
      </w:r>
      <w:r>
        <w:t xml:space="preserve">, scope definition, requester and approvers,</w:t>
      </w:r>
      <w:r>
        <w:t xml:space="preserve"> </w:t>
      </w:r>
      <w:r>
        <w:rPr>
          <w:rStyle w:val="VerbatimChar"/>
        </w:rPr>
        <w:t xml:space="preserve">as_of</w:t>
      </w:r>
      <w:r>
        <w:t xml:space="preserve"> </w:t>
      </w:r>
      <w:r>
        <w:t xml:space="preserve">instant,</w:t>
      </w:r>
      <w:r>
        <w:t xml:space="preserve"> </w:t>
      </w:r>
      <w:r>
        <w:rPr>
          <w:rStyle w:val="VerbatimChar"/>
        </w:rPr>
        <w:t xml:space="preserve">control_totals</w:t>
      </w:r>
      <w:r>
        <w:t xml:space="preserve"> </w:t>
      </w:r>
      <w:r>
        <w:t xml:space="preserve">(per legal entity: customers or members, applications, loans by status, principal outstanding, interest receivable, trial-balance totals, document count and bytes, audit-event count and last chain anchor, as relevant to the profile),</w:t>
      </w:r>
      <w:r>
        <w:t xml:space="preserve"> </w:t>
      </w:r>
      <w:r>
        <w:rPr>
          <w:rStyle w:val="VerbatimChar"/>
        </w:rPr>
        <w:t xml:space="preserve">predecessor_archive_id</w:t>
      </w:r>
      <w:r>
        <w:t xml:space="preserve"> </w:t>
      </w:r>
      <w:r>
        <w:t xml:space="preserve">for incremental chains, a pack-level SHA-256 over the sorted file list and the signing key id.</w:t>
      </w:r>
      <w:r>
        <w:t xml:space="preserve"> </w:t>
      </w:r>
      <w:r>
        <w:rPr>
          <w:rStyle w:val="VerbatimChar"/>
        </w:rPr>
        <w:t xml:space="preserve">manifest.json.jws</w:t>
      </w:r>
      <w:r>
        <w:t xml:space="preserve"> </w:t>
      </w:r>
      <w:r>
        <w:t xml:space="preserve">is a detached JWS (RFC 7515, 7797) with the tenant's export-signing key; the public key and fingerprint are printed in the README.</w:t>
      </w:r>
    </w:p>
    <w:p>
      <w:pPr>
        <w:pStyle w:val="BodyText"/>
      </w:pPr>
      <w:r>
        <w:rPr>
          <w:b/>
        </w:rPr>
        <w:t xml:space="preserve">Checksums and control totals.</w:t>
      </w:r>
      <w:r>
        <w:t xml:space="preserve"> </w:t>
      </w:r>
      <w:r>
        <w:t xml:space="preserve">SHA-256 for every file; the job reconciles control totals to the live system at the snapshot instant before signing, and any difference fails the job. The verifier checks hashes, the signature, control totals, chain links and CSV schema conformance offline.</w:t>
      </w:r>
    </w:p>
    <w:p>
      <w:pPr>
        <w:pStyle w:val="BodyText"/>
      </w:pPr>
      <w:r>
        <w:rPr>
          <w:b/>
        </w:rPr>
        <w:t xml:space="preserve">README</w:t>
      </w:r>
      <w:r>
        <w:t xml:space="preserve"> </w:t>
      </w:r>
      <w:r>
        <w:t xml:space="preserve">(PDF, DOCX and TXT; English, Hindi optional): purpose and scope; as-of time and time zone; requester and approvers; folder guide; how to open CSV files without losing leading zeros; how to verify checksums (</w:t>
      </w:r>
      <w:r>
        <w:rPr>
          <w:rStyle w:val="VerbatimChar"/>
        </w:rPr>
        <w:t xml:space="preserve">sha256sum -c</w:t>
      </w:r>
      <w:r>
        <w:t xml:space="preserve">,</w:t>
      </w:r>
      <w:r>
        <w:t xml:space="preserve"> </w:t>
      </w:r>
      <w:r>
        <w:rPr>
          <w:rStyle w:val="VerbatimChar"/>
        </w:rPr>
        <w:t xml:space="preserve">Get-FileHash</w:t>
      </w:r>
      <w:r>
        <w:t xml:space="preserve">,</w:t>
      </w:r>
      <w:r>
        <w:t xml:space="preserve"> </w:t>
      </w:r>
      <w:r>
        <w:rPr>
          <w:rStyle w:val="VerbatimChar"/>
        </w:rPr>
        <w:t xml:space="preserve">CertUtil -hashfile</w:t>
      </w:r>
      <w:r>
        <w:t xml:space="preserve">) and the signature; how to join tables; glossary; restricted-folder handling; retention and legal-hold notes; contacts. A test checks that every folder the README names exists and every top-level folder is named.</w:t>
      </w:r>
    </w:p>
    <w:p>
      <w:pPr>
        <w:pStyle w:val="BodyText"/>
      </w:pPr>
      <w:r>
        <w:rPr>
          <w:b/>
        </w:rPr>
        <w:t xml:space="preserve">Restricted folders.</w:t>
      </w:r>
      <w:r>
        <w:t xml:space="preserve"> </w:t>
      </w:r>
      <w:r>
        <w:t xml:space="preserve">HR and payroll (Finbyx folder 10), privileged legal material (Finbyx folder 12</w:t>
      </w:r>
      <w:r>
        <w:t xml:space="preserve"> </w:t>
      </w:r>
      <w:r>
        <w:rPr>
          <w:rStyle w:val="VerbatimChar"/>
        </w:rPr>
        <w:t xml:space="preserve">Restricted</w:t>
      </w:r>
      <w:r>
        <w:t xml:space="preserve">) and Udofin collections and recovery (Udofin folder 12) are separate AES-256 encrypted ZIP archives, each with its own manifest; included only for a requester holding</w:t>
      </w:r>
      <w:r>
        <w:t xml:space="preserve"> </w:t>
      </w:r>
      <w:r>
        <w:rPr>
          <w:rStyle w:val="VerbatimChar"/>
        </w:rPr>
        <w:t xml:space="preserve">export.restricted.[class]</w:t>
      </w:r>
      <w:r>
        <w:t xml:space="preserve"> </w:t>
      </w:r>
      <w:r>
        <w:t xml:space="preserve">and approved by a second approver (HR head or General Counsel, plus the DPO); the password is generated per archive, delivered out of band to the named recipient and never stored with the archive. UPSI-flagged records create structured digital database entries for the recipient (Finbyx GV4). Aadhaar numbers and card data are never exported.</w:t>
      </w:r>
    </w:p>
    <w:p>
      <w:pPr>
        <w:pStyle w:val="BodyText"/>
      </w:pPr>
      <w:r>
        <w:rPr>
          <w:b/>
        </w:rPr>
        <w:t xml:space="preserve">Quality gates.</w:t>
      </w:r>
      <w:r>
        <w:t xml:space="preserve"> </w:t>
      </w:r>
      <w:r>
        <w:t xml:space="preserve">CI renders every Office and PDF output headless (LibreOffice) and validates PDF/A (veraPDF); a rendering failure blocks the release. Wellness add-on data, insurance data and another RE's data can never enter an RE archive (content scan).</w:t>
      </w:r>
    </w:p>
    <w:p>
      <w:pPr>
        <w:pStyle w:val="Heading2"/>
      </w:pPr>
      <w:bookmarkStart w:id="125" w:name="X946957f85aeb6583380318a094057a4cd57d27e"/>
      <w:r>
        <w:t xml:space="preserve">12.2 Customer-controlled storage connector contract</w:t>
      </w:r>
      <w:bookmarkEnd w:id="125"/>
    </w:p>
    <w:p>
      <w:pPr>
        <w:pStyle w:val="FirstParagraph"/>
      </w:pPr>
      <w:r>
        <w:t xml:space="preserve">Every storage connector implements the connector SPI (10.1) as</w:t>
      </w:r>
      <w:r>
        <w:t xml:space="preserve"> </w:t>
      </w:r>
      <w:r>
        <w:rPr>
          <w:rStyle w:val="VerbatimChar"/>
        </w:rPr>
        <w:t xml:space="preserve">StorageTarget</w:t>
      </w:r>
      <w:r>
        <w:t xml:space="preserve"> </w:t>
      </w:r>
      <w:r>
        <w:t xml:space="preserve">and passes certification (14.3) before production use. Used by Finbyx DP3–DP4, Udofin RA3.4–RA3.5 (one target per deal) and tenant exit.</w:t>
      </w:r>
    </w:p>
    <w:p>
      <w:pPr>
        <w:pStyle w:val="SourceCode"/>
      </w:pPr>
      <w:r>
        <w:rPr>
          <w:rStyle w:val="NormalTok"/>
        </w:rPr>
        <w:t xml:space="preserve">interface StorageTarget extends Connector {</w:t>
      </w:r>
      <w:r>
        <w:br/>
      </w:r>
      <w:r>
        <w:rPr>
          <w:rStyle w:val="NormalTok"/>
        </w:rPr>
        <w:t xml:space="preserve">  </w:t>
      </w:r>
      <w:r>
        <w:rPr>
          <w:rStyle w:val="FunctionTok"/>
        </w:rPr>
        <w:t xml:space="preserve">describe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TargetDescription</w:t>
      </w:r>
      <w:r>
        <w:rPr>
          <w:rStyle w:val="OperatorTok"/>
        </w:rPr>
        <w:t xml:space="preserve">&gt;;</w:t>
      </w:r>
      <w:r>
        <w:rPr>
          <w:rStyle w:val="NormalTok"/>
        </w:rPr>
        <w:t xml:space="preserve">          </w:t>
      </w:r>
      <w:r>
        <w:rPr>
          <w:rStyle w:val="CommentTok"/>
        </w:rPr>
        <w:t xml:space="preserve">// provider, region, encryption, key mode, immutability, data classes allowed</w:t>
      </w:r>
      <w:r>
        <w:br/>
      </w:r>
      <w:r>
        <w:rPr>
          <w:rStyle w:val="NormalTok"/>
        </w:rPr>
        <w:t xml:space="preserve">  </w:t>
      </w:r>
      <w:r>
        <w:rPr>
          <w:rStyle w:val="FunctionTok"/>
        </w:rPr>
        <w:t xml:space="preserve">verifyResidency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ResidencyResult</w:t>
      </w:r>
      <w:r>
        <w:rPr>
          <w:rStyle w:val="OperatorTok"/>
        </w:rPr>
        <w:t xml:space="preserve">&gt;;</w:t>
      </w:r>
      <w:r>
        <w:rPr>
          <w:rStyle w:val="NormalTok"/>
        </w:rPr>
        <w:t xml:space="preserve">     </w:t>
      </w:r>
      <w:r>
        <w:rPr>
          <w:rStyle w:val="CommentTok"/>
        </w:rPr>
        <w:t xml:space="preserve">// reads provider region metadata or a signed tenant attestation</w:t>
      </w:r>
      <w:r>
        <w:br/>
      </w:r>
      <w:r>
        <w:rPr>
          <w:rStyle w:val="NormalTok"/>
        </w:rPr>
        <w:t xml:space="preserve">  </w:t>
      </w:r>
      <w:r>
        <w:rPr>
          <w:rStyle w:val="FunctionTok"/>
        </w:rPr>
        <w:t xml:space="preserve">testWrite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CanaryResult</w:t>
      </w:r>
      <w:r>
        <w:rPr>
          <w:rStyle w:val="OperatorTok"/>
        </w:rPr>
        <w:t xml:space="preserve">&gt;;</w:t>
      </w:r>
      <w:r>
        <w:rPr>
          <w:rStyle w:val="NormalTok"/>
        </w:rPr>
        <w:t xml:space="preserve">              </w:t>
      </w:r>
      <w:r>
        <w:rPr>
          <w:rStyle w:val="CommentTok"/>
        </w:rPr>
        <w:t xml:space="preserve">// write, read back, compare SHA-256, delete canary where permitted</w:t>
      </w:r>
      <w:r>
        <w:br/>
      </w:r>
      <w:r>
        <w:rPr>
          <w:rStyle w:val="NormalTok"/>
        </w:rPr>
        <w:t xml:space="preserve">  </w:t>
      </w:r>
      <w:r>
        <w:rPr>
          <w:rStyle w:val="FunctionTok"/>
        </w:rPr>
        <w:t xml:space="preserve">put</w:t>
      </w:r>
      <w:r>
        <w:rPr>
          <w:rStyle w:val="NormalTok"/>
        </w:rPr>
        <w:t xml:space="preserve">(stream</w:t>
      </w:r>
      <w:r>
        <w:rPr>
          <w:rStyle w:val="OperatorTok"/>
        </w:rPr>
        <w:t xml:space="preserve">:</w:t>
      </w:r>
      <w:r>
        <w:rPr>
          <w:rStyle w:val="NormalTok"/>
        </w:rPr>
        <w:t xml:space="preserve"> Readable</w:t>
      </w:r>
      <w:r>
        <w:rPr>
          <w:rStyle w:val="OperatorTok"/>
        </w:rPr>
        <w:t xml:space="preserve">,</w:t>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sha256</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opts</w:t>
      </w:r>
      <w:r>
        <w:rPr>
          <w:rStyle w:val="OperatorTok"/>
        </w:rPr>
        <w:t xml:space="preserve">:</w:t>
      </w:r>
      <w:r>
        <w:rPr>
          <w:rStyle w:val="NormalTok"/>
        </w:rPr>
        <w:t xml:space="preserve"> PutOptions)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PutResult</w:t>
      </w:r>
      <w:r>
        <w:rPr>
          <w:rStyle w:val="OperatorTok"/>
        </w:rPr>
        <w:t xml:space="preserve">&gt;;</w:t>
      </w:r>
      <w:r>
        <w:rPr>
          <w:rStyle w:val="NormalTok"/>
        </w:rPr>
        <w:t xml:space="preserve"> </w:t>
      </w:r>
      <w:r>
        <w:rPr>
          <w:rStyle w:val="CommentTok"/>
        </w:rPr>
        <w:t xml:space="preserve">// resumable; opts.writeOnce, opts.retainUntil</w:t>
      </w:r>
      <w:r>
        <w:br/>
      </w:r>
      <w:r>
        <w:rPr>
          <w:rStyle w:val="NormalTok"/>
        </w:rPr>
        <w:t xml:space="preserve">  </w:t>
      </w:r>
      <w:r>
        <w:rPr>
          <w:rStyle w:val="FunctionTok"/>
        </w:rPr>
        <w:t xml:space="preserve">head</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ObjectInfo</w:t>
      </w:r>
      <w:r>
        <w:rPr>
          <w:rStyle w:val="OperatorTok"/>
        </w:rPr>
        <w:t xml:space="preserve">&gt;;</w:t>
      </w:r>
      <w:r>
        <w:rPr>
          <w:rStyle w:val="NormalTok"/>
        </w:rPr>
        <w:t xml:space="preserve">         </w:t>
      </w:r>
      <w:r>
        <w:rPr>
          <w:rStyle w:val="CommentTok"/>
        </w:rPr>
        <w:t xml:space="preserve">// size and checksum</w:t>
      </w:r>
      <w:r>
        <w:br/>
      </w:r>
      <w:r>
        <w:rPr>
          <w:rStyle w:val="NormalTok"/>
        </w:rPr>
        <w:t xml:space="preserve">  </w:t>
      </w:r>
      <w:r>
        <w:rPr>
          <w:rStyle w:val="FunctionTok"/>
        </w:rPr>
        <w:t xml:space="preserve">list</w:t>
      </w:r>
      <w:r>
        <w:rPr>
          <w:rStyle w:val="NormalTok"/>
        </w:rPr>
        <w:t xml:space="preserve">(prefix</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ObjectInfo[]</w:t>
      </w:r>
      <w:r>
        <w:rPr>
          <w:rStyle w:val="OperatorTok"/>
        </w:rPr>
        <w:t xml:space="preserve">&gt;;</w:t>
      </w:r>
      <w:r>
        <w:br/>
      </w:r>
      <w:r>
        <w:rPr>
          <w:rStyle w:val="NormalTok"/>
        </w:rPr>
        <w:t xml:space="preserve">  </w:t>
      </w:r>
      <w:r>
        <w:rPr>
          <w:rStyle w:val="FunctionTok"/>
        </w:rPr>
        <w:t xml:space="preserve">retentionInfo</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RetentionInfo</w:t>
      </w:r>
      <w:r>
        <w:rPr>
          <w:rStyle w:val="OperatorTok"/>
        </w:rPr>
        <w:t xml:space="preserve">&gt;;</w:t>
      </w:r>
      <w:r>
        <w:rPr>
          <w:rStyle w:val="NormalTok"/>
        </w:rPr>
        <w:t xml:space="preserve"> </w:t>
      </w:r>
      <w:r>
        <w:rPr>
          <w:rStyle w:val="CommentTok"/>
        </w:rPr>
        <w:t xml:space="preserve">// lock mode, retain-until, legal hold</w:t>
      </w:r>
      <w:r>
        <w:br/>
      </w:r>
      <w:r>
        <w:rPr>
          <w:rStyle w:val="NormalTok"/>
        </w:rPr>
        <w:t xml:space="preserve">  </w:t>
      </w:r>
      <w:r>
        <w:rPr>
          <w:rStyle w:val="FunctionTok"/>
        </w:rPr>
        <w:t xml:space="preserve">healthCheck</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Health</w:t>
      </w:r>
      <w:r>
        <w:rPr>
          <w:rStyle w:val="OperatorTok"/>
        </w:rPr>
        <w:t xml:space="preserve">&gt;;</w:t>
      </w:r>
      <w:r>
        <w:br/>
      </w:r>
      <w:r>
        <w:rPr>
          <w:rStyle w:val="NormalTok"/>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Authentication (no long-lived secrets where federation exists)</w:t>
            </w:r>
          </w:p>
        </w:tc>
        <w:tc>
          <w:tcPr>
            <w:tcBorders>
              <w:bottom w:val="single"/>
            </w:tcBorders>
            <w:vAlign w:val="bottom"/>
          </w:tcPr>
          <w:p>
            <w:pPr>
              <w:pStyle w:val="Compact"/>
              <w:jc w:val="left"/>
            </w:pPr>
            <w:r>
              <w:t xml:space="preserve">India residency check</w:t>
            </w:r>
          </w:p>
        </w:tc>
        <w:tc>
          <w:tcPr>
            <w:tcBorders>
              <w:bottom w:val="single"/>
            </w:tcBorders>
            <w:vAlign w:val="bottom"/>
          </w:tcPr>
          <w:p>
            <w:pPr>
              <w:pStyle w:val="Compact"/>
              <w:jc w:val="left"/>
            </w:pPr>
            <w:r>
              <w:t xml:space="preserve">Write-once option</w:t>
            </w:r>
          </w:p>
        </w:tc>
      </w:tr>
      <w:tr>
        <w:tc>
          <w:p>
            <w:pPr>
              <w:pStyle w:val="Compact"/>
              <w:jc w:val="left"/>
            </w:pPr>
            <w:r>
              <w:t xml:space="preserve">S3-compatible: Amazon S3</w:t>
            </w:r>
          </w:p>
        </w:tc>
        <w:tc>
          <w:p>
            <w:pPr>
              <w:pStyle w:val="Compact"/>
              <w:jc w:val="left"/>
            </w:pPr>
            <w:r>
              <w:t xml:space="preserve">Cross-account IAM role with</w:t>
            </w:r>
            <w:r>
              <w:t xml:space="preserve"> </w:t>
            </w:r>
            <w:r>
              <w:rPr>
                <w:rStyle w:val="VerbatimChar"/>
              </w:rPr>
              <w:t xml:space="preserve">ExternalId</w:t>
            </w:r>
            <w:r>
              <w:t xml:space="preserve">; bucket policy limited to the product role</w:t>
            </w:r>
          </w:p>
        </w:tc>
        <w:tc>
          <w:p>
            <w:pPr>
              <w:pStyle w:val="Compact"/>
              <w:jc w:val="left"/>
            </w:pPr>
            <w:r>
              <w:rPr>
                <w:rStyle w:val="VerbatimChar"/>
              </w:rPr>
              <w:t xml:space="preserve">GetBucketLocation</w:t>
            </w:r>
            <w:r>
              <w:t xml:space="preserve"> </w:t>
            </w:r>
            <w:r>
              <w:t xml:space="preserve">returns ap-south-1 or ap-south-2</w:t>
            </w:r>
          </w:p>
        </w:tc>
        <w:tc>
          <w:p>
            <w:pPr>
              <w:pStyle w:val="Compact"/>
              <w:jc w:val="left"/>
            </w:pPr>
            <w:r>
              <w:t xml:space="preserve">S3 Object Lock (compliance or governance mode)</w:t>
            </w:r>
          </w:p>
        </w:tc>
      </w:tr>
      <w:tr>
        <w:tc>
          <w:p>
            <w:pPr>
              <w:pStyle w:val="Compact"/>
              <w:jc w:val="left"/>
            </w:pPr>
            <w:r>
              <w:t xml:space="preserve">S3-compatible: other (e.g. MinIO, on-premises object stores)</w:t>
            </w:r>
          </w:p>
        </w:tc>
        <w:tc>
          <w:p>
            <w:pPr>
              <w:pStyle w:val="Compact"/>
              <w:jc w:val="left"/>
            </w:pPr>
            <w:r>
              <w:t xml:space="preserve">Access key in the tenant vault, rotated ≤ 90 days, or the on-premises agent</w:t>
            </w:r>
          </w:p>
        </w:tc>
        <w:tc>
          <w:p>
            <w:pPr>
              <w:pStyle w:val="Compact"/>
              <w:jc w:val="left"/>
            </w:pPr>
            <w:r>
              <w:t xml:space="preserve">Signed tenant attestation of site in India</w:t>
            </w:r>
          </w:p>
        </w:tc>
        <w:tc>
          <w:p>
            <w:pPr>
              <w:pStyle w:val="Compact"/>
              <w:jc w:val="left"/>
            </w:pPr>
            <w:r>
              <w:t xml:space="preserve">Object lock where the store supports it [VERIFY per product]</w:t>
            </w:r>
          </w:p>
        </w:tc>
      </w:tr>
      <w:tr>
        <w:tc>
          <w:p>
            <w:pPr>
              <w:pStyle w:val="Compact"/>
              <w:jc w:val="left"/>
            </w:pPr>
            <w:r>
              <w:t xml:space="preserve">Azure Blob</w:t>
            </w:r>
          </w:p>
        </w:tc>
        <w:tc>
          <w:p>
            <w:pPr>
              <w:pStyle w:val="Compact"/>
              <w:jc w:val="left"/>
            </w:pPr>
            <w:r>
              <w:t xml:space="preserve">Entra workload identity federation or user-delegation SAS valid ≤ 7 days</w:t>
            </w:r>
          </w:p>
        </w:tc>
        <w:tc>
          <w:p>
            <w:pPr>
              <w:pStyle w:val="Compact"/>
              <w:jc w:val="left"/>
            </w:pPr>
            <w:r>
              <w:t xml:space="preserve">Storage account in Central India, South India or West India</w:t>
            </w:r>
          </w:p>
        </w:tc>
        <w:tc>
          <w:p>
            <w:pPr>
              <w:pStyle w:val="Compact"/>
              <w:jc w:val="left"/>
            </w:pPr>
            <w:r>
              <w:t xml:space="preserve">Immutability policy (time-based retention, legal hold)</w:t>
            </w:r>
          </w:p>
        </w:tc>
      </w:tr>
      <w:tr>
        <w:tc>
          <w:p>
            <w:pPr>
              <w:pStyle w:val="Compact"/>
              <w:jc w:val="left"/>
            </w:pPr>
            <w:r>
              <w:t xml:space="preserve">Google Cloud Storage</w:t>
            </w:r>
          </w:p>
        </w:tc>
        <w:tc>
          <w:p>
            <w:pPr>
              <w:pStyle w:val="Compact"/>
              <w:jc w:val="left"/>
            </w:pPr>
            <w:r>
              <w:t xml:space="preserve">Workload identity federation</w:t>
            </w:r>
          </w:p>
        </w:tc>
        <w:tc>
          <w:p>
            <w:pPr>
              <w:pStyle w:val="Compact"/>
              <w:jc w:val="left"/>
            </w:pPr>
            <w:r>
              <w:t xml:space="preserve">Bucket in asia-south1 or asia-south2</w:t>
            </w:r>
          </w:p>
        </w:tc>
        <w:tc>
          <w:p>
            <w:pPr>
              <w:pStyle w:val="Compact"/>
              <w:jc w:val="left"/>
            </w:pPr>
            <w:r>
              <w:t xml:space="preserve">Retention policy with bucket lock</w:t>
            </w:r>
          </w:p>
        </w:tc>
      </w:tr>
      <w:tr>
        <w:tc>
          <w:p>
            <w:pPr>
              <w:pStyle w:val="Compact"/>
              <w:jc w:val="left"/>
            </w:pPr>
            <w:r>
              <w:t xml:space="preserve">SharePoint and OneDrive (Microsoft Graph)</w:t>
            </w:r>
          </w:p>
        </w:tc>
        <w:tc>
          <w:p>
            <w:pPr>
              <w:pStyle w:val="Compact"/>
              <w:jc w:val="left"/>
            </w:pPr>
            <w:r>
              <w:t xml:space="preserve">Entra app with</w:t>
            </w:r>
            <w:r>
              <w:t xml:space="preserve"> </w:t>
            </w:r>
            <w:r>
              <w:rPr>
                <w:rStyle w:val="VerbatimChar"/>
              </w:rPr>
              <w:t xml:space="preserve">Sites.Selected</w:t>
            </w:r>
            <w:r>
              <w:t xml:space="preserve"> </w:t>
            </w:r>
            <w:r>
              <w:t xml:space="preserve">for the granted site only</w:t>
            </w:r>
          </w:p>
        </w:tc>
        <w:tc>
          <w:p>
            <w:pPr>
              <w:pStyle w:val="Compact"/>
              <w:jc w:val="left"/>
            </w:pPr>
            <w:r>
              <w:t xml:space="preserve">Tenant data location for the workload is India: Graph or admin-centre evidence signed by the tenant's IT head, re-attested annually [VERIFY: Graph property]</w:t>
            </w:r>
          </w:p>
        </w:tc>
        <w:tc>
          <w:p>
            <w:pPr>
              <w:pStyle w:val="Compact"/>
              <w:jc w:val="left"/>
            </w:pPr>
            <w:r>
              <w:t xml:space="preserve">Retention label declaring records [VERIFY: label behaviour per plan]</w:t>
            </w:r>
          </w:p>
        </w:tc>
      </w:tr>
      <w:tr>
        <w:tc>
          <w:p>
            <w:pPr>
              <w:pStyle w:val="Compact"/>
              <w:jc w:val="left"/>
            </w:pPr>
            <w:r>
              <w:t xml:space="preserve">Google Drive</w:t>
            </w:r>
          </w:p>
        </w:tc>
        <w:tc>
          <w:p>
            <w:pPr>
              <w:pStyle w:val="Compact"/>
              <w:jc w:val="left"/>
            </w:pPr>
            <w:r>
              <w:t xml:space="preserve">Service account with minimal Drive scope on a shared drive (never a personal My Drive)</w:t>
            </w:r>
          </w:p>
        </w:tc>
        <w:tc>
          <w:p>
            <w:pPr>
              <w:pStyle w:val="Compact"/>
              <w:jc w:val="left"/>
            </w:pPr>
            <w:r>
              <w:t xml:space="preserve">No India data region:</w:t>
            </w:r>
            <w:r>
              <w:t xml:space="preserve"> </w:t>
            </w:r>
            <w:r>
              <w:rPr>
                <w:b/>
              </w:rPr>
              <w:t xml:space="preserve">non-regulated data only</w:t>
            </w:r>
          </w:p>
        </w:tc>
        <w:tc>
          <w:p>
            <w:pPr>
              <w:pStyle w:val="Compact"/>
              <w:jc w:val="left"/>
            </w:pPr>
            <w:r>
              <w:t xml:space="preserve">Not offered</w:t>
            </w:r>
          </w:p>
        </w:tc>
      </w:tr>
      <w:tr>
        <w:tc>
          <w:p>
            <w:pPr>
              <w:pStyle w:val="Compact"/>
              <w:jc w:val="left"/>
            </w:pPr>
            <w:r>
              <w:t xml:space="preserve">SFTP</w:t>
            </w:r>
          </w:p>
        </w:tc>
        <w:tc>
          <w:p>
            <w:pPr>
              <w:pStyle w:val="Compact"/>
              <w:jc w:val="left"/>
            </w:pPr>
            <w:r>
              <w:t xml:space="preserve">Key-based (ed25519), host key pinned, keys rotated yearly</w:t>
            </w:r>
          </w:p>
        </w:tc>
        <w:tc>
          <w:p>
            <w:pPr>
              <w:pStyle w:val="Compact"/>
              <w:jc w:val="left"/>
            </w:pPr>
            <w:r>
              <w:t xml:space="preserve">Signed tenant attestation of server location in India</w:t>
            </w:r>
          </w:p>
        </w:tc>
        <w:tc>
          <w:p>
            <w:pPr>
              <w:pStyle w:val="Compact"/>
              <w:jc w:val="left"/>
            </w:pPr>
            <w:r>
              <w:t xml:space="preserve">Only if the server enforces WORM (attested)</w:t>
            </w:r>
          </w:p>
        </w:tc>
      </w:tr>
      <w:tr>
        <w:tc>
          <w:p>
            <w:pPr>
              <w:pStyle w:val="Compact"/>
              <w:jc w:val="left"/>
            </w:pPr>
            <w:r>
              <w:t xml:space="preserve">On-premises agent</w:t>
            </w:r>
          </w:p>
        </w:tc>
        <w:tc>
          <w:p>
            <w:pPr>
              <w:pStyle w:val="Compact"/>
              <w:jc w:val="left"/>
            </w:pPr>
            <w:r>
              <w:t xml:space="preserve">Outbound-only mTLS device certificate; writes to NAS, SMB share or S3-compatible store</w:t>
            </w:r>
          </w:p>
        </w:tc>
        <w:tc>
          <w:p>
            <w:pPr>
              <w:pStyle w:val="Compact"/>
              <w:jc w:val="left"/>
            </w:pPr>
            <w:r>
              <w:t xml:space="preserve">Signed tenant attestation of site in India</w:t>
            </w:r>
          </w:p>
        </w:tc>
        <w:tc>
          <w:p>
            <w:pPr>
              <w:pStyle w:val="Compact"/>
              <w:jc w:val="left"/>
            </w:pPr>
            <w:r>
              <w:t xml:space="preserve">As the underlying store</w:t>
            </w:r>
          </w:p>
        </w:tc>
      </w:tr>
    </w:tbl>
    <w:p>
      <w:pPr>
        <w:numPr>
          <w:ilvl w:val="0"/>
          <w:numId w:val="1030"/>
        </w:numPr>
        <w:pStyle w:val="Compact"/>
      </w:pPr>
      <w:r>
        <w:rPr>
          <w:b/>
        </w:rPr>
        <w:t xml:space="preserve">Data-class policy per target</w:t>
      </w:r>
      <w:r>
        <w:t xml:space="preserve"> </w:t>
      </w:r>
      <w:r>
        <w:t xml:space="preserve">(13.2): a write of a class the target does not allow is refused before upload. Borrower, applicant, member, loan, KYC, bureau, grievance, recovery and HR data, books of account and regulatory returns need an India-resident target (CF para 14(4); OUT para 74(vi); Companies (Accounts) Rules r.3(5)).</w:t>
      </w:r>
      <w:r>
        <w:t xml:space="preserve"> </w:t>
      </w:r>
      <w:r>
        <w:rPr>
          <w:b/>
        </w:rPr>
        <w:t xml:space="preserve">"Non-regulated data"</w:t>
      </w:r>
      <w:r>
        <w:t xml:space="preserve"> </w:t>
      </w:r>
      <w:r>
        <w:t xml:space="preserve">for Google Drive means</w:t>
      </w:r>
      <w:r>
        <w:t xml:space="preserve"> </w:t>
      </w:r>
      <w:r>
        <w:rPr>
          <w:rStyle w:val="VerbatimChar"/>
        </w:rPr>
        <w:t xml:space="preserve">PUBLIC</w:t>
      </w:r>
      <w:r>
        <w:t xml:space="preserve"> </w:t>
      </w:r>
      <w:r>
        <w:t xml:space="preserve">or</w:t>
      </w:r>
      <w:r>
        <w:t xml:space="preserve"> </w:t>
      </w:r>
      <w:r>
        <w:rPr>
          <w:rStyle w:val="VerbatimChar"/>
        </w:rPr>
        <w:t xml:space="preserve">INTERNAL</w:t>
      </w:r>
      <w:r>
        <w:t xml:space="preserve"> </w:t>
      </w:r>
      <w:r>
        <w:t xml:space="preserve">material and</w:t>
      </w:r>
      <w:r>
        <w:t xml:space="preserve"> </w:t>
      </w:r>
      <w:r>
        <w:rPr>
          <w:rStyle w:val="VerbatimChar"/>
        </w:rPr>
        <w:t xml:space="preserve">CONFIDENTIAL</w:t>
      </w:r>
      <w:r>
        <w:t xml:space="preserve"> </w:t>
      </w:r>
      <w:r>
        <w:t xml:space="preserve">documents that contain no personal data, books of account, returns or loan data (for example approved policies or product brochures); Google Drive can never be configured for any other class (</w:t>
      </w:r>
      <w:r>
        <w:rPr>
          <w:rStyle w:val="VerbatimChar"/>
        </w:rPr>
        <w:t xml:space="preserve">residency-blocked</w:t>
      </w:r>
      <w:r>
        <w:t xml:space="preserve">, 3.9).</w:t>
      </w:r>
    </w:p>
    <w:p>
      <w:pPr>
        <w:numPr>
          <w:ilvl w:val="0"/>
          <w:numId w:val="1030"/>
        </w:numPr>
        <w:pStyle w:val="Compact"/>
      </w:pPr>
      <w:r>
        <w:rPr>
          <w:b/>
        </w:rPr>
        <w:t xml:space="preserve">Residency</w:t>
      </w:r>
      <w:r>
        <w:t xml:space="preserve"> </w:t>
      </w:r>
      <w:r>
        <w:t xml:space="preserve">is verified at registration and re-verified weekly and before every full or exit export; a non-India or unverifiable region blocks the target.</w:t>
      </w:r>
    </w:p>
    <w:p>
      <w:pPr>
        <w:numPr>
          <w:ilvl w:val="0"/>
          <w:numId w:val="1030"/>
        </w:numPr>
        <w:pStyle w:val="Compact"/>
      </w:pPr>
      <w:r>
        <w:rPr>
          <w:b/>
        </w:rPr>
        <w:t xml:space="preserve">Keys:</w:t>
      </w:r>
      <w:r>
        <w:t xml:space="preserve"> </w:t>
      </w:r>
      <w:r>
        <w:t xml:space="preserve">platform-managed per-tenant KMS key (default);</w:t>
      </w:r>
      <w:r>
        <w:t xml:space="preserve"> </w:t>
      </w:r>
      <w:r>
        <w:rPr>
          <w:b/>
        </w:rPr>
        <w:t xml:space="preserve">BYOK</w:t>
      </w:r>
      <w:r>
        <w:t xml:space="preserve"> </w:t>
      </w:r>
      <w:r>
        <w:t xml:space="preserve">through a cross-account key grant or imported key material; HYOK through an external key store only with a written risk acceptance signed by the tenant's CISO and CTO; optional client-side archive encryption to the tenant's public key (age X25519 or OpenPGP). ML and UL tenants must be offered tenant-controlled keys (OUT para 97(vii)(b)). Revoking a BYOK grant makes reads and exports fail closed with</w:t>
      </w:r>
      <w:r>
        <w:t xml:space="preserve"> </w:t>
      </w:r>
      <w:r>
        <w:rPr>
          <w:rStyle w:val="VerbatimChar"/>
        </w:rPr>
        <w:t xml:space="preserve">key_unavailable</w:t>
      </w:r>
      <w:r>
        <w:t xml:space="preserve">, with alerts to the tenant and Infrabyx operations.</w:t>
      </w:r>
    </w:p>
    <w:p>
      <w:pPr>
        <w:numPr>
          <w:ilvl w:val="0"/>
          <w:numId w:val="1030"/>
        </w:numPr>
        <w:pStyle w:val="Compact"/>
      </w:pPr>
      <w:r>
        <w:rPr>
          <w:b/>
        </w:rPr>
        <w:t xml:space="preserve">Write-once:</w:t>
      </w:r>
      <w:r>
        <w:t xml:space="preserve"> </w:t>
      </w:r>
      <w:r>
        <w:t xml:space="preserve">when the tenant selects it, every</w:t>
      </w:r>
      <w:r>
        <w:t xml:space="preserve"> </w:t>
      </w:r>
      <w:r>
        <w:rPr>
          <w:rStyle w:val="VerbatimChar"/>
        </w:rPr>
        <w:t xml:space="preserve">put</w:t>
      </w:r>
      <w:r>
        <w:t xml:space="preserve"> </w:t>
      </w:r>
      <w:r>
        <w:t xml:space="preserve">sets the provider lock with</w:t>
      </w:r>
      <w:r>
        <w:t xml:space="preserve"> </w:t>
      </w:r>
      <w:r>
        <w:rPr>
          <w:rStyle w:val="VerbatimChar"/>
        </w:rPr>
        <w:t xml:space="preserve">retainUntil</w:t>
      </w:r>
      <w:r>
        <w:t xml:space="preserve"> </w:t>
      </w:r>
      <w:r>
        <w:t xml:space="preserve">equal to the archive's longest retention class (books 8 financial years under CA13 s.128(5); KYC 5 years after the relationship ends; litigation per the Recovery Suite rules) [REC]; a target that cannot honour the lock is not offered the option.</w:t>
      </w:r>
    </w:p>
    <w:p>
      <w:pPr>
        <w:numPr>
          <w:ilvl w:val="0"/>
          <w:numId w:val="1030"/>
        </w:numPr>
        <w:pStyle w:val="Compact"/>
      </w:pPr>
      <w:r>
        <w:rPr>
          <w:b/>
        </w:rPr>
        <w:t xml:space="preserve">Health checks:</w:t>
      </w:r>
      <w:r>
        <w:t xml:space="preserve"> </w:t>
      </w:r>
      <w:r>
        <w:t xml:space="preserve">daily</w:t>
      </w:r>
      <w:r>
        <w:t xml:space="preserve"> </w:t>
      </w:r>
      <w:r>
        <w:rPr>
          <w:rStyle w:val="VerbatimChar"/>
        </w:rPr>
        <w:t xml:space="preserve">healthCheck()</w:t>
      </w:r>
      <w:r>
        <w:t xml:space="preserve"> </w:t>
      </w:r>
      <w:r>
        <w:t xml:space="preserve">and canary write; credential-expiry warnings 30 days ahead; one missed backup raises a P2 alert, two consecutive misses a P1 alert and a tenant notice; failures are published as</w:t>
      </w:r>
      <w:r>
        <w:t xml:space="preserve"> </w:t>
      </w:r>
      <w:r>
        <w:rPr>
          <w:rStyle w:val="VerbatimChar"/>
        </w:rPr>
        <w:t xml:space="preserve">ControlTestResultPublished</w:t>
      </w:r>
      <w:r>
        <w:t xml:space="preserve"> </w:t>
      </w:r>
      <w:r>
        <w:t xml:space="preserve">(6.26).</w:t>
      </w:r>
    </w:p>
    <w:p>
      <w:pPr>
        <w:numPr>
          <w:ilvl w:val="0"/>
          <w:numId w:val="1030"/>
        </w:numPr>
        <w:pStyle w:val="Compact"/>
      </w:pPr>
      <w:r>
        <w:rPr>
          <w:b/>
        </w:rPr>
        <w:t xml:space="preserve">Events:</w:t>
      </w:r>
      <w:r>
        <w:t xml:space="preserve"> </w:t>
      </w:r>
      <w:r>
        <w:rPr>
          <w:rStyle w:val="VerbatimChar"/>
        </w:rPr>
        <w:t xml:space="preserve">StorageTargetConnected</w:t>
      </w:r>
      <w:r>
        <w:t xml:space="preserve"> </w:t>
      </w:r>
      <w:r>
        <w:t xml:space="preserve">after residency and canary checks pass;</w:t>
      </w:r>
      <w:r>
        <w:t xml:space="preserve"> </w:t>
      </w:r>
      <w:r>
        <w:rPr>
          <w:rStyle w:val="VerbatimChar"/>
        </w:rPr>
        <w:t xml:space="preserve">ExportCompleted</w:t>
      </w:r>
      <w:r>
        <w:t xml:space="preserve">,</w:t>
      </w:r>
      <w:r>
        <w:t xml:space="preserve"> </w:t>
      </w:r>
      <w:r>
        <w:rPr>
          <w:rStyle w:val="VerbatimChar"/>
        </w:rPr>
        <w:t xml:space="preserve">BackupCompleted</w:t>
      </w:r>
      <w:r>
        <w:t xml:space="preserve"> </w:t>
      </w:r>
      <w:r>
        <w:t xml:space="preserve">and</w:t>
      </w:r>
      <w:r>
        <w:t xml:space="preserve"> </w:t>
      </w:r>
      <w:r>
        <w:rPr>
          <w:rStyle w:val="VerbatimChar"/>
        </w:rPr>
        <w:t xml:space="preserve">RestoreTested</w:t>
      </w:r>
      <w:r>
        <w:t xml:space="preserve"> </w:t>
      </w:r>
      <w:r>
        <w:t xml:space="preserve">per job (6.26).</w:t>
      </w:r>
    </w:p>
    <w:p>
      <w:pPr>
        <w:numPr>
          <w:ilvl w:val="0"/>
          <w:numId w:val="1030"/>
        </w:numPr>
        <w:pStyle w:val="Compact"/>
      </w:pPr>
      <w:r>
        <w:t xml:space="preserve">No arbitrary disk attachment in Infrabyx's cloud, and no promise of recovery after a customer purges its own store.</w:t>
      </w:r>
    </w:p>
    <w:p>
      <w:pPr>
        <w:pStyle w:val="Heading2"/>
      </w:pPr>
      <w:bookmarkStart w:id="126" w:name="X15b169637b4ee16f9794a4e2bf6d6d603282071"/>
      <w:r>
        <w:t xml:space="preserve">12.3 Shared Labour Code rule pack</w:t>
      </w:r>
      <w:bookmarkEnd w:id="126"/>
    </w:p>
    <w:p>
      <w:pPr>
        <w:pStyle w:val="FirstParagraph"/>
      </w:pPr>
      <w:r>
        <w:t xml:space="preserve">One</w:t>
      </w:r>
      <w:r>
        <w:t xml:space="preserve"> </w:t>
      </w:r>
      <w:r>
        <w:rPr>
          <w:b/>
        </w:rPr>
        <w:t xml:space="preserve">signed, versioned artefact</w:t>
      </w:r>
      <w:r>
        <w:t xml:space="preserve"> </w:t>
      </w:r>
      <w:r>
        <w:t xml:space="preserve">used by Finbyx GV6 (client HRMS and payroll) and OH10 (Infrabyx staff HRMS and payroll), so that both compute wages, deductions, leave, overtime, gratuity and statutory outputs identically.</w:t>
      </w:r>
    </w:p>
    <w:p>
      <w:pPr>
        <w:numPr>
          <w:ilvl w:val="0"/>
          <w:numId w:val="1031"/>
        </w:numPr>
        <w:pStyle w:val="Compact"/>
      </w:pPr>
      <w:r>
        <w:rPr>
          <w:b/>
        </w:rPr>
        <w:t xml:space="preserve">Artefact and location:</w:t>
      </w:r>
      <w:r>
        <w:t xml:space="preserve"> </w:t>
      </w:r>
      <w:r>
        <w:rPr>
          <w:rStyle w:val="VerbatimChar"/>
        </w:rPr>
        <w:t xml:space="preserve">infrabyx-labour-rulepack</w:t>
      </w:r>
      <w:r>
        <w:t xml:space="preserve">, published from</w:t>
      </w:r>
      <w:r>
        <w:t xml:space="preserve"> </w:t>
      </w:r>
      <w:r>
        <w:rPr>
          <w:rStyle w:val="VerbatimChar"/>
        </w:rPr>
        <w:t xml:space="preserve">infrabyx-contracts/rulepacks/labour-codes/[semver]/</w:t>
      </w:r>
      <w:r>
        <w:t xml:space="preserve"> </w:t>
      </w:r>
      <w:r>
        <w:t xml:space="preserve">with JSON Schema-validated YAML documents, CEL expressions for computations, golden fixtures and a</w:t>
      </w:r>
      <w:r>
        <w:t xml:space="preserve"> </w:t>
      </w:r>
      <w:r>
        <w:rPr>
          <w:rStyle w:val="VerbatimChar"/>
        </w:rPr>
        <w:t xml:space="preserve">pack.json</w:t>
      </w:r>
      <w:r>
        <w:t xml:space="preserve"> </w:t>
      </w:r>
      <w:r>
        <w:t xml:space="preserve">manifest (version, effective dates, coverage by Code, Rule and State, SHA-256 per file) signed with a detached JWS by the Infrabyx rule-pack signing key (HSM-backed). Products pin the version in</w:t>
      </w:r>
      <w:r>
        <w:t xml:space="preserve"> </w:t>
      </w:r>
      <w:r>
        <w:rPr>
          <w:rStyle w:val="VerbatimChar"/>
        </w:rPr>
        <w:t xml:space="preserve">contracts.lock</w:t>
      </w:r>
      <w:r>
        <w:t xml:space="preserve">, verify the signature at load and refuse an unsigned or tampered pack.</w:t>
      </w:r>
    </w:p>
    <w:p>
      <w:pPr>
        <w:numPr>
          <w:ilvl w:val="0"/>
          <w:numId w:val="1031"/>
        </w:numPr>
        <w:pStyle w:val="Compact"/>
      </w:pPr>
      <w:r>
        <w:rPr>
          <w:b/>
        </w:rPr>
        <w:t xml:space="preserve">Contents:</w:t>
      </w:r>
      <w:r>
        <w:t xml:space="preserve"> </w:t>
      </w:r>
      <w:r>
        <w:t xml:space="preserve">wage definition under the Code on Wages s.2(y) (50% exclusion test); PF and pension wage ceilings and rates; ESI coverage and rates; overtime (consent, 2× rate, 144 hours a quarter under the OSHWC Central Rules, stricter State limits); working hours and rest (Wages (Central) Rules r.5–r.6); leave accrual, carry-forward and encashment (OSHWC s.32); gratuity eligibility and computation; final-wage timer (Code on Wages s.17(2): 2 working days); permitted deductions and the 50% cap (Code on Wages s.18); State professional tax and labour welfare fund tables; Shops and Establishments thresholds;</w:t>
      </w:r>
      <w:r>
        <w:t xml:space="preserve"> </w:t>
      </w:r>
      <w:r>
        <w:rPr>
          <w:rStyle w:val="VerbatimChar"/>
        </w:rPr>
        <w:t xml:space="preserve">state_rule_status</w:t>
      </w:r>
      <w:r>
        <w:t xml:space="preserve"> </w:t>
      </w:r>
      <w:r>
        <w:t xml:space="preserve">per State and Code; register, wage-slip and return form layouts; the prohibited-monitoring list (6.23 rule 4).</w:t>
      </w:r>
    </w:p>
    <w:p>
      <w:pPr>
        <w:numPr>
          <w:ilvl w:val="0"/>
          <w:numId w:val="1031"/>
        </w:numPr>
        <w:pStyle w:val="Compact"/>
      </w:pPr>
      <w:r>
        <w:rPr>
          <w:b/>
        </w:rPr>
        <w:t xml:space="preserve">Legal status recorded in the pack:</w:t>
      </w:r>
      <w:r>
        <w:t xml:space="preserve"> </w:t>
      </w:r>
      <w:r>
        <w:t xml:space="preserve">the four Labour Codes in force from 21 November 2025; Central Rules notified 8 May 2026 (G.S.R. 342(E)–345(E); corrigendum G.S.R. 629(E) of 15 July 2026); most State rules pending, with old State rules continuing so far as consistent [VERIFY: each State at go-live].</w:t>
      </w:r>
    </w:p>
    <w:p>
      <w:pPr>
        <w:numPr>
          <w:ilvl w:val="0"/>
          <w:numId w:val="1031"/>
        </w:numPr>
        <w:pStyle w:val="Compact"/>
      </w:pPr>
      <w:r>
        <w:rPr>
          <w:b/>
        </w:rPr>
        <w:t xml:space="preserve">Governance:</w:t>
      </w:r>
      <w:r>
        <w:t xml:space="preserve"> </w:t>
      </w:r>
      <w:r>
        <w:t xml:space="preserve">every rule carries its citation (</w:t>
      </w:r>
      <w:r>
        <w:rPr>
          <w:rStyle w:val="VerbatimChar"/>
        </w:rPr>
        <w:t xml:space="preserve">LC: [Code] s.[n]</w:t>
      </w:r>
      <w:r>
        <w:t xml:space="preserve"> </w:t>
      </w:r>
      <w:r>
        <w:t xml:space="preserve">or Rule) and a</w:t>
      </w:r>
      <w:r>
        <w:t xml:space="preserve"> </w:t>
      </w:r>
      <w:r>
        <w:rPr>
          <w:rStyle w:val="VerbatimChar"/>
        </w:rPr>
        <w:t xml:space="preserve">[VERIFY]</w:t>
      </w:r>
      <w:r>
        <w:t xml:space="preserve"> </w:t>
      </w:r>
      <w:r>
        <w:t xml:space="preserve">status; a rule still marked</w:t>
      </w:r>
      <w:r>
        <w:t xml:space="preserve"> </w:t>
      </w:r>
      <w:r>
        <w:rPr>
          <w:rStyle w:val="VerbatimChar"/>
        </w:rPr>
        <w:t xml:space="preserve">[VERIFY]</w:t>
      </w:r>
      <w:r>
        <w:t xml:space="preserve"> </w:t>
      </w:r>
      <w:r>
        <w:t xml:space="preserve">cannot drive a statutory output until cleared. Changes are approved by Infrabyx's labour-law reviewer and payroll lead (maker-checker); semver major for structural changes, minor for new States or tables, patch for corrections. A notified State rule or Central amendment is reflected within 10 working days [REC].</w:t>
      </w:r>
    </w:p>
    <w:p>
      <w:pPr>
        <w:numPr>
          <w:ilvl w:val="0"/>
          <w:numId w:val="1031"/>
        </w:numPr>
        <w:pStyle w:val="Compact"/>
      </w:pPr>
      <w:r>
        <w:rPr>
          <w:b/>
        </w:rPr>
        <w:t xml:space="preserve">Overrides:</w:t>
      </w:r>
      <w:r>
        <w:t xml:space="preserve"> </w:t>
      </w:r>
      <w:r>
        <w:t xml:space="preserve">tenants and Infrabyx entities may configure more generous policies through</w:t>
      </w:r>
      <w:r>
        <w:t xml:space="preserve"> </w:t>
      </w:r>
      <w:r>
        <w:rPr>
          <w:rStyle w:val="VerbatimChar"/>
        </w:rPr>
        <w:t xml:space="preserve">x-tenant-overridable</w:t>
      </w:r>
      <w:r>
        <w:t xml:space="preserve"> </w:t>
      </w:r>
      <w:r>
        <w:t xml:space="preserve">fields; nothing may go below a statutory floor.</w:t>
      </w:r>
    </w:p>
    <w:p>
      <w:pPr>
        <w:numPr>
          <w:ilvl w:val="0"/>
          <w:numId w:val="1031"/>
        </w:numPr>
        <w:pStyle w:val="Compact"/>
      </w:pPr>
      <w:r>
        <w:rPr>
          <w:b/>
        </w:rPr>
        <w:t xml:space="preserve">Conformance:</w:t>
      </w:r>
      <w:r>
        <w:t xml:space="preserve"> </w:t>
      </w:r>
      <w:r>
        <w:t xml:space="preserve">both repositories run the pack's golden fixtures in CI and must produce identical results (14.3). Income-tax salary TDS (Income-tax Act 2025 s.392) ships as a companion pack</w:t>
      </w:r>
      <w:r>
        <w:t xml:space="preserve"> </w:t>
      </w:r>
      <w:r>
        <w:rPr>
          <w:rStyle w:val="VerbatimChar"/>
        </w:rPr>
        <w:t xml:space="preserve">ita25-salary-tds</w:t>
      </w:r>
      <w:r>
        <w:t xml:space="preserve"> </w:t>
      </w:r>
      <w:r>
        <w:t xml:space="preserve">under the same rules [REC].</w:t>
      </w:r>
    </w:p>
    <w:p>
      <w:pPr>
        <w:numPr>
          <w:ilvl w:val="0"/>
          <w:numId w:val="1031"/>
        </w:numPr>
        <w:pStyle w:val="Compact"/>
      </w:pPr>
      <w:r>
        <w:t xml:space="preserve">The pack contains no personal data; it is published to both products as data, never as code.</w:t>
      </w:r>
    </w:p>
    <w:p>
      <w:pPr>
        <w:pStyle w:val="Heading2"/>
      </w:pPr>
      <w:bookmarkStart w:id="127" w:name="X807bb663e8260f345e7992fd4ada0bd15127116"/>
      <w:r>
        <w:t xml:space="preserve">12.4 Registered layouts added in v1.1</w:t>
      </w:r>
      <w:bookmarkEnd w:id="127"/>
    </w:p>
    <w:p>
      <w:pPr>
        <w:pStyle w:val="FirstParagraph"/>
      </w:pPr>
      <w:r>
        <w:t xml:space="preserve">Each layout follows Part 12 dictionaries, checksums and signed manifests; versions in the layout id are layout majors, except bureau layouts, whose ids carry the CIC format version.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Layout</w:t>
            </w:r>
          </w:p>
        </w:tc>
        <w:tc>
          <w:tcPr>
            <w:tcBorders>
              <w:bottom w:val="single"/>
            </w:tcBorders>
            <w:vAlign w:val="bottom"/>
          </w:tcPr>
          <w:p>
            <w:pPr>
              <w:pStyle w:val="Compact"/>
              <w:jc w:val="left"/>
            </w:pPr>
            <w:r>
              <w:t xml:space="preserve">Producer → consumer</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return_package_v1</w:t>
            </w:r>
          </w:p>
        </w:tc>
        <w:tc>
          <w:p>
            <w:pPr>
              <w:pStyle w:val="Compact"/>
              <w:jc w:val="left"/>
            </w:pPr>
            <w:r>
              <w:t xml:space="preserve">FX → filer (RE user), LDC, external workspace, archive</w:t>
            </w:r>
          </w:p>
        </w:tc>
        <w:tc>
          <w:p>
            <w:pPr>
              <w:pStyle w:val="Compact"/>
              <w:jc w:val="left"/>
            </w:pPr>
            <w:r>
              <w:t xml:space="preserve">Signed return package: template or XML, manifest (entity, return, period, run and template versions, snapshot hash, file SHA-256, validation and reconciliation hashes, approvals), validation report, reconciliation sheet, lineage extract, NIL declaration</w:t>
            </w:r>
          </w:p>
        </w:tc>
        <w:tc>
          <w:p>
            <w:pPr>
              <w:pStyle w:val="Compact"/>
              <w:jc w:val="left"/>
            </w:pPr>
            <w:r>
              <w:t xml:space="preserve">Finbyx RR3.6</w:t>
            </w:r>
          </w:p>
        </w:tc>
      </w:tr>
      <w:tr>
        <w:tc>
          <w:p>
            <w:pPr>
              <w:pStyle w:val="Compact"/>
              <w:jc w:val="left"/>
            </w:pPr>
            <w:r>
              <w:rPr>
                <w:rStyle w:val="VerbatimChar"/>
              </w:rPr>
              <w:t xml:space="preserve">bureau_consumer_v374</w:t>
            </w:r>
          </w:p>
        </w:tc>
        <w:tc>
          <w:p>
            <w:pPr>
              <w:pStyle w:val="Compact"/>
              <w:jc w:val="left"/>
            </w:pPr>
            <w:r>
              <w:t xml:space="preserve">FX → CICs</w:t>
            </w:r>
          </w:p>
        </w:tc>
        <w:tc>
          <w:p>
            <w:pPr>
              <w:pStyle w:val="Compact"/>
              <w:jc w:val="left"/>
            </w:pPr>
            <w:r>
              <w:t xml:space="preserve">UCRF Consumer v3.74 (header segment tag</w:t>
            </w:r>
            <w:r>
              <w:t xml:space="preserve"> </w:t>
            </w:r>
            <w:r>
              <w:rPr>
                <w:rStyle w:val="VerbatimChar"/>
              </w:rPr>
              <w:t xml:space="preserve">TUDF</w:t>
            </w:r>
            <w:r>
              <w:t xml:space="preserve"> </w:t>
            </w:r>
            <w:r>
              <w:t xml:space="preserve">or</w:t>
            </w:r>
            <w:r>
              <w:t xml:space="preserve"> </w:t>
            </w:r>
            <w:r>
              <w:rPr>
                <w:rStyle w:val="VerbatimChar"/>
              </w:rPr>
              <w:t xml:space="preserve">CONS</w:t>
            </w:r>
            <w:r>
              <w:t xml:space="preserve">; PN, ID, PT, EC, PA, TL, TH, ES, TRLR; cycles DL, W1–W3, ME, DC, AH, RR)</w:t>
            </w:r>
          </w:p>
        </w:tc>
        <w:tc>
          <w:p>
            <w:pPr>
              <w:pStyle w:val="Compact"/>
              <w:jc w:val="left"/>
            </w:pPr>
            <w:r>
              <w:t xml:space="preserve">Finbyx RR6.5</w:t>
            </w:r>
          </w:p>
        </w:tc>
      </w:tr>
      <w:tr>
        <w:tc>
          <w:p>
            <w:pPr>
              <w:pStyle w:val="Compact"/>
              <w:jc w:val="left"/>
            </w:pPr>
            <w:r>
              <w:rPr>
                <w:rStyle w:val="VerbatimChar"/>
              </w:rPr>
              <w:t xml:space="preserve">bureau_commercial_v310</w:t>
            </w:r>
          </w:p>
        </w:tc>
        <w:tc>
          <w:p>
            <w:pPr>
              <w:pStyle w:val="Compact"/>
              <w:jc w:val="left"/>
            </w:pPr>
            <w:r>
              <w:t xml:space="preserve">FX → CICs (SFTP only)</w:t>
            </w:r>
          </w:p>
        </w:tc>
        <w:tc>
          <w:p>
            <w:pPr>
              <w:pStyle w:val="Compact"/>
              <w:jc w:val="left"/>
            </w:pPr>
            <w:r>
              <w:t xml:space="preserve">UCRF Commercial v3.10 pipe-delimited (HD, BS, AS, RS, CR, GS, SS, CD, TS)</w:t>
            </w:r>
          </w:p>
        </w:tc>
        <w:tc>
          <w:p>
            <w:pPr>
              <w:pStyle w:val="Compact"/>
              <w:jc w:val="left"/>
            </w:pPr>
            <w:r>
              <w:t xml:space="preserve">Finbyx RR6.5</w:t>
            </w:r>
          </w:p>
        </w:tc>
      </w:tr>
      <w:tr>
        <w:tc>
          <w:p>
            <w:pPr>
              <w:pStyle w:val="Compact"/>
              <w:jc w:val="left"/>
            </w:pPr>
            <w:r>
              <w:rPr>
                <w:rStyle w:val="VerbatimChar"/>
              </w:rPr>
              <w:t xml:space="preserve">bureau_mfi_v331</w:t>
            </w:r>
          </w:p>
        </w:tc>
        <w:tc>
          <w:p>
            <w:pPr>
              <w:pStyle w:val="Compact"/>
              <w:jc w:val="left"/>
            </w:pPr>
            <w:r>
              <w:t xml:space="preserve">FX → CICs</w:t>
            </w:r>
          </w:p>
        </w:tc>
        <w:tc>
          <w:p>
            <w:pPr>
              <w:pStyle w:val="Compact"/>
              <w:jc w:val="left"/>
            </w:pPr>
            <w:r>
              <w:t xml:space="preserve">UCRF MFI v3.3.1 (HDR, GRPCRD, CNSCRD, ADRCRD, ACTCRD, TRL); separate SHG and JLG plus individual files</w:t>
            </w:r>
          </w:p>
        </w:tc>
        <w:tc>
          <w:p>
            <w:pPr>
              <w:pStyle w:val="Compact"/>
              <w:jc w:val="left"/>
            </w:pPr>
            <w:r>
              <w:t xml:space="preserve">Finbyx RR6.5</w:t>
            </w:r>
          </w:p>
        </w:tc>
      </w:tr>
      <w:tr>
        <w:tc>
          <w:p>
            <w:pPr>
              <w:pStyle w:val="Compact"/>
              <w:jc w:val="left"/>
            </w:pPr>
            <w:r>
              <w:rPr>
                <w:rStyle w:val="VerbatimChar"/>
              </w:rPr>
              <w:t xml:space="preserve">gst_export_v1</w:t>
            </w:r>
          </w:p>
        </w:tc>
        <w:tc>
          <w:p>
            <w:pPr>
              <w:pStyle w:val="Compact"/>
              <w:jc w:val="left"/>
            </w:pPr>
            <w:r>
              <w:t xml:space="preserve">FX → authorised filer, LDC</w:t>
            </w:r>
          </w:p>
        </w:tc>
        <w:tc>
          <w:p>
            <w:pPr>
              <w:pStyle w:val="Compact"/>
              <w:jc w:val="left"/>
            </w:pPr>
            <w:r>
              <w:t xml:space="preserve">GSTR-1, GSTR-1A, GSTR-3B, GSTR-9 and GSTR-9C JSON per the GSTN offline-tool schema, with reconciliation workpapers</w:t>
            </w:r>
          </w:p>
        </w:tc>
        <w:tc>
          <w:p>
            <w:pPr>
              <w:pStyle w:val="Compact"/>
              <w:jc w:val="left"/>
            </w:pPr>
            <w:r>
              <w:t xml:space="preserve">Finbyx AC4.4</w:t>
            </w:r>
          </w:p>
        </w:tc>
      </w:tr>
      <w:tr>
        <w:tc>
          <w:p>
            <w:pPr>
              <w:pStyle w:val="Compact"/>
              <w:jc w:val="left"/>
            </w:pPr>
            <w:r>
              <w:rPr>
                <w:rStyle w:val="VerbatimChar"/>
              </w:rPr>
              <w:t xml:space="preserve">tds_export_v1</w:t>
            </w:r>
          </w:p>
        </w:tc>
        <w:tc>
          <w:p>
            <w:pPr>
              <w:pStyle w:val="Compact"/>
              <w:jc w:val="left"/>
            </w:pPr>
            <w:r>
              <w:t xml:space="preserve">FX → authorised filer, LDC</w:t>
            </w:r>
          </w:p>
        </w:tc>
        <w:tc>
          <w:p>
            <w:pPr>
              <w:pStyle w:val="Compact"/>
              <w:jc w:val="left"/>
            </w:pPr>
            <w:r>
              <w:t xml:space="preserve">Form 140 (and 144, 143) quarterly data file for the official validation utility; Form 131 certificate data</w:t>
            </w:r>
          </w:p>
        </w:tc>
        <w:tc>
          <w:p>
            <w:pPr>
              <w:pStyle w:val="Compact"/>
              <w:jc w:val="left"/>
            </w:pPr>
            <w:r>
              <w:t xml:space="preserve">Finbyx AC5</w:t>
            </w:r>
          </w:p>
        </w:tc>
      </w:tr>
      <w:tr>
        <w:tc>
          <w:p>
            <w:pPr>
              <w:pStyle w:val="Compact"/>
              <w:jc w:val="left"/>
            </w:pPr>
            <w:r>
              <w:rPr>
                <w:rStyle w:val="VerbatimChar"/>
              </w:rPr>
              <w:t xml:space="preserve">audit_workpaper_index_v1</w:t>
            </w:r>
          </w:p>
        </w:tc>
        <w:tc>
          <w:p>
            <w:pPr>
              <w:pStyle w:val="Compact"/>
              <w:jc w:val="left"/>
            </w:pPr>
            <w:r>
              <w:t xml:space="preserve">FX, UD → auditors, LDC, archive</w:t>
            </w:r>
          </w:p>
        </w:tc>
        <w:tc>
          <w:p>
            <w:pPr>
              <w:pStyle w:val="Compact"/>
              <w:jc w:val="left"/>
            </w:pPr>
            <w:r>
              <w:t xml:space="preserve">Engagement workpaper index: workpaper id, objective, population hash, seed, sample ids (masked), evidence refs and hashes, preparer, reviewer, sign-off</w:t>
            </w:r>
          </w:p>
        </w:tc>
        <w:tc>
          <w:p>
            <w:pPr>
              <w:pStyle w:val="Compact"/>
              <w:jc w:val="left"/>
            </w:pPr>
            <w:r>
              <w:t xml:space="preserve">Finbyx AU2</w:t>
            </w:r>
          </w:p>
        </w:tc>
      </w:tr>
      <w:tr>
        <w:tc>
          <w:p>
            <w:pPr>
              <w:pStyle w:val="Compact"/>
              <w:jc w:val="left"/>
            </w:pPr>
            <w:r>
              <w:rPr>
                <w:rStyle w:val="VerbatimChar"/>
              </w:rPr>
              <w:t xml:space="preserve">risk_snapshot_v1</w:t>
            </w:r>
          </w:p>
        </w:tc>
        <w:tc>
          <w:p>
            <w:pPr>
              <w:pStyle w:val="Compact"/>
              <w:jc w:val="left"/>
            </w:pPr>
            <w:r>
              <w:t xml:space="preserve">FX, UD → LDC, RE GRC</w:t>
            </w:r>
          </w:p>
        </w:tc>
        <w:tc>
          <w:p>
            <w:pPr>
              <w:pStyle w:val="Compact"/>
              <w:jc w:val="left"/>
            </w:pPr>
            <w:r>
              <w:t xml:space="preserve">Metric ids, versions, values, thresholds, RAG, grain, lineage refs, certification state, pseudonymised references only</w:t>
            </w:r>
          </w:p>
        </w:tc>
        <w:tc>
          <w:p>
            <w:pPr>
              <w:pStyle w:val="Compact"/>
              <w:jc w:val="left"/>
            </w:pPr>
            <w:r>
              <w:t xml:space="preserve">Finbyx RK2.4; Udofin RA1</w:t>
            </w:r>
          </w:p>
        </w:tc>
      </w:tr>
      <w:tr>
        <w:tc>
          <w:p>
            <w:pPr>
              <w:pStyle w:val="Compact"/>
              <w:jc w:val="left"/>
            </w:pPr>
            <w:r>
              <w:rPr>
                <w:rStyle w:val="VerbatimChar"/>
              </w:rPr>
              <w:t xml:space="preserve">ratio_catalogue_v1</w:t>
            </w:r>
          </w:p>
        </w:tc>
        <w:tc>
          <w:p>
            <w:pPr>
              <w:pStyle w:val="Compact"/>
              <w:jc w:val="left"/>
            </w:pPr>
            <w:r>
              <w:t xml:space="preserve">FX → LDC, auditors, supervisors</w:t>
            </w:r>
          </w:p>
        </w:tc>
        <w:tc>
          <w:p>
            <w:pPr>
              <w:pStyle w:val="Compact"/>
              <w:jc w:val="left"/>
            </w:pPr>
            <w:r>
              <w:t xml:space="preserve">Metric definitions and versions: formula text, AST hash, numerator and denominator sources, applicability, thresholds by type, citations, status</w:t>
            </w:r>
          </w:p>
        </w:tc>
        <w:tc>
          <w:p>
            <w:pPr>
              <w:pStyle w:val="Compact"/>
              <w:jc w:val="left"/>
            </w:pPr>
            <w:r>
              <w:t xml:space="preserve">Finbyx RK6</w:t>
            </w:r>
          </w:p>
        </w:tc>
      </w:tr>
      <w:tr>
        <w:tc>
          <w:p>
            <w:pPr>
              <w:pStyle w:val="Compact"/>
              <w:jc w:val="left"/>
            </w:pPr>
            <w:r>
              <w:rPr>
                <w:rStyle w:val="VerbatimChar"/>
              </w:rPr>
              <w:t xml:space="preserve">member_register_v1</w:t>
            </w:r>
          </w:p>
        </w:tc>
        <w:tc>
          <w:p>
            <w:pPr>
              <w:pStyle w:val="Compact"/>
              <w:jc w:val="left"/>
            </w:pPr>
            <w:r>
              <w:t xml:space="preserve">Lender (FX IP2 or society system) → archive, Registrar and auditor packs, successor</w:t>
            </w:r>
          </w:p>
        </w:tc>
        <w:tc>
          <w:p>
            <w:pPr>
              <w:pStyle w:val="Compact"/>
              <w:jc w:val="left"/>
            </w:pPr>
            <w:r>
              <w:t xml:space="preserve">Member ref, class, status, admission and exit dates, nominee flag, borrowing eligibility, share holding</w:t>
            </w:r>
          </w:p>
        </w:tc>
        <w:tc>
          <w:p>
            <w:pPr>
              <w:pStyle w:val="Compact"/>
              <w:jc w:val="left"/>
            </w:pPr>
            <w:r>
              <w:t xml:space="preserve">Finbyx IP2.3</w:t>
            </w:r>
          </w:p>
        </w:tc>
      </w:tr>
      <w:tr>
        <w:tc>
          <w:p>
            <w:pPr>
              <w:pStyle w:val="Compact"/>
              <w:jc w:val="left"/>
            </w:pPr>
            <w:r>
              <w:rPr>
                <w:rStyle w:val="VerbatimChar"/>
              </w:rPr>
              <w:t xml:space="preserve">share_ledger_v1</w:t>
            </w:r>
          </w:p>
        </w:tc>
        <w:tc>
          <w:p>
            <w:pPr>
              <w:pStyle w:val="Compact"/>
              <w:jc w:val="left"/>
            </w:pPr>
            <w:r>
              <w:t xml:space="preserve">Lender → archive, auditors</w:t>
            </w:r>
          </w:p>
        </w:tc>
        <w:tc>
          <w:p>
            <w:pPr>
              <w:pStyle w:val="Compact"/>
              <w:jc w:val="left"/>
            </w:pPr>
            <w:r>
              <w:t xml:space="preserve">Share transactions: allotment, instalment, transfer, redemption, forfeiture, lien, dividend</w:t>
            </w:r>
          </w:p>
        </w:tc>
        <w:tc>
          <w:p>
            <w:pPr>
              <w:pStyle w:val="Compact"/>
              <w:jc w:val="left"/>
            </w:pPr>
            <w:r>
              <w:t xml:space="preserve">Finbyx IP2.4</w:t>
            </w:r>
          </w:p>
        </w:tc>
      </w:tr>
      <w:tr>
        <w:tc>
          <w:p>
            <w:pPr>
              <w:pStyle w:val="Compact"/>
              <w:jc w:val="left"/>
            </w:pPr>
            <w:r>
              <w:rPr>
                <w:rStyle w:val="VerbatimChar"/>
              </w:rPr>
              <w:t xml:space="preserve">jlg_group_v1</w:t>
            </w:r>
          </w:p>
        </w:tc>
        <w:tc>
          <w:p>
            <w:pPr>
              <w:pStyle w:val="Compact"/>
              <w:jc w:val="left"/>
            </w:pPr>
            <w:r>
              <w:t xml:space="preserve">Lender → UD (own groups), archive</w:t>
            </w:r>
          </w:p>
        </w:tc>
        <w:tc>
          <w:p>
            <w:pPr>
              <w:pStyle w:val="Compact"/>
              <w:jc w:val="left"/>
            </w:pPr>
            <w:r>
              <w:t xml:space="preserve">Groups, centres, member mapping, group and member states, meeting schedule and designated place</w:t>
            </w:r>
          </w:p>
        </w:tc>
        <w:tc>
          <w:p>
            <w:pPr>
              <w:pStyle w:val="Compact"/>
              <w:jc w:val="left"/>
            </w:pPr>
            <w:r>
              <w:t xml:space="preserve">Finbyx IP4; Udofin MG2</w:t>
            </w:r>
          </w:p>
        </w:tc>
      </w:tr>
      <w:tr>
        <w:tc>
          <w:p>
            <w:pPr>
              <w:pStyle w:val="Compact"/>
              <w:jc w:val="left"/>
            </w:pPr>
            <w:r>
              <w:rPr>
                <w:rStyle w:val="VerbatimChar"/>
              </w:rPr>
              <w:t xml:space="preserve">investment_position_v1</w:t>
            </w:r>
          </w:p>
        </w:tc>
        <w:tc>
          <w:p>
            <w:pPr>
              <w:pStyle w:val="Compact"/>
              <w:jc w:val="left"/>
            </w:pPr>
            <w:r>
              <w:t xml:space="preserve">FX → investor tenants (look-through profile), archive, auditors</w:t>
            </w:r>
          </w:p>
        </w:tc>
        <w:tc>
          <w:p>
            <w:pPr>
              <w:pStyle w:val="Compact"/>
              <w:jc w:val="left"/>
            </w:pPr>
            <w:r>
              <w:t xml:space="preserve">Positions: ISIN, category, classification, quantity, cost, fair value and level, method, price source, as_of; look-through profile adds investee PAN or CIN and instrument type (RBI-AIF para 6)</w:t>
            </w:r>
          </w:p>
        </w:tc>
        <w:tc>
          <w:p>
            <w:pPr>
              <w:pStyle w:val="Compact"/>
              <w:jc w:val="left"/>
            </w:pPr>
            <w:r>
              <w:t xml:space="preserve">Finbyx IV5, IV6</w:t>
            </w:r>
          </w:p>
        </w:tc>
      </w:tr>
      <w:tr>
        <w:tc>
          <w:p>
            <w:pPr>
              <w:pStyle w:val="Compact"/>
              <w:jc w:val="left"/>
            </w:pPr>
            <w:r>
              <w:rPr>
                <w:rStyle w:val="VerbatimChar"/>
              </w:rPr>
              <w:t xml:space="preserve">sr_register_v1</w:t>
            </w:r>
          </w:p>
        </w:tc>
        <w:tc>
          <w:p>
            <w:pPr>
              <w:pStyle w:val="Compact"/>
              <w:jc w:val="left"/>
            </w:pPr>
            <w:r>
              <w:t xml:space="preserve">ARC (FX IP5) → SR holders, auditors, archive</w:t>
            </w:r>
          </w:p>
        </w:tc>
        <w:tc>
          <w:p>
            <w:pPr>
              <w:pStyle w:val="Compact"/>
              <w:jc w:val="left"/>
            </w:pPr>
            <w:r>
              <w:t xml:space="preserve">ISIN, scheme, class, face value, units, QB holder ref, transfers, NAV, rating and redemption history</w:t>
            </w:r>
          </w:p>
        </w:tc>
        <w:tc>
          <w:p>
            <w:pPr>
              <w:pStyle w:val="Compact"/>
              <w:jc w:val="left"/>
            </w:pPr>
            <w:r>
              <w:t xml:space="preserve">Finbyx IP5.3</w:t>
            </w:r>
          </w:p>
        </w:tc>
      </w:tr>
      <w:tr>
        <w:tc>
          <w:p>
            <w:pPr>
              <w:pStyle w:val="Compact"/>
              <w:jc w:val="left"/>
            </w:pPr>
            <w:r>
              <w:rPr>
                <w:rStyle w:val="VerbatimChar"/>
              </w:rPr>
              <w:t xml:space="preserve">servicer_report_v1</w:t>
            </w:r>
          </w:p>
        </w:tc>
        <w:tc>
          <w:p>
            <w:pPr>
              <w:pStyle w:val="Compact"/>
              <w:jc w:val="left"/>
            </w:pPr>
            <w:r>
              <w:t xml:space="preserve">Servicer (FX IV7) → trustee, investors, CRAs</w:t>
            </w:r>
          </w:p>
        </w:tc>
        <w:tc>
          <w:p>
            <w:pPr>
              <w:pStyle w:val="Compact"/>
              <w:jc w:val="left"/>
            </w:pPr>
            <w:r>
              <w:t xml:space="preserve">Monthly servicer report and SEC disclosures: scheduled, prepaid and overdue amounts, fees, delinquencies, deficiency ledgers, trigger status</w:t>
            </w:r>
          </w:p>
        </w:tc>
        <w:tc>
          <w:p>
            <w:pPr>
              <w:pStyle w:val="Compact"/>
              <w:jc w:val="left"/>
            </w:pPr>
            <w:r>
              <w:t xml:space="preserve">Finbyx IV7.5</w:t>
            </w:r>
          </w:p>
        </w:tc>
      </w:tr>
      <w:tr>
        <w:tc>
          <w:p>
            <w:pPr>
              <w:pStyle w:val="Compact"/>
              <w:jc w:val="left"/>
            </w:pPr>
            <w:r>
              <w:rPr>
                <w:rStyle w:val="VerbatimChar"/>
              </w:rPr>
              <w:t xml:space="preserve">archive_manifest_v1</w:t>
            </w:r>
          </w:p>
        </w:tc>
        <w:tc>
          <w:p>
            <w:pPr>
              <w:pStyle w:val="Compact"/>
              <w:jc w:val="left"/>
            </w:pPr>
            <w:r>
              <w:t xml:space="preserve">FX, UD → archive recipients</w:t>
            </w:r>
          </w:p>
        </w:tc>
        <w:tc>
          <w:p>
            <w:pPr>
              <w:pStyle w:val="Compact"/>
              <w:jc w:val="left"/>
            </w:pPr>
            <w:r>
              <w:rPr>
                <w:rStyle w:val="VerbatimChar"/>
              </w:rPr>
              <w:t xml:space="preserve">export-manifest.csv</w:t>
            </w:r>
            <w:r>
              <w:t xml:space="preserve"> </w:t>
            </w:r>
            <w:r>
              <w:t xml:space="preserve">and</w:t>
            </w:r>
            <w:r>
              <w:t xml:space="preserve"> </w:t>
            </w:r>
            <w:r>
              <w:rPr>
                <w:rStyle w:val="VerbatimChar"/>
              </w:rPr>
              <w:t xml:space="preserve">manifest.json</w:t>
            </w:r>
            <w:r>
              <w:t xml:space="preserve"> </w:t>
            </w:r>
            <w:r>
              <w:t xml:space="preserve">per 12.1</w:t>
            </w:r>
          </w:p>
        </w:tc>
        <w:tc>
          <w:p>
            <w:pPr>
              <w:pStyle w:val="Compact"/>
              <w:jc w:val="left"/>
            </w:pPr>
            <w:r>
              <w:t xml:space="preserve">12.1</w:t>
            </w:r>
          </w:p>
        </w:tc>
      </w:tr>
      <w:tr>
        <w:tc>
          <w:p>
            <w:pPr>
              <w:pStyle w:val="Compact"/>
              <w:jc w:val="left"/>
            </w:pPr>
            <w:r>
              <w:rPr>
                <w:rStyle w:val="VerbatimChar"/>
              </w:rPr>
              <w:t xml:space="preserve">usage_aggregate_v1</w:t>
            </w:r>
          </w:p>
        </w:tc>
        <w:tc>
          <w:p>
            <w:pPr>
              <w:pStyle w:val="Compact"/>
              <w:jc w:val="left"/>
            </w:pPr>
            <w:r>
              <w:t xml:space="preserve">FX, UD → OH</w:t>
            </w:r>
          </w:p>
        </w:tc>
        <w:tc>
          <w:p>
            <w:pPr>
              <w:pStyle w:val="Compact"/>
              <w:jc w:val="left"/>
            </w:pPr>
            <w:r>
              <w:t xml:space="preserve">Tenant, legal entity, meter,</w:t>
            </w:r>
            <w:r>
              <w:t xml:space="preserve"> </w:t>
            </w:r>
            <w:r>
              <w:rPr>
                <w:rStyle w:val="VerbatimChar"/>
              </w:rPr>
              <w:t xml:space="preserve">meter_kind</w:t>
            </w:r>
            <w:r>
              <w:t xml:space="preserve">, period, quantity, statement hash; no record ids</w:t>
            </w:r>
          </w:p>
        </w:tc>
        <w:tc>
          <w:p>
            <w:pPr>
              <w:pStyle w:val="Compact"/>
              <w:jc w:val="left"/>
            </w:pPr>
            <w:r>
              <w:t xml:space="preserve">Finbyx CM3; Udofin RV1</w:t>
            </w:r>
          </w:p>
        </w:tc>
      </w:tr>
      <w:tr>
        <w:tc>
          <w:p>
            <w:pPr>
              <w:pStyle w:val="Compact"/>
              <w:jc w:val="left"/>
            </w:pPr>
            <w:r>
              <w:rPr>
                <w:rStyle w:val="VerbatimChar"/>
              </w:rPr>
              <w:t xml:space="preserve">deal_config_v1</w:t>
            </w:r>
          </w:p>
        </w:tc>
        <w:tc>
          <w:p>
            <w:pPr>
              <w:pStyle w:val="Compact"/>
              <w:jc w:val="left"/>
            </w:pPr>
            <w:r>
              <w:t xml:space="preserve">UD → RE system</w:t>
            </w:r>
          </w:p>
        </w:tc>
        <w:tc>
          <w:p>
            <w:pPr>
              <w:pStyle w:val="Compact"/>
              <w:jc w:val="left"/>
            </w:pPr>
            <w:r>
              <w:t xml:space="preserve">Deal configuration version: sections (products, channels, states, journeys, rule versions, storage target) without commercial terms; diff and impact analysis refs; approvals</w:t>
            </w:r>
          </w:p>
        </w:tc>
        <w:tc>
          <w:p>
            <w:pPr>
              <w:pStyle w:val="Compact"/>
              <w:jc w:val="left"/>
            </w:pPr>
            <w:r>
              <w:t xml:space="preserve">Udofin UP2</w:t>
            </w:r>
          </w:p>
        </w:tc>
      </w:tr>
      <w:tr>
        <w:tc>
          <w:p>
            <w:pPr>
              <w:pStyle w:val="Compact"/>
              <w:jc w:val="left"/>
            </w:pPr>
            <w:r>
              <w:rPr>
                <w:rStyle w:val="VerbatimChar"/>
              </w:rPr>
              <w:t xml:space="preserve">re_audit_pack_v1</w:t>
            </w:r>
          </w:p>
        </w:tc>
        <w:tc>
          <w:p>
            <w:pPr>
              <w:pStyle w:val="Compact"/>
              <w:jc w:val="left"/>
            </w:pPr>
            <w:r>
              <w:t xml:space="preserve">UD → RE, its auditors, RBI through RA2</w:t>
            </w:r>
          </w:p>
        </w:tc>
        <w:tc>
          <w:p>
            <w:pPr>
              <w:pStyle w:val="Compact"/>
              <w:jc w:val="left"/>
            </w:pPr>
            <w:r>
              <w:t xml:space="preserve">Folder profile for packs P1–P10 with manifest, README and reconciliation workbook</w:t>
            </w:r>
          </w:p>
        </w:tc>
        <w:tc>
          <w:p>
            <w:pPr>
              <w:pStyle w:val="Compact"/>
              <w:jc w:val="left"/>
            </w:pPr>
            <w:r>
              <w:t xml:space="preserve">Udofin UP3</w:t>
            </w:r>
          </w:p>
        </w:tc>
      </w:tr>
    </w:tbl>
    <w:p>
      <w:pPr>
        <w:pStyle w:val="Heading2"/>
      </w:pPr>
      <w:bookmarkStart w:id="128" w:name="Xfeb3d8f9ffa794d4d5226df7a30053a62bb7d86"/>
      <w:r>
        <w:t xml:space="preserve">12.5 LawDocs archive profiles, naming mode and layouts added in v1.2</w:t>
      </w:r>
      <w:r>
        <w:t xml:space="preserve"> </w:t>
      </w:r>
      <w:r>
        <w:rPr>
          <w:i/>
        </w:rPr>
        <w:t xml:space="preserve">(v1.2, from LD App. Y)</w:t>
      </w:r>
      <w:bookmarkEnd w:id="128"/>
    </w:p>
    <w:p>
      <w:pPr>
        <w:pStyle w:val="FirstParagraph"/>
      </w:pPr>
      <w:r>
        <w:rPr>
          <w:b/>
        </w:rPr>
        <w:t xml:space="preserve">Folder profiles.</w:t>
      </w:r>
      <w:r>
        <w:t xml:space="preserve"> </w:t>
      </w:r>
      <w:r>
        <w:t xml:space="preserve">Four profiles implement</w:t>
      </w:r>
      <w:r>
        <w:t xml:space="preserve"> </w:t>
      </w:r>
      <w:r>
        <w:rPr>
          <w:rStyle w:val="VerbatimChar"/>
        </w:rPr>
        <w:t xml:space="preserve">LD-EXPORT-1.0</w:t>
      </w:r>
      <w:r>
        <w:t xml:space="preserve"> </w:t>
      </w:r>
      <w:r>
        <w:t xml:space="preserve">(LawDocs Appendix K) under</w:t>
      </w:r>
      <w:r>
        <w:t xml:space="preserve"> </w:t>
      </w:r>
      <w:r>
        <w:rPr>
          <w:rStyle w:val="VerbatimChar"/>
        </w:rPr>
        <w:t xml:space="preserve">archive_standard_version</w:t>
      </w:r>
      <w:r>
        <w:t xml:space="preserve"> </w:t>
      </w:r>
      <w:r>
        <w:t xml:space="preserve">1.0, each beginning with the mandatory</w:t>
      </w:r>
      <w:r>
        <w:t xml:space="preserve"> </w:t>
      </w:r>
      <w:r>
        <w:rPr>
          <w:rStyle w:val="VerbatimChar"/>
        </w:rPr>
        <w:t xml:space="preserve">00 Start Here/</w:t>
      </w:r>
      <w:r>
        <w:t xml:space="preserve"> </w:t>
      </w:r>
      <w:r>
        <w:t xml:space="preserve">folder of 12.1:</w:t>
      </w:r>
      <w:r>
        <w:t xml:space="preserve"> </w:t>
      </w:r>
      <w:r>
        <w:rPr>
          <w:rStyle w:val="VerbatimChar"/>
        </w:rPr>
        <w:t xml:space="preserve">ld_company_v1</w:t>
      </w:r>
      <w:r>
        <w:t xml:space="preserve"> </w:t>
      </w:r>
      <w:r>
        <w:t xml:space="preserve">(01 Company Profile; 02 Agreements and Contracts by FY, department and agreement; 03 Litigation and Disputes; 04 Trademarks and IP; 05 Board and Governance — only while LD is governance system of record; 06 Policies and Registers; 07 People and HR — restricted; 08 Notices and Correspondence; 09 Services and Engagements; 10 Billing and Invoices; 11 AI Work Products (labelled); 99 System Data),</w:t>
      </w:r>
      <w:r>
        <w:t xml:space="preserve"> </w:t>
      </w:r>
      <w:r>
        <w:rPr>
          <w:rStyle w:val="VerbatimChar"/>
        </w:rPr>
        <w:t xml:space="preserve">ld_individual_v1</w:t>
      </w:r>
      <w:r>
        <w:t xml:space="preserve"> </w:t>
      </w:r>
      <w:r>
        <w:t xml:space="preserve">(profile and masked IDs, property, family and succession, employment, finance, vehicles, disputes, agreements, tax by Tax Year with the legacy</w:t>
      </w:r>
      <w:r>
        <w:t xml:space="preserve"> </w:t>
      </w:r>
      <w:r>
        <w:rPr>
          <w:rStyle w:val="VerbatimChar"/>
        </w:rPr>
        <w:t xml:space="preserve">AY</w:t>
      </w:r>
      <w:r>
        <w:t xml:space="preserve"> </w:t>
      </w:r>
      <w:r>
        <w:t xml:space="preserve">alias, receipts, system data),</w:t>
      </w:r>
      <w:r>
        <w:t xml:space="preserve"> </w:t>
      </w:r>
      <w:r>
        <w:rPr>
          <w:rStyle w:val="VerbatimChar"/>
        </w:rPr>
        <w:t xml:space="preserve">ld_professional_v1</w:t>
      </w:r>
      <w:r>
        <w:t xml:space="preserve"> </w:t>
      </w:r>
      <w:r>
        <w:t xml:space="preserve">(practice profile, clients and matters with engagement, client-permitted copies, work product, filings, correspondence, invoices and payouts;</w:t>
      </w:r>
      <w:r>
        <w:t xml:space="preserve"> </w:t>
      </w:r>
      <w:r>
        <w:rPr>
          <w:rStyle w:val="VerbatimChar"/>
        </w:rPr>
        <w:t xml:space="preserve">masked_name</w:t>
      </w:r>
      <w:r>
        <w:t xml:space="preserve"> </w:t>
      </w:r>
      <w:r>
        <w:t xml:space="preserve">default) and</w:t>
      </w:r>
      <w:r>
        <w:t xml:space="preserve"> </w:t>
      </w:r>
      <w:r>
        <w:rPr>
          <w:rStyle w:val="VerbatimChar"/>
        </w:rPr>
        <w:t xml:space="preserve">ld_consumer_help_v1</w:t>
      </w:r>
      <w:r>
        <w:t xml:space="preserve"> </w:t>
      </w:r>
      <w:r>
        <w:t xml:space="preserve">(loan and lending, insurance, credit-report, challan and vehicle complaints; naming LOCKED to</w:t>
      </w:r>
      <w:r>
        <w:t xml:space="preserve"> </w:t>
      </w:r>
      <w:r>
        <w:rPr>
          <w:rStyle w:val="VerbatimChar"/>
        </w:rPr>
        <w:t xml:space="preserve">ids_only</w:t>
      </w:r>
      <w:r>
        <w:t xml:space="preserve"> </w:t>
      </w:r>
      <w:r>
        <w:t xml:space="preserve">for natural persons; produced only for the data principal's own destination; never part of an RE archive, a cross-product share or an OH dataset — principle 14). LawDocs Appendix K governs folder names on any difference.</w:t>
      </w:r>
    </w:p>
    <w:p>
      <w:pPr>
        <w:pStyle w:val="BodyText"/>
      </w:pPr>
      <w:r>
        <w:rPr>
          <w:b/>
        </w:rPr>
        <w:t xml:space="preserve">Reconciliation with 12.1.</w:t>
      </w:r>
      <w:r>
        <w:t xml:space="preserve"> </w:t>
      </w:r>
      <w:r>
        <w:t xml:space="preserve">LawDocs keeps</w:t>
      </w:r>
      <w:r>
        <w:t xml:space="preserve"> </w:t>
      </w:r>
      <w:r>
        <w:rPr>
          <w:rStyle w:val="VerbatimChar"/>
        </w:rPr>
        <w:t xml:space="preserve">00 READ ME FIRST.pdf</w:t>
      </w:r>
      <w:r>
        <w:t xml:space="preserve">,</w:t>
      </w:r>
      <w:r>
        <w:t xml:space="preserve"> </w:t>
      </w:r>
      <w:r>
        <w:rPr>
          <w:rStyle w:val="VerbatimChar"/>
        </w:rPr>
        <w:t xml:space="preserve">00 Index.xlsx</w:t>
      </w:r>
      <w:r>
        <w:t xml:space="preserve"> </w:t>
      </w:r>
      <w:r>
        <w:t xml:space="preserve">and</w:t>
      </w:r>
      <w:r>
        <w:t xml:space="preserve"> </w:t>
      </w:r>
      <w:r>
        <w:rPr>
          <w:rStyle w:val="VerbatimChar"/>
        </w:rPr>
        <w:t xml:space="preserve">checksums.sha256</w:t>
      </w:r>
      <w:r>
        <w:t xml:space="preserve"> </w:t>
      </w:r>
      <w:r>
        <w:t xml:space="preserve">at the root as convenience copies (same hashes as</w:t>
      </w:r>
      <w:r>
        <w:t xml:space="preserve"> </w:t>
      </w:r>
      <w:r>
        <w:rPr>
          <w:rStyle w:val="VerbatimChar"/>
        </w:rPr>
        <w:t xml:space="preserve">export-manifest.csv</w:t>
      </w:r>
      <w:r>
        <w:t xml:space="preserve">); root name follows the 12.1 pattern</w:t>
      </w:r>
      <w:r>
        <w:t xml:space="preserve"> </w:t>
      </w:r>
      <w:r>
        <w:rPr>
          <w:rStyle w:val="VerbatimChar"/>
        </w:rPr>
        <w:t xml:space="preserve">[Owner name] - LawDocs Archive - [scope] - as of [YYYY-MM-DD]/</w:t>
      </w:r>
      <w:r>
        <w:t xml:space="preserve">; year convention (Indian FY for companies, calendar year for individuals) is recorded in the profile's</w:t>
      </w:r>
      <w:r>
        <w:t xml:space="preserve"> </w:t>
      </w:r>
      <w:r>
        <w:rPr>
          <w:rStyle w:val="VerbatimChar"/>
        </w:rPr>
        <w:t xml:space="preserve">folder_policy</w:t>
      </w:r>
      <w:r>
        <w:t xml:space="preserve">.</w:t>
      </w:r>
      <w:r>
        <w:t xml:space="preserve"> </w:t>
      </w:r>
      <w:r>
        <w:rPr>
          <w:b/>
        </w:rPr>
        <w:t xml:space="preserve">New naming mode</w:t>
      </w:r>
      <w:r>
        <w:rPr>
          <w:b/>
        </w:rPr>
        <w:t xml:space="preserve"> </w:t>
      </w:r>
      <w:r>
        <w:rPr>
          <w:rStyle w:val="VerbatimChar"/>
          <w:b/>
        </w:rPr>
        <w:t xml:space="preserve">owner_readable</w:t>
      </w:r>
      <w:r>
        <w:t xml:space="preserve"> </w:t>
      </w:r>
      <w:r>
        <w:t xml:space="preserve">added to 12.1: allowed only when the recipient is the data owner itself (the tenant or the individual) and the archive is delivered to the owner's own destination; permits counterparty names, titles and business references in folder names; never Aadhaar, PAN, account numbers, health data or another person's identifiers. Every archive for a third party (auditor, court, successor, ecosystem product) uses</w:t>
      </w:r>
      <w:r>
        <w:t xml:space="preserve"> </w:t>
      </w:r>
      <w:r>
        <w:rPr>
          <w:rStyle w:val="VerbatimChar"/>
        </w:rPr>
        <w:t xml:space="preserve">ids_only</w:t>
      </w:r>
      <w:r>
        <w:t xml:space="preserve"> </w:t>
      </w:r>
      <w:r>
        <w:t xml:space="preserve">or</w:t>
      </w:r>
      <w:r>
        <w:t xml:space="preserve"> </w:t>
      </w:r>
      <w:r>
        <w:rPr>
          <w:rStyle w:val="VerbatimChar"/>
        </w:rPr>
        <w:t xml:space="preserve">id_and_masked_name</w:t>
      </w:r>
      <w:r>
        <w:t xml:space="preserve">. [OWNER: acceptance by every archive-producing product; LawDocs OI-Y-07 — until then only LawDocs uses it, for its own customer exports]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Layout</w:t>
            </w:r>
          </w:p>
        </w:tc>
        <w:tc>
          <w:tcPr>
            <w:tcBorders>
              <w:bottom w:val="single"/>
            </w:tcBorders>
            <w:vAlign w:val="bottom"/>
          </w:tcPr>
          <w:p>
            <w:pPr>
              <w:pStyle w:val="Compact"/>
              <w:jc w:val="left"/>
            </w:pPr>
            <w:r>
              <w:t xml:space="preserve">Producer → consumer</w:t>
            </w:r>
          </w:p>
        </w:tc>
        <w:tc>
          <w:tcPr>
            <w:tcBorders>
              <w:bottom w:val="single"/>
            </w:tcBorders>
            <w:vAlign w:val="bottom"/>
          </w:tcPr>
          <w:p>
            <w:pPr>
              <w:pStyle w:val="Compact"/>
              <w:jc w:val="left"/>
            </w:pPr>
            <w:r>
              <w:t xml:space="preserve">Content</w:t>
            </w:r>
          </w:p>
        </w:tc>
      </w:tr>
      <w:tr>
        <w:tc>
          <w:p>
            <w:pPr>
              <w:pStyle w:val="Compact"/>
              <w:jc w:val="left"/>
            </w:pPr>
            <w:r>
              <w:rPr>
                <w:rStyle w:val="VerbatimChar"/>
              </w:rPr>
              <w:t xml:space="preserve">agreement_register_v1</w:t>
            </w:r>
          </w:p>
        </w:tc>
        <w:tc>
          <w:p>
            <w:pPr>
              <w:pStyle w:val="Compact"/>
              <w:jc w:val="left"/>
            </w:pPr>
            <w:r>
              <w:t xml:space="preserve">LD → archive, LDC, successor</w:t>
            </w:r>
          </w:p>
        </w:tc>
        <w:tc>
          <w:p>
            <w:pPr>
              <w:pStyle w:val="Compact"/>
              <w:jc w:val="left"/>
            </w:pPr>
            <w:r>
              <w:t xml:space="preserve">Agreement id, business ref, type, title, parties (refs; names in</w:t>
            </w:r>
            <w:r>
              <w:t xml:space="preserve"> </w:t>
            </w:r>
            <w:r>
              <w:rPr>
                <w:rStyle w:val="VerbatimChar"/>
              </w:rPr>
              <w:t xml:space="preserve">owner_readable</w:t>
            </w:r>
            <w:r>
              <w:t xml:space="preserve"> </w:t>
            </w:r>
            <w:r>
              <w:t xml:space="preserve">only), status, dates, value, governing law, dispute clause, stamp refs, signed document sha256</w:t>
            </w:r>
          </w:p>
        </w:tc>
      </w:tr>
      <w:tr>
        <w:tc>
          <w:p>
            <w:pPr>
              <w:pStyle w:val="Compact"/>
              <w:jc w:val="left"/>
            </w:pPr>
            <w:r>
              <w:rPr>
                <w:rStyle w:val="VerbatimChar"/>
              </w:rPr>
              <w:t xml:space="preserve">signing_evidence_index_v1</w:t>
            </w:r>
          </w:p>
        </w:tc>
        <w:tc>
          <w:p>
            <w:pPr>
              <w:pStyle w:val="Compact"/>
              <w:jc w:val="left"/>
            </w:pPr>
            <w:r>
              <w:t xml:space="preserve">LD → archive, courts, requester</w:t>
            </w:r>
          </w:p>
        </w:tc>
        <w:tc>
          <w:p>
            <w:pPr>
              <w:pStyle w:val="Compact"/>
              <w:jc w:val="left"/>
            </w:pPr>
            <w:r>
              <w:t xml:space="preserve">Signing request id, document sha256 before and after signing, signers (refs), method, ESP transaction ids, timestamps, certificate summary, evidence-pack file refs, BSA 2023 s.63(4) certificate ref [VERIFY: citation]</w:t>
            </w:r>
          </w:p>
        </w:tc>
      </w:tr>
      <w:tr>
        <w:tc>
          <w:p>
            <w:pPr>
              <w:pStyle w:val="Compact"/>
              <w:jc w:val="left"/>
            </w:pPr>
            <w:r>
              <w:rPr>
                <w:rStyle w:val="VerbatimChar"/>
              </w:rPr>
              <w:t xml:space="preserve">stamp_register_v1</w:t>
            </w:r>
          </w:p>
        </w:tc>
        <w:tc>
          <w:p>
            <w:pPr>
              <w:pStyle w:val="Compact"/>
              <w:jc w:val="left"/>
            </w:pPr>
            <w:r>
              <w:t xml:space="preserve">LD → archive</w:t>
            </w:r>
          </w:p>
        </w:tc>
        <w:tc>
          <w:p>
            <w:pPr>
              <w:pStyle w:val="Compact"/>
              <w:jc w:val="left"/>
            </w:pPr>
            <w:r>
              <w:t xml:space="preserve">Stamp id, State, article, consideration, duty, channel, certificate no/UIN, first party ref, verification method and date, lock status, document sha256</w:t>
            </w:r>
          </w:p>
        </w:tc>
      </w:tr>
      <w:tr>
        <w:tc>
          <w:p>
            <w:pPr>
              <w:pStyle w:val="Compact"/>
              <w:jc w:val="left"/>
            </w:pPr>
            <w:r>
              <w:rPr>
                <w:rStyle w:val="VerbatimChar"/>
              </w:rPr>
              <w:t xml:space="preserve">legal_matter_register_v1</w:t>
            </w:r>
          </w:p>
        </w:tc>
        <w:tc>
          <w:p>
            <w:pPr>
              <w:pStyle w:val="Compact"/>
              <w:jc w:val="left"/>
            </w:pPr>
            <w:r>
              <w:t xml:space="preserve">LD → archive, LDC</w:t>
            </w:r>
          </w:p>
        </w:tc>
        <w:tc>
          <w:p>
            <w:pPr>
              <w:pStyle w:val="Compact"/>
              <w:jc w:val="left"/>
            </w:pPr>
            <w:r>
              <w:t xml:space="preserve">Matter id, type, status, risk, claim amount, contingent-liability band, counsel refs, linked agreements, cases, ADR cases</w:t>
            </w:r>
          </w:p>
        </w:tc>
      </w:tr>
      <w:tr>
        <w:tc>
          <w:p>
            <w:pPr>
              <w:pStyle w:val="Compact"/>
              <w:jc w:val="left"/>
            </w:pPr>
            <w:r>
              <w:rPr>
                <w:rStyle w:val="VerbatimChar"/>
              </w:rPr>
              <w:t xml:space="preserve">court_case_register_v1</w:t>
            </w:r>
          </w:p>
        </w:tc>
        <w:tc>
          <w:p>
            <w:pPr>
              <w:pStyle w:val="Compact"/>
              <w:jc w:val="left"/>
            </w:pPr>
            <w:r>
              <w:t xml:space="preserve">LD → archive, LDC</w:t>
            </w:r>
          </w:p>
        </w:tc>
        <w:tc>
          <w:p>
            <w:pPr>
              <w:pStyle w:val="Compact"/>
              <w:jc w:val="left"/>
            </w:pPr>
            <w:r>
              <w:t xml:space="preserve">Case id, forum, court, number, CNR, role, stage, next date, source, as_of, hearings and orders (refs and hashes)</w:t>
            </w:r>
          </w:p>
        </w:tc>
      </w:tr>
      <w:tr>
        <w:tc>
          <w:p>
            <w:pPr>
              <w:pStyle w:val="Compact"/>
              <w:jc w:val="left"/>
            </w:pPr>
            <w:r>
              <w:rPr>
                <w:rStyle w:val="VerbatimChar"/>
              </w:rPr>
              <w:t xml:space="preserve">ip_register_v1</w:t>
            </w:r>
          </w:p>
        </w:tc>
        <w:tc>
          <w:p>
            <w:pPr>
              <w:pStyle w:val="Compact"/>
              <w:jc w:val="left"/>
            </w:pPr>
            <w:r>
              <w:t xml:space="preserve">LD → archive</w:t>
            </w:r>
          </w:p>
        </w:tc>
        <w:tc>
          <w:p>
            <w:pPr>
              <w:pStyle w:val="Compact"/>
              <w:jc w:val="left"/>
            </w:pPr>
            <w:r>
              <w:t xml:space="preserve">Asset id, type, office, application number, mark/title, classes, status, dates, source</w:t>
            </w:r>
          </w:p>
        </w:tc>
      </w:tr>
      <w:tr>
        <w:tc>
          <w:p>
            <w:pPr>
              <w:pStyle w:val="Compact"/>
              <w:jc w:val="left"/>
            </w:pPr>
            <w:r>
              <w:rPr>
                <w:rStyle w:val="VerbatimChar"/>
              </w:rPr>
              <w:t xml:space="preserve">contract_obligation_register_v1</w:t>
            </w:r>
          </w:p>
        </w:tc>
        <w:tc>
          <w:p>
            <w:pPr>
              <w:pStyle w:val="Compact"/>
              <w:jc w:val="left"/>
            </w:pPr>
            <w:r>
              <w:t xml:space="preserve">LD → archive, LDC</w:t>
            </w:r>
          </w:p>
        </w:tc>
        <w:tc>
          <w:p>
            <w:pPr>
              <w:pStyle w:val="Compact"/>
              <w:jc w:val="left"/>
            </w:pPr>
            <w:r>
              <w:t xml:space="preserve">Obligation id, agreement id, type, owner position, due rule, next due, status, evidence ref</w:t>
            </w:r>
          </w:p>
        </w:tc>
      </w:tr>
      <w:tr>
        <w:tc>
          <w:p>
            <w:pPr>
              <w:pStyle w:val="Compact"/>
              <w:jc w:val="left"/>
            </w:pPr>
            <w:r>
              <w:rPr>
                <w:rStyle w:val="VerbatimChar"/>
              </w:rPr>
              <w:t xml:space="preserve">engagement_register_v1</w:t>
            </w:r>
          </w:p>
        </w:tc>
        <w:tc>
          <w:p>
            <w:pPr>
              <w:pStyle w:val="Compact"/>
              <w:jc w:val="left"/>
            </w:pPr>
            <w:r>
              <w:t xml:space="preserve">LD → archive, OH (commercial columns only)</w:t>
            </w:r>
          </w:p>
        </w:tc>
        <w:tc>
          <w:p>
            <w:pPr>
              <w:pStyle w:val="Compact"/>
              <w:jc w:val="left"/>
            </w:pPr>
            <w:r>
              <w:t xml:space="preserve">Engagement id, service, supplier type, professional ref, SLA tier, status, dates, value</w:t>
            </w:r>
          </w:p>
        </w:tc>
      </w:tr>
      <w:tr>
        <w:tc>
          <w:p>
            <w:pPr>
              <w:pStyle w:val="Compact"/>
              <w:jc w:val="left"/>
            </w:pPr>
            <w:r>
              <w:rPr>
                <w:rStyle w:val="VerbatimChar"/>
              </w:rPr>
              <w:t xml:space="preserve">vault_index_v1</w:t>
            </w:r>
          </w:p>
        </w:tc>
        <w:tc>
          <w:p>
            <w:pPr>
              <w:pStyle w:val="Compact"/>
              <w:jc w:val="left"/>
            </w:pPr>
            <w:r>
              <w:t xml:space="preserve">LD → archive</w:t>
            </w:r>
          </w:p>
        </w:tc>
        <w:tc>
          <w:p>
            <w:pPr>
              <w:pStyle w:val="Compact"/>
              <w:jc w:val="left"/>
            </w:pPr>
            <w:r>
              <w:t xml:space="preserve">Document id, folder path (canonical and profile), origin, sha256, version, renditions (ids, labels, confidence), legal hold, retention class</w:t>
            </w:r>
          </w:p>
        </w:tc>
      </w:tr>
      <w:tr>
        <w:tc>
          <w:p>
            <w:pPr>
              <w:pStyle w:val="Compact"/>
              <w:jc w:val="left"/>
            </w:pPr>
            <w:r>
              <w:rPr>
                <w:rStyle w:val="VerbatimChar"/>
              </w:rPr>
              <w:t xml:space="preserve">sharing_ledger_v1</w:t>
            </w:r>
          </w:p>
        </w:tc>
        <w:tc>
          <w:p>
            <w:pPr>
              <w:pStyle w:val="Compact"/>
              <w:jc w:val="left"/>
            </w:pPr>
            <w:r>
              <w:t xml:space="preserve">LD (and every product from v1.2) → archive, auditors</w:t>
            </w:r>
          </w:p>
        </w:tc>
        <w:tc>
          <w:p>
            <w:pPr>
              <w:pStyle w:val="Compact"/>
              <w:jc w:val="left"/>
            </w:pPr>
            <w:r>
              <w:t xml:space="preserve">Entry id, time, direction, counterparty product and tenant, link, contract, purpose, consentref or legalbasis, record ids, payload sha256, data class, outcome, previous hash</w:t>
            </w:r>
          </w:p>
        </w:tc>
      </w:tr>
      <w:tr>
        <w:tc>
          <w:p>
            <w:pPr>
              <w:pStyle w:val="Compact"/>
              <w:jc w:val="left"/>
            </w:pPr>
            <w:r>
              <w:rPr>
                <w:rStyle w:val="VerbatimChar"/>
              </w:rPr>
              <w:t xml:space="preserve">governance_kernel_export_v1</w:t>
            </w:r>
            <w:r>
              <w:t xml:space="preserve">,</w:t>
            </w:r>
            <w:r>
              <w:t xml:space="preserve"> </w:t>
            </w:r>
            <w:r>
              <w:rPr>
                <w:rStyle w:val="VerbatimChar"/>
              </w:rPr>
              <w:t xml:space="preserve">hrms_kernel_export_v1</w:t>
            </w:r>
          </w:p>
        </w:tc>
        <w:tc>
          <w:p>
            <w:pPr>
              <w:pStyle w:val="Compact"/>
              <w:jc w:val="left"/>
            </w:pPr>
            <w:r>
              <w:t xml:space="preserve">LD ↔ LDC (system-of-record switch)</w:t>
            </w:r>
          </w:p>
        </w:tc>
        <w:tc>
          <w:p>
            <w:pPr>
              <w:pStyle w:val="Compact"/>
              <w:jc w:val="left"/>
            </w:pPr>
            <w:r>
              <w:t xml:space="preserve">Kernel records as defined by</w:t>
            </w:r>
            <w:r>
              <w:t xml:space="preserve"> </w:t>
            </w:r>
            <w:r>
              <w:rPr>
                <w:rStyle w:val="VerbatimChar"/>
              </w:rPr>
              <w:t xml:space="preserve">@infrabyx/governance-kernel</w:t>
            </w:r>
            <w:r>
              <w:t xml:space="preserve"> </w:t>
            </w:r>
            <w:r>
              <w:t xml:space="preserve">and</w:t>
            </w:r>
            <w:r>
              <w:t xml:space="preserve"> </w:t>
            </w:r>
            <w:r>
              <w:rPr>
                <w:rStyle w:val="VerbatimChar"/>
              </w:rPr>
              <w:t xml:space="preserve">@infrabyx/hrms-kernel</w:t>
            </w:r>
            <w:r>
              <w:t xml:space="preserve"> </w:t>
            </w:r>
            <w:r>
              <w:t xml:space="preserve">[VERIFY: kernel schema versions], with hash-chain heads and control totals</w:t>
            </w:r>
          </w:p>
        </w:tc>
      </w:tr>
      <w:tr>
        <w:tc>
          <w:p>
            <w:pPr>
              <w:pStyle w:val="Compact"/>
              <w:jc w:val="left"/>
            </w:pPr>
            <w:r>
              <w:rPr>
                <w:rStyle w:val="VerbatimChar"/>
              </w:rPr>
              <w:t xml:space="preserve">brand_pack_export_v1</w:t>
            </w:r>
            <w:r>
              <w:t xml:space="preserve"> </w:t>
            </w:r>
            <w:r>
              <w:rPr>
                <w:i/>
              </w:rPr>
              <w:t xml:space="preserve">(v1.2)</w:t>
            </w:r>
          </w:p>
        </w:tc>
        <w:tc>
          <w:p>
            <w:pPr>
              <w:pStyle w:val="Compact"/>
              <w:jc w:val="left"/>
            </w:pPr>
            <w:r>
              <w:t xml:space="preserve">Owning product → OH, partner (on exit)</w:t>
            </w:r>
          </w:p>
        </w:tc>
        <w:tc>
          <w:p>
            <w:pPr>
              <w:pStyle w:val="Compact"/>
              <w:jc w:val="left"/>
            </w:pPr>
            <w:r>
              <w:t xml:space="preserve">The shared shape (5.4) for every published revision, media by reference with hashes, host history, approvals</w:t>
            </w:r>
          </w:p>
        </w:tc>
      </w:tr>
      <w:tr>
        <w:tc>
          <w:p>
            <w:pPr>
              <w:pStyle w:val="Compact"/>
              <w:jc w:val="left"/>
            </w:pPr>
            <w:r>
              <w:rPr>
                <w:rStyle w:val="VerbatimChar"/>
              </w:rPr>
              <w:t xml:space="preserve">vendor_assurance_index_v1</w:t>
            </w:r>
            <w:r>
              <w:t xml:space="preserve"> </w:t>
            </w:r>
            <w:r>
              <w:rPr>
                <w:i/>
              </w:rPr>
              <w:t xml:space="preserve">(v1.2)</w:t>
            </w:r>
          </w:p>
        </w:tc>
        <w:tc>
          <w:p>
            <w:pPr>
              <w:pStyle w:val="Compact"/>
              <w:jc w:val="left"/>
            </w:pPr>
            <w:r>
              <w:t xml:space="preserve">OH14.6 → products (reconciliation), auditors</w:t>
            </w:r>
          </w:p>
        </w:tc>
        <w:tc>
          <w:p>
            <w:pPr>
              <w:pStyle w:val="Compact"/>
              <w:jc w:val="left"/>
            </w:pPr>
            <w:r>
              <w:rPr>
                <w:rStyle w:val="VerbatimChar"/>
              </w:rPr>
              <w:t xml:space="preserve">vad_id</w:t>
            </w:r>
            <w:r>
              <w:t xml:space="preserve">, version, category, cadence, validity, sha256, visibility, publication targets, state history</w:t>
            </w:r>
          </w:p>
        </w:tc>
      </w:tr>
    </w:tbl>
    <w:p>
      <w:r>
        <w:pict>
          <v:rect style="width:0;height:1.5pt" o:hralign="center" o:hrstd="t" o:hr="t"/>
        </w:pict>
      </w:r>
    </w:p>
    <w:p>
      <w:pPr>
        <w:pStyle w:val="Heading1"/>
      </w:pPr>
      <w:bookmarkStart w:id="129" w:name="X2935ae23a221f28c578f8c1b1933748e2b0fef8"/>
      <w:r>
        <w:t xml:space="preserve">13 — SECURITY, PRIVACY AND AUDIT</w:t>
      </w:r>
      <w:bookmarkEnd w:id="129"/>
    </w:p>
    <w:p>
      <w:pPr>
        <w:pStyle w:val="Heading2"/>
      </w:pPr>
      <w:bookmarkStart w:id="130" w:name="X88046441763611fd113dd06b4cf2a97f0427909"/>
      <w:r>
        <w:t xml:space="preserve">13.1 Legal baseline</w:t>
      </w:r>
      <w:bookmarkEnd w:id="130"/>
    </w:p>
    <w:p>
      <w:pPr>
        <w:pStyle w:val="FirstParagraph"/>
      </w:pPr>
      <w:r>
        <w:t xml:space="preserve">DPDP Act 2023 and Rules 2025 (notified 14 Nov 2025, phased over 12–18 months) apply alongside RBI rules, the stricter prevailing [VERIFY: commencement per provision]; each product records its fiduciary or processor role per purpose. RBI digital-lending data rules (CF paras 13–15) and outsourcing and cyber rules (OUT paras 28, 34, 61, 74, 81, 97(vii)(b); CYB paras 119–120) are implemented through Parts 2, 3 and 6; each product also meets its own CERT-In reporting duties [VERIFY: timelines]. From v1.1 the baseline adds: DPDP core duties from 13 May 2027 [VERIFY: commencement notification]; the CERT-In Directions of 28 April 2022 (6-hour reporting, 180-day logs in India) for every group company including the Operations Hub; CICRA 2005 and the CIC Rules and Regulations 2006 for bureau data; the Companies Act 2013 and Companies (Accounts) Rules r.3 for books of account and their audit trail; the four Labour Codes (in force 21 November 2025) for HR data; the Income-tax Act 2025 (in force 1 April 2026); IRDAI regulations for insurance data handled by Udofin; and BCI Rule 36 for the professional directory.</w:t>
      </w:r>
    </w:p>
    <w:p>
      <w:pPr>
        <w:pStyle w:val="Heading2"/>
      </w:pPr>
      <w:bookmarkStart w:id="131" w:name="X2f2b022621f48fc79bfff53280f1b379897aeff"/>
      <w:r>
        <w:t xml:space="preserve">13.2 Data classification per field</w:t>
      </w:r>
      <w:bookmarkEnd w:id="131"/>
    </w:p>
    <w:tbl>
      <w:tblPr>
        <w:tblStyle w:val="Table"/>
        <w:tblW w:type="pct" w:w="0.0"/>
        <w:tblLook w:firstRow="1"/>
      </w:tblPr>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Examples</w:t>
            </w:r>
          </w:p>
        </w:tc>
        <w:tc>
          <w:tcPr>
            <w:tcBorders>
              <w:bottom w:val="single"/>
            </w:tcBorders>
            <w:vAlign w:val="bottom"/>
          </w:tcPr>
          <w:p>
            <w:pPr>
              <w:pStyle w:val="Compact"/>
              <w:jc w:val="left"/>
            </w:pPr>
            <w:r>
              <w:t xml:space="preserve">Handling</w:t>
            </w:r>
          </w:p>
        </w:tc>
      </w:tr>
      <w:tr>
        <w:tc>
          <w:p>
            <w:pPr>
              <w:pStyle w:val="Compact"/>
              <w:jc w:val="left"/>
            </w:pPr>
            <w:r>
              <w:rPr>
                <w:rStyle w:val="VerbatimChar"/>
              </w:rPr>
              <w:t xml:space="preserve">PUBLIC</w:t>
            </w:r>
            <w:r>
              <w:t xml:space="preserve">,</w:t>
            </w:r>
            <w:r>
              <w:t xml:space="preserve"> </w:t>
            </w:r>
            <w:r>
              <w:rPr>
                <w:rStyle w:val="VerbatimChar"/>
              </w:rPr>
              <w:t xml:space="preserve">INTERNAL</w:t>
            </w:r>
          </w:p>
        </w:tc>
        <w:tc>
          <w:p>
            <w:pPr>
              <w:pStyle w:val="Compact"/>
              <w:jc w:val="left"/>
            </w:pPr>
            <w:r>
              <w:t xml:space="preserve">Disclosures; configuration, aggregates</w:t>
            </w:r>
          </w:p>
        </w:tc>
        <w:tc>
          <w:p>
            <w:pPr>
              <w:pStyle w:val="Compact"/>
              <w:jc w:val="left"/>
            </w:pPr>
            <w:r>
              <w:t xml:space="preserve">None; authenticated</w:t>
            </w:r>
          </w:p>
        </w:tc>
      </w:tr>
      <w:tr>
        <w:tc>
          <w:p>
            <w:pPr>
              <w:pStyle w:val="Compact"/>
              <w:jc w:val="left"/>
            </w:pPr>
            <w:r>
              <w:rPr>
                <w:rStyle w:val="VerbatimChar"/>
              </w:rPr>
              <w:t xml:space="preserve">CONFIDENTIAL</w:t>
            </w:r>
          </w:p>
        </w:tc>
        <w:tc>
          <w:p>
            <w:pPr>
              <w:pStyle w:val="Compact"/>
              <w:jc w:val="left"/>
            </w:pPr>
            <w:r>
              <w:t xml:space="preserve">Settlement mandates, selection logs, commercial terms</w:t>
            </w:r>
          </w:p>
        </w:tc>
        <w:tc>
          <w:p>
            <w:pPr>
              <w:pStyle w:val="Compact"/>
              <w:jc w:val="left"/>
            </w:pPr>
            <w:r>
              <w:t xml:space="preserve">Need-to-know, encrypted</w:t>
            </w:r>
          </w:p>
        </w:tc>
      </w:tr>
      <w:tr>
        <w:tc>
          <w:p>
            <w:pPr>
              <w:pStyle w:val="Compact"/>
              <w:jc w:val="left"/>
            </w:pPr>
            <w:r>
              <w:rPr>
                <w:rStyle w:val="VerbatimChar"/>
              </w:rPr>
              <w:t xml:space="preserve">PII</w:t>
            </w:r>
          </w:p>
        </w:tc>
        <w:tc>
          <w:p>
            <w:pPr>
              <w:pStyle w:val="Compact"/>
              <w:jc w:val="left"/>
            </w:pPr>
            <w:r>
              <w:t xml:space="preserve">Name, contact, address, masked ids</w:t>
            </w:r>
          </w:p>
        </w:tc>
        <w:tc>
          <w:p>
            <w:pPr>
              <w:pStyle w:val="Compact"/>
              <w:jc w:val="left"/>
            </w:pPr>
            <w:r>
              <w:t xml:space="preserve">Consent or legal basis; role masking; never logged</w:t>
            </w:r>
          </w:p>
        </w:tc>
      </w:tr>
      <w:tr>
        <w:tc>
          <w:p>
            <w:pPr>
              <w:pStyle w:val="Compact"/>
              <w:jc w:val="left"/>
            </w:pPr>
            <w:r>
              <w:rPr>
                <w:rStyle w:val="VerbatimChar"/>
              </w:rPr>
              <w:t xml:space="preserve">SPI</w:t>
            </w:r>
          </w:p>
        </w:tc>
        <w:tc>
          <w:p>
            <w:pPr>
              <w:pStyle w:val="Compact"/>
              <w:jc w:val="left"/>
            </w:pPr>
            <w:r>
              <w:t xml:space="preserve">Clear PAN or account, KYC images, V-CIP recordings, health data</w:t>
            </w:r>
          </w:p>
        </w:tc>
        <w:tc>
          <w:p>
            <w:pPr>
              <w:pStyle w:val="Compact"/>
              <w:jc w:val="left"/>
            </w:pPr>
            <w:r>
              <w:t xml:space="preserve">Field encryption; RE-scoped vault; RE only</w:t>
            </w:r>
          </w:p>
        </w:tc>
      </w:tr>
      <w:tr>
        <w:tc>
          <w:p>
            <w:pPr>
              <w:pStyle w:val="Compact"/>
              <w:jc w:val="left"/>
            </w:pPr>
            <w:r>
              <w:rPr>
                <w:rStyle w:val="VerbatimChar"/>
              </w:rPr>
              <w:t xml:space="preserve">FINANCIAL</w:t>
            </w:r>
          </w:p>
        </w:tc>
        <w:tc>
          <w:p>
            <w:pPr>
              <w:pStyle w:val="Compact"/>
              <w:jc w:val="left"/>
            </w:pPr>
            <w:r>
              <w:t xml:space="preserve">Balances, payments, classification</w:t>
            </w:r>
          </w:p>
        </w:tc>
        <w:tc>
          <w:p>
            <w:pPr>
              <w:pStyle w:val="Compact"/>
              <w:jc w:val="left"/>
            </w:pPr>
            <w:r>
              <w:t xml:space="preserve">RE and authorised projections</w:t>
            </w:r>
          </w:p>
        </w:tc>
      </w:tr>
      <w:tr>
        <w:tc>
          <w:p>
            <w:pPr>
              <w:pStyle w:val="Compact"/>
              <w:jc w:val="left"/>
            </w:pPr>
            <w:r>
              <w:rPr>
                <w:rStyle w:val="VerbatimChar"/>
              </w:rPr>
              <w:t xml:space="preserve">LEGAL</w:t>
            </w:r>
          </w:p>
        </w:tc>
        <w:tc>
          <w:p>
            <w:pPr>
              <w:pStyle w:val="Compact"/>
              <w:jc w:val="left"/>
            </w:pPr>
            <w:r>
              <w:t xml:space="preserve">Notices, pleadings, orders, awards, privileged advice</w:t>
            </w:r>
          </w:p>
        </w:tc>
        <w:tc>
          <w:p>
            <w:pPr>
              <w:pStyle w:val="Compact"/>
              <w:jc w:val="left"/>
            </w:pPr>
            <w:r>
              <w:t xml:space="preserve">Legal-hold aware; privileged material leaves RS only with counsel approval</w:t>
            </w:r>
          </w:p>
        </w:tc>
      </w:tr>
      <w:tr>
        <w:tc>
          <w:p>
            <w:pPr>
              <w:pStyle w:val="Compact"/>
              <w:jc w:val="left"/>
            </w:pPr>
            <w:r>
              <w:rPr>
                <w:rStyle w:val="VerbatimChar"/>
              </w:rPr>
              <w:t xml:space="preserve">HR</w:t>
            </w:r>
          </w:p>
        </w:tc>
        <w:tc>
          <w:p>
            <w:pPr>
              <w:pStyle w:val="Compact"/>
              <w:jc w:val="left"/>
            </w:pPr>
            <w:r>
              <w:t xml:space="preserve">Employee master, payroll, attendance, leave, appraisal, disciplinary and health-related HR records (tenant GV6 or Hub OH10)</w:t>
            </w:r>
          </w:p>
        </w:tc>
        <w:tc>
          <w:p>
            <w:pPr>
              <w:pStyle w:val="Compact"/>
              <w:jc w:val="left"/>
            </w:pPr>
            <w:r>
              <w:t xml:space="preserve">Employer system only; restricted archive folder (12.1); never sent from a tenant to the Operations Hub, never visible to loan-side roles, never used for AI training</w:t>
            </w:r>
          </w:p>
        </w:tc>
      </w:tr>
      <w:tr>
        <w:tc>
          <w:p>
            <w:pPr>
              <w:pStyle w:val="Compact"/>
              <w:jc w:val="left"/>
            </w:pPr>
            <w:r>
              <w:rPr>
                <w:rStyle w:val="VerbatimChar"/>
              </w:rPr>
              <w:t xml:space="preserve">WELLNESS</w:t>
            </w:r>
          </w:p>
        </w:tc>
        <w:tc>
          <w:p>
            <w:pPr>
              <w:pStyle w:val="Compact"/>
              <w:jc w:val="left"/>
            </w:pPr>
            <w:r>
              <w:t xml:space="preserve">Udofin credit reports and scores, score-simulator inputs, expense and budget data</w:t>
            </w:r>
          </w:p>
        </w:tc>
        <w:tc>
          <w:p>
            <w:pPr>
              <w:pStyle w:val="Compact"/>
              <w:jc w:val="left"/>
            </w:pPr>
            <w:r>
              <w:t xml:space="preserve">Udofin's separate store only; no cross-product schema may declare it; gateways reject any message carrying it</w:t>
            </w:r>
          </w:p>
        </w:tc>
      </w:tr>
      <w:tr>
        <w:tc>
          <w:p>
            <w:pPr>
              <w:pStyle w:val="Compact"/>
              <w:jc w:val="left"/>
            </w:pPr>
            <w:r>
              <w:rPr>
                <w:rStyle w:val="VerbatimChar"/>
              </w:rPr>
              <w:t xml:space="preserve">CONSUMER_HELP</w:t>
            </w:r>
            <w:r>
              <w:t xml:space="preserve"> </w:t>
            </w:r>
            <w:r>
              <w:rPr>
                <w:i/>
              </w:rPr>
              <w:t xml:space="preserve">(v1.2, from LD App. Y)</w:t>
            </w:r>
          </w:p>
        </w:tc>
        <w:tc>
          <w:p>
            <w:pPr>
              <w:pStyle w:val="Compact"/>
              <w:jc w:val="left"/>
            </w:pPr>
            <w:r>
              <w:t xml:space="preserve">LawDocs Consumer Help case data (loan, lending and insurance grievances, credit-report disputes, challans, vehicle matters)</w:t>
            </w:r>
          </w:p>
        </w:tc>
        <w:tc>
          <w:p>
            <w:pPr>
              <w:pStyle w:val="Compact"/>
              <w:jc w:val="left"/>
            </w:pPr>
            <w:r>
              <w:t xml:space="preserve">LawDocs' separate store only; no cross-product schema may declare it; gateways reject any message carrying it (</w:t>
            </w:r>
            <w:r>
              <w:rPr>
                <w:rStyle w:val="VerbatimChar"/>
              </w:rPr>
              <w:t xml:space="preserve">dataclass-not-permitted</w:t>
            </w:r>
            <w:r>
              <w:t xml:space="preserve">); never in any RE archive; counts only to OH (principle 14)</w:t>
            </w:r>
          </w:p>
        </w:tc>
      </w:tr>
    </w:tbl>
    <w:p>
      <w:pPr>
        <w:pStyle w:val="BodyText"/>
      </w:pPr>
      <w:r>
        <w:t xml:space="preserve">The envelope</w:t>
      </w:r>
      <w:r>
        <w:t xml:space="preserve"> </w:t>
      </w:r>
      <w:r>
        <w:rPr>
          <w:rStyle w:val="VerbatimChar"/>
        </w:rPr>
        <w:t xml:space="preserve">dataclass</w:t>
      </w:r>
      <w:r>
        <w:t xml:space="preserve"> </w:t>
      </w:r>
      <w:r>
        <w:t xml:space="preserve">is the highest field class; gateways reject messages above the consumer's scope.</w:t>
      </w:r>
      <w:r>
        <w:t xml:space="preserve"> </w:t>
      </w:r>
      <w:r>
        <w:rPr>
          <w:b/>
        </w:rPr>
        <w:t xml:space="preserve">Relation to the IPB handling tiers</w:t>
      </w:r>
      <w:r>
        <w:t xml:space="preserve"> </w:t>
      </w:r>
      <w:r>
        <w:rPr>
          <w:i/>
        </w:rPr>
        <w:t xml:space="preserve">(v1.2 rev. 26 Oct 2026)</w:t>
      </w:r>
      <w:r>
        <w:t xml:space="preserve">: the classes in this table describe fields on the wire; IPB-02 §02.4.3.1 defines five</w:t>
      </w:r>
      <w:r>
        <w:t xml:space="preserve"> </w:t>
      </w:r>
      <w:r>
        <w:rPr>
          <w:i/>
        </w:rPr>
        <w:t xml:space="preserve">handling</w:t>
      </w:r>
      <w:r>
        <w:t xml:space="preserve"> </w:t>
      </w:r>
      <w:r>
        <w:t xml:space="preserve">tiers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CONFIDENTIAL</w:t>
      </w:r>
      <w:r>
        <w:t xml:space="preserve">,</w:t>
      </w:r>
      <w:r>
        <w:t xml:space="preserve"> </w:t>
      </w:r>
      <w:r>
        <w:rPr>
          <w:rStyle w:val="VerbatimChar"/>
        </w:rPr>
        <w:t xml:space="preserve">REGULATED</w:t>
      </w:r>
      <w:r>
        <w:t xml:space="preserve">,</w:t>
      </w:r>
      <w:r>
        <w:t xml:space="preserve"> </w:t>
      </w:r>
      <w:r>
        <w:rPr>
          <w:rStyle w:val="VerbatimChar"/>
        </w:rPr>
        <w:t xml:space="preserve">SECRET</w:t>
      </w:r>
      <w:r>
        <w:t xml:space="preserve">) and a mapping table from every class here to exactly one tier (</w:t>
      </w:r>
      <w:r>
        <w:rPr>
          <w:rStyle w:val="VerbatimChar"/>
        </w:rPr>
        <w:t xml:space="preserve">PII</w:t>
      </w:r>
      <w:r>
        <w:t xml:space="preserve"> </w:t>
      </w:r>
      <w:r>
        <w:t xml:space="preserve">→ CONFIDENTIAL, or REGULATED in lending and KYC contexts;</w:t>
      </w:r>
      <w:r>
        <w:t xml:space="preserve"> </w:t>
      </w:r>
      <w:r>
        <w:rPr>
          <w:rStyle w:val="VerbatimChar"/>
        </w:rPr>
        <w:t xml:space="preserve">SPI</w:t>
      </w:r>
      <w:r>
        <w:t xml:space="preserve">,</w:t>
      </w:r>
      <w:r>
        <w:t xml:space="preserve"> </w:t>
      </w:r>
      <w:r>
        <w:rPr>
          <w:rStyle w:val="VerbatimChar"/>
        </w:rPr>
        <w:t xml:space="preserve">FINANCIAL</w:t>
      </w:r>
      <w:r>
        <w:t xml:space="preserve">,</w:t>
      </w:r>
      <w:r>
        <w:t xml:space="preserve"> </w:t>
      </w:r>
      <w:r>
        <w:rPr>
          <w:rStyle w:val="VerbatimChar"/>
        </w:rPr>
        <w:t xml:space="preserve">HR</w:t>
      </w:r>
      <w:r>
        <w:t xml:space="preserve">,</w:t>
      </w:r>
      <w:r>
        <w:t xml:space="preserve"> </w:t>
      </w:r>
      <w:r>
        <w:rPr>
          <w:rStyle w:val="VerbatimChar"/>
        </w:rPr>
        <w:t xml:space="preserve">WELLNESS</w:t>
      </w:r>
      <w:r>
        <w:t xml:space="preserve">,</w:t>
      </w:r>
      <w:r>
        <w:t xml:space="preserve"> </w:t>
      </w:r>
      <w:r>
        <w:rPr>
          <w:rStyle w:val="VerbatimChar"/>
        </w:rPr>
        <w:t xml:space="preserve">CONSUMER_HELP</w:t>
      </w:r>
      <w:r>
        <w:t xml:space="preserve"> </w:t>
      </w:r>
      <w:r>
        <w:t xml:space="preserve">→ REGULATED;</w:t>
      </w:r>
      <w:r>
        <w:t xml:space="preserve"> </w:t>
      </w:r>
      <w:r>
        <w:rPr>
          <w:rStyle w:val="VerbatimChar"/>
        </w:rPr>
        <w:t xml:space="preserve">LEGAL</w:t>
      </w:r>
      <w:r>
        <w:t xml:space="preserve"> </w:t>
      </w:r>
      <w:r>
        <w:t xml:space="preserve">→ CONFIDENTIAL, REGULATED where</w:t>
      </w:r>
      <w:r>
        <w:t xml:space="preserve"> </w:t>
      </w:r>
      <w:r>
        <w:rPr>
          <w:rStyle w:val="VerbatimChar"/>
        </w:rPr>
        <w:t xml:space="preserve">x-privileged</w:t>
      </w:r>
      <w:r>
        <w:t xml:space="preserve">). A producer sets</w:t>
      </w:r>
      <w:r>
        <w:t xml:space="preserve"> </w:t>
      </w:r>
      <w:r>
        <w:rPr>
          <w:rStyle w:val="VerbatimChar"/>
        </w:rPr>
        <w:t xml:space="preserve">dataclass</w:t>
      </w:r>
      <w:r>
        <w:t xml:space="preserve"> </w:t>
      </w:r>
      <w:r>
        <w:t xml:space="preserve">from this table; residency, encryption, logging and AI routing follow the IPB tier.</w:t>
      </w:r>
      <w:r>
        <w:t xml:space="preserve"> </w:t>
      </w:r>
      <w:r>
        <w:rPr>
          <w:rStyle w:val="VerbatimChar"/>
        </w:rPr>
        <w:t xml:space="preserve">REGULATED</w:t>
      </w:r>
      <w:r>
        <w:t xml:space="preserve"> </w:t>
      </w:r>
      <w:r>
        <w:t xml:space="preserve">as a data class in this Specification (4.9, 6.36, 6.37 audiences aside) means the IPB tier, never a wire class; the change class</w:t>
      </w:r>
      <w:r>
        <w:t xml:space="preserve"> </w:t>
      </w:r>
      <w:r>
        <w:rPr>
          <w:rStyle w:val="VerbatimChar"/>
        </w:rPr>
        <w:t xml:space="preserve">REGULATED</w:t>
      </w:r>
      <w:r>
        <w:t xml:space="preserve"> </w:t>
      </w:r>
      <w:r>
        <w:t xml:space="preserve">in 6.29</w:t>
      </w:r>
      <w:r>
        <w:t xml:space="preserve"> </w:t>
      </w:r>
      <w:r>
        <w:rPr>
          <w:rStyle w:val="VerbatimChar"/>
        </w:rPr>
        <w:t xml:space="preserve">ChangeApproved</w:t>
      </w:r>
      <w:r>
        <w:t xml:space="preserve"> </w:t>
      </w:r>
      <w:r>
        <w:t xml:space="preserve">is a change-management category and unrelated. Archive</w:t>
      </w:r>
      <w:r>
        <w:t xml:space="preserve"> </w:t>
      </w:r>
      <w:r>
        <w:rPr>
          <w:rStyle w:val="VerbatimChar"/>
        </w:rPr>
        <w:t xml:space="preserve">restricted</w:t>
      </w:r>
      <w:r>
        <w:t xml:space="preserve"> </w:t>
      </w:r>
      <w:r>
        <w:t xml:space="preserve">flags (12.1) map to</w:t>
      </w:r>
      <w:r>
        <w:t xml:space="preserve"> </w:t>
      </w:r>
      <w:r>
        <w:rPr>
          <w:rStyle w:val="VerbatimChar"/>
        </w:rPr>
        <w:t xml:space="preserve">HR</w:t>
      </w:r>
      <w:r>
        <w:t xml:space="preserve"> </w:t>
      </w:r>
      <w:r>
        <w:t xml:space="preserve">and privileged</w:t>
      </w:r>
      <w:r>
        <w:t xml:space="preserve"> </w:t>
      </w:r>
      <w:r>
        <w:rPr>
          <w:rStyle w:val="VerbatimChar"/>
        </w:rPr>
        <w:t xml:space="preserve">LEGAL</w:t>
      </w:r>
      <w:r>
        <w:t xml:space="preserve">; Operations Hub subjects accept at most</w:t>
      </w:r>
      <w:r>
        <w:t xml:space="preserve"> </w:t>
      </w:r>
      <w:r>
        <w:rPr>
          <w:rStyle w:val="VerbatimChar"/>
        </w:rPr>
        <w:t xml:space="preserve">INTERNAL</w:t>
      </w:r>
      <w:r>
        <w:t xml:space="preserve"> </w:t>
      </w:r>
      <w:r>
        <w:t xml:space="preserve">from product sources (4.6).</w:t>
      </w:r>
    </w:p>
    <w:p>
      <w:pPr>
        <w:pStyle w:val="BodyText"/>
      </w:pPr>
      <w:r>
        <w:rPr>
          <w:b/>
        </w:rPr>
        <w:t xml:space="preserve">v1.2 additions</w:t>
      </w:r>
      <w:r>
        <w:t xml:space="preserve"> </w:t>
      </w:r>
      <w:r>
        <w:rPr>
          <w:i/>
        </w:rPr>
        <w:t xml:space="preserve">(v1.2, from LD App. Y)</w:t>
      </w:r>
      <w:r>
        <w:t xml:space="preserve">. Field annotation</w:t>
      </w:r>
      <w:r>
        <w:t xml:space="preserve"> </w:t>
      </w:r>
      <w:r>
        <w:rPr>
          <w:rStyle w:val="VerbatimChar"/>
        </w:rPr>
        <w:t xml:space="preserve">x-privileged: true</w:t>
      </w:r>
      <w:r>
        <w:t xml:space="preserve"> </w:t>
      </w:r>
      <w:r>
        <w:t xml:space="preserve">on</w:t>
      </w:r>
      <w:r>
        <w:t xml:space="preserve"> </w:t>
      </w:r>
      <w:r>
        <w:rPr>
          <w:rStyle w:val="VerbatimChar"/>
        </w:rPr>
        <w:t xml:space="preserve">LEGAL</w:t>
      </w:r>
      <w:r>
        <w:t xml:space="preserve"> </w:t>
      </w:r>
      <w:r>
        <w:t xml:space="preserve">fields marks privileged advice and litigation strategy; it leaves the producing product only with the holder's explicit per-record approval (RS: counsel; LD: the tenant's</w:t>
      </w:r>
      <w:r>
        <w:t xml:space="preserve"> </w:t>
      </w:r>
      <w:r>
        <w:rPr>
          <w:rStyle w:val="VerbatimChar"/>
        </w:rPr>
        <w:t xml:space="preserve">ORG_CLO</w:t>
      </w:r>
      <w:r>
        <w:t xml:space="preserve"> </w:t>
      </w:r>
      <w:r>
        <w:t xml:space="preserve">or the individual).</w:t>
      </w:r>
      <w:r>
        <w:t xml:space="preserve"> </w:t>
      </w:r>
      <w:r>
        <w:rPr>
          <w:b/>
        </w:rPr>
        <w:t xml:space="preserve">Operations Hub ceiling exception:</w:t>
      </w:r>
      <w:r>
        <w:t xml:space="preserve"> </w:t>
      </w:r>
      <w:r>
        <w:t xml:space="preserve">OH subjects keep the</w:t>
      </w:r>
      <w:r>
        <w:t xml:space="preserve"> </w:t>
      </w:r>
      <w:r>
        <w:rPr>
          <w:rStyle w:val="VerbatimChar"/>
        </w:rPr>
        <w:t xml:space="preserve">INTERNAL</w:t>
      </w:r>
      <w:r>
        <w:t xml:space="preserve"> </w:t>
      </w:r>
      <w:r>
        <w:t xml:space="preserve">ceiling from product sources, except the named</w:t>
      </w:r>
      <w:r>
        <w:t xml:space="preserve"> </w:t>
      </w:r>
      <w:r>
        <w:rPr>
          <w:rStyle w:val="VerbatimChar"/>
        </w:rPr>
        <w:t xml:space="preserve">buyer_billing_identity.*</w:t>
      </w:r>
      <w:r>
        <w:t xml:space="preserve"> </w:t>
      </w:r>
      <w:r>
        <w:t xml:space="preserve">fields of</w:t>
      </w:r>
      <w:r>
        <w:t xml:space="preserve"> </w:t>
      </w:r>
      <w:r>
        <w:rPr>
          <w:rStyle w:val="VerbatimChar"/>
        </w:rPr>
        <w:t xml:space="preserve">POST /v1/billing/quotes</w:t>
      </w:r>
      <w:r>
        <w:t xml:space="preserve"> </w:t>
      </w:r>
      <w:r>
        <w:t xml:space="preserve">and</w:t>
      </w:r>
      <w:r>
        <w:t xml:space="preserve"> </w:t>
      </w:r>
      <w:r>
        <w:rPr>
          <w:rStyle w:val="VerbatimChar"/>
        </w:rPr>
        <w:t xml:space="preserve">POST /v1/billing/orders</w:t>
      </w:r>
      <w:r>
        <w:t xml:space="preserve">, which may carry</w:t>
      </w:r>
      <w:r>
        <w:t xml:space="preserve"> </w:t>
      </w:r>
      <w:r>
        <w:rPr>
          <w:rStyle w:val="VerbatimChar"/>
        </w:rPr>
        <w:t xml:space="preserve">PII</w:t>
      </w:r>
      <w:r>
        <w:t xml:space="preserve"> </w:t>
      </w:r>
      <w:r>
        <w:t xml:space="preserve">when</w:t>
      </w:r>
      <w:r>
        <w:t xml:space="preserve"> </w:t>
      </w:r>
      <w:r>
        <w:rPr>
          <w:rStyle w:val="VerbatimChar"/>
        </w:rPr>
        <w:t xml:space="preserve">legalbasis = CONTRACT_PERFORMANCE_CUSTOMER</w:t>
      </w:r>
      <w:r>
        <w:t xml:space="preserve"> </w:t>
      </w:r>
      <w:r>
        <w:t xml:space="preserve">(5.3); certification tests that any other PII field to OH is rejected (14.3).</w:t>
      </w:r>
      <w:r>
        <w:t xml:space="preserve"> </w:t>
      </w:r>
      <w:r>
        <w:rPr>
          <w:i/>
        </w:rPr>
        <w:t xml:space="preserve">(v1.2)</w:t>
      </w:r>
      <w:r>
        <w:t xml:space="preserve"> </w:t>
      </w:r>
      <w:r>
        <w:t xml:space="preserve">The v1.2 domains add no class:</w:t>
      </w:r>
      <w:r>
        <w:t xml:space="preserve"> </w:t>
      </w:r>
      <w:r>
        <w:rPr>
          <w:rStyle w:val="VerbatimChar"/>
        </w:rPr>
        <w:t xml:space="preserve">trust</w:t>
      </w:r>
      <w:r>
        <w:t xml:space="preserve">,</w:t>
      </w:r>
      <w:r>
        <w:t xml:space="preserve"> </w:t>
      </w:r>
      <w:r>
        <w:rPr>
          <w:rStyle w:val="VerbatimChar"/>
        </w:rPr>
        <w:t xml:space="preserve">tenancy</w:t>
      </w:r>
      <w:r>
        <w:t xml:space="preserve">,</w:t>
      </w:r>
      <w:r>
        <w:t xml:space="preserve"> </w:t>
      </w:r>
      <w:r>
        <w:rPr>
          <w:rStyle w:val="VerbatimChar"/>
        </w:rPr>
        <w:t xml:space="preserve">eng</w:t>
      </w:r>
      <w:r>
        <w:t xml:space="preserve">,</w:t>
      </w:r>
      <w:r>
        <w:t xml:space="preserve"> </w:t>
      </w:r>
      <w:r>
        <w:rPr>
          <w:rStyle w:val="VerbatimChar"/>
        </w:rPr>
        <w:t xml:space="preserve">cms</w:t>
      </w:r>
      <w:r>
        <w:t xml:space="preserve">,</w:t>
      </w:r>
      <w:r>
        <w:t xml:space="preserve"> </w:t>
      </w:r>
      <w:r>
        <w:rPr>
          <w:rStyle w:val="VerbatimChar"/>
        </w:rPr>
        <w:t xml:space="preserve">content</w:t>
      </w:r>
      <w:r>
        <w:t xml:space="preserve"> </w:t>
      </w:r>
      <w:r>
        <w:t xml:space="preserve">events are</w:t>
      </w:r>
      <w:r>
        <w:t xml:space="preserve"> </w:t>
      </w:r>
      <w:r>
        <w:rPr>
          <w:rStyle w:val="VerbatimChar"/>
        </w:rPr>
        <w:t xml:space="preserve">PUBLIC</w:t>
      </w:r>
      <w:r>
        <w:t xml:space="preserve"> </w:t>
      </w:r>
      <w:r>
        <w:t xml:space="preserve">or</w:t>
      </w:r>
      <w:r>
        <w:t xml:space="preserve"> </w:t>
      </w:r>
      <w:r>
        <w:rPr>
          <w:rStyle w:val="VerbatimChar"/>
        </w:rPr>
        <w:t xml:space="preserve">INTERNAL</w:t>
      </w:r>
      <w:r>
        <w:t xml:space="preserve">;</w:t>
      </w:r>
      <w:r>
        <w:t xml:space="preserve"> </w:t>
      </w:r>
      <w:r>
        <w:rPr>
          <w:rStyle w:val="VerbatimChar"/>
        </w:rPr>
        <w:t xml:space="preserve">crm</w:t>
      </w:r>
      <w:r>
        <w:t xml:space="preserve">,</w:t>
      </w:r>
      <w:r>
        <w:t xml:space="preserve"> </w:t>
      </w:r>
      <w:r>
        <w:rPr>
          <w:rStyle w:val="VerbatimChar"/>
        </w:rPr>
        <w:t xml:space="preserve">consent</w:t>
      </w:r>
      <w:r>
        <w:t xml:space="preserve">,</w:t>
      </w:r>
      <w:r>
        <w:t xml:space="preserve"> </w:t>
      </w:r>
      <w:r>
        <w:rPr>
          <w:rStyle w:val="VerbatimChar"/>
        </w:rPr>
        <w:t xml:space="preserve">workforce</w:t>
      </w:r>
      <w:r>
        <w:t xml:space="preserve"> </w:t>
      </w:r>
      <w:r>
        <w:t xml:space="preserve">(careers),</w:t>
      </w:r>
      <w:r>
        <w:t xml:space="preserve"> </w:t>
      </w:r>
      <w:r>
        <w:rPr>
          <w:rStyle w:val="VerbatimChar"/>
        </w:rPr>
        <w:t xml:space="preserve">feedback</w:t>
      </w:r>
      <w:r>
        <w:t xml:space="preserve"> </w:t>
      </w:r>
      <w:r>
        <w:t xml:space="preserve">and</w:t>
      </w:r>
      <w:r>
        <w:t xml:space="preserve"> </w:t>
      </w:r>
      <w:r>
        <w:rPr>
          <w:rStyle w:val="VerbatimChar"/>
        </w:rPr>
        <w:t xml:space="preserve">identity</w:t>
      </w:r>
      <w:r>
        <w:t xml:space="preserve"> </w:t>
      </w:r>
      <w:r>
        <w:t xml:space="preserve">events carry hashes and references only, with the referenced fields fetched by API under the consumer's scope;</w:t>
      </w:r>
      <w:r>
        <w:t xml:space="preserve"> </w:t>
      </w:r>
      <w:r>
        <w:rPr>
          <w:rStyle w:val="VerbatimChar"/>
        </w:rPr>
        <w:t xml:space="preserve">vidhi</w:t>
      </w:r>
      <w:r>
        <w:t xml:space="preserve"> </w:t>
      </w:r>
      <w:r>
        <w:t xml:space="preserve">delegations carry the highest class they reference and never</w:t>
      </w:r>
      <w:r>
        <w:t xml:space="preserve"> </w:t>
      </w:r>
      <w:r>
        <w:rPr>
          <w:rStyle w:val="VerbatimChar"/>
        </w:rPr>
        <w:t xml:space="preserve">REGULATED</w:t>
      </w:r>
      <w:r>
        <w:t xml:space="preserve">,</w:t>
      </w:r>
      <w:r>
        <w:t xml:space="preserve"> </w:t>
      </w:r>
      <w:r>
        <w:rPr>
          <w:rStyle w:val="VerbatimChar"/>
        </w:rPr>
        <w:t xml:space="preserve">SPI</w:t>
      </w:r>
      <w:r>
        <w:t xml:space="preserve">,</w:t>
      </w:r>
      <w:r>
        <w:t xml:space="preserve"> </w:t>
      </w:r>
      <w:r>
        <w:rPr>
          <w:rStyle w:val="VerbatimChar"/>
        </w:rPr>
        <w:t xml:space="preserve">HR</w:t>
      </w:r>
      <w:r>
        <w:t xml:space="preserve">,</w:t>
      </w:r>
      <w:r>
        <w:t xml:space="preserve"> </w:t>
      </w:r>
      <w:r>
        <w:rPr>
          <w:rStyle w:val="VerbatimChar"/>
        </w:rPr>
        <w:t xml:space="preserve">WELLNESS</w:t>
      </w:r>
      <w:r>
        <w:t xml:space="preserve"> </w:t>
      </w:r>
      <w:r>
        <w:t xml:space="preserve">or</w:t>
      </w:r>
      <w:r>
        <w:t xml:space="preserve"> </w:t>
      </w:r>
      <w:r>
        <w:rPr>
          <w:rStyle w:val="VerbatimChar"/>
        </w:rPr>
        <w:t xml:space="preserve">CONSUMER_HELP</w:t>
      </w:r>
      <w:r>
        <w:t xml:space="preserve">.</w:t>
      </w:r>
    </w:p>
    <w:p>
      <w:pPr>
        <w:pStyle w:val="Heading2"/>
      </w:pPr>
      <w:bookmarkStart w:id="132" w:name="X4a45742f52864ad00160e5e08800a6baa5ca20d"/>
      <w:r>
        <w:t xml:space="preserve">13.3 Keys, logging, retention, incidents and audit</w:t>
      </w:r>
      <w:bookmarkEnd w:id="132"/>
    </w:p>
    <w:p>
      <w:pPr>
        <w:numPr>
          <w:ilvl w:val="0"/>
          <w:numId w:val="1032"/>
        </w:numPr>
        <w:pStyle w:val="Compact"/>
      </w:pPr>
      <w:r>
        <w:rPr>
          <w:b/>
        </w:rPr>
        <w:t xml:space="preserve">Keys:</w:t>
      </w:r>
      <w:r>
        <w:t xml:space="preserve"> </w:t>
      </w:r>
      <w:r>
        <w:t xml:space="preserve">per-tenant envelope keys in India KMS; BYOK or HYOK for ML/UL tenants; signing keys HSM-backed, rotated annually with overlapping JWKS; webhook secrets every 90 days.</w:t>
      </w:r>
    </w:p>
    <w:p>
      <w:pPr>
        <w:numPr>
          <w:ilvl w:val="0"/>
          <w:numId w:val="1032"/>
        </w:numPr>
        <w:pStyle w:val="Compact"/>
      </w:pPr>
      <w:r>
        <w:rPr>
          <w:b/>
        </w:rPr>
        <w:t xml:space="preserve">Logging:</w:t>
      </w:r>
      <w:r>
        <w:t xml:space="preserve"> </w:t>
      </w:r>
      <w:r>
        <w:t xml:space="preserve">no Aadhaar, PAN, OTP, account numbers, bureau data or images in logs, traces, analytics, push payloads or DLQ metadata.</w:t>
      </w:r>
    </w:p>
    <w:p>
      <w:pPr>
        <w:numPr>
          <w:ilvl w:val="0"/>
          <w:numId w:val="1032"/>
        </w:numPr>
        <w:pStyle w:val="Compact"/>
      </w:pPr>
      <w:r>
        <w:rPr>
          <w:b/>
        </w:rPr>
        <w:t xml:space="preserve">Retention:</w:t>
      </w:r>
      <w:r>
        <w:t xml:space="preserve"> </w:t>
      </w:r>
      <w:r>
        <w:t xml:space="preserve">KYC and transaction records 5 years after relationship or transaction (PMLA s.12; KYC para 47); call recordings ≥ 6 months, longer if sub judice (RBC Third Amendment para 100P [VERIFY]); recovery and litigation records until proceedings close plus the 12-year execution period (Limitation Act Art. 136) [REC]; ADR records ≥ 12 years [REC]; event replay per 3.5; security logs ≥ 180 days in India [VERIFY: CERT-In].</w:t>
      </w:r>
      <w:r>
        <w:t xml:space="preserve"> </w:t>
      </w:r>
      <w:r>
        <w:rPr>
          <w:rStyle w:val="VerbatimChar"/>
        </w:rPr>
        <w:t xml:space="preserve">LegalHoldChanged</w:t>
      </w:r>
      <w:r>
        <w:t xml:space="preserve"> </w:t>
      </w:r>
      <w:r>
        <w:t xml:space="preserve">suspends deletion across all copies; DPDP erasure applies only where no retention or hold applies, and the requester is told what was kept and why.</w:t>
      </w:r>
    </w:p>
    <w:p>
      <w:pPr>
        <w:numPr>
          <w:ilvl w:val="0"/>
          <w:numId w:val="1032"/>
        </w:numPr>
        <w:pStyle w:val="Compact"/>
      </w:pPr>
      <w:r>
        <w:rPr>
          <w:b/>
        </w:rPr>
        <w:t xml:space="preserve">Incidents:</w:t>
      </w:r>
      <w:r>
        <w:t xml:space="preserve"> </w:t>
      </w:r>
      <w:r>
        <w:t xml:space="preserve">detection → triage (≤ 30 minutes, severity 1) →</w:t>
      </w:r>
      <w:r>
        <w:t xml:space="preserve"> </w:t>
      </w:r>
      <w:r>
        <w:rPr>
          <w:rStyle w:val="VerbatimChar"/>
        </w:rPr>
        <w:t xml:space="preserve">SecurityIncidentNotified</w:t>
      </w:r>
      <w:r>
        <w:t xml:space="preserve"> </w:t>
      </w:r>
      <w:r>
        <w:t xml:space="preserve">to each affected RE (≤ 2 hours) → updates by</w:t>
      </w:r>
      <w:r>
        <w:t xml:space="preserve"> </w:t>
      </w:r>
      <w:r>
        <w:rPr>
          <w:rStyle w:val="VerbatimChar"/>
        </w:rPr>
        <w:t xml:space="preserve">update_seq</w:t>
      </w:r>
      <w:r>
        <w:t xml:space="preserve"> </w:t>
      </w:r>
      <w:r>
        <w:t xml:space="preserve">→ RCA → lessons learned (ORM paras 99–101) → closure; the RE, never the provider, files with RBI.</w:t>
      </w:r>
    </w:p>
    <w:p>
      <w:pPr>
        <w:numPr>
          <w:ilvl w:val="0"/>
          <w:numId w:val="1032"/>
        </w:numPr>
        <w:pStyle w:val="Compact"/>
      </w:pPr>
      <w:r>
        <w:rPr>
          <w:b/>
        </w:rPr>
        <w:t xml:space="preserve">Audit:</w:t>
      </w:r>
      <w:r>
        <w:t xml:space="preserve"> </w:t>
      </w:r>
      <w:r>
        <w:t xml:space="preserve">message hashes, retained signatures, hash-chained decision events, time-boxed read-only access for RE auditors and RBI.</w:t>
      </w:r>
    </w:p>
    <w:p>
      <w:pPr>
        <w:numPr>
          <w:ilvl w:val="0"/>
          <w:numId w:val="1032"/>
        </w:numPr>
        <w:pStyle w:val="Compact"/>
      </w:pPr>
      <w:r>
        <w:rPr>
          <w:b/>
        </w:rPr>
        <w:t xml:space="preserve">Group access (v1.1):</w:t>
      </w:r>
      <w:r>
        <w:t xml:space="preserve"> </w:t>
      </w:r>
      <w:r>
        <w:t xml:space="preserve">cross-company access only through</w:t>
      </w:r>
      <w:r>
        <w:t xml:space="preserve"> </w:t>
      </w:r>
      <w:r>
        <w:rPr>
          <w:rStyle w:val="VerbatimChar"/>
        </w:rPr>
        <w:t xml:space="preserve">group_grant</w:t>
      </w:r>
      <w:r>
        <w:t xml:space="preserve"> </w:t>
      </w:r>
      <w:r>
        <w:t xml:space="preserve">(4.6): purpose-bound, at most 90 days, approved by both entity heads and the DPO, enforced by each product at expiry and reviewed quarterly (</w:t>
      </w:r>
      <w:r>
        <w:rPr>
          <w:rStyle w:val="VerbatimChar"/>
        </w:rPr>
        <w:t xml:space="preserve">AccessReviewCompleted</w:t>
      </w:r>
      <w:r>
        <w:t xml:space="preserve">); Infrabyx staff reach tenant data only through product break-glass, visible to the tenant.</w:t>
      </w:r>
    </w:p>
    <w:p>
      <w:pPr>
        <w:numPr>
          <w:ilvl w:val="0"/>
          <w:numId w:val="1032"/>
        </w:numPr>
        <w:pStyle w:val="Compact"/>
      </w:pPr>
      <w:r>
        <w:rPr>
          <w:b/>
        </w:rPr>
        <w:t xml:space="preserve">External access (v1.1):</w:t>
      </w:r>
      <w:r>
        <w:t xml:space="preserve"> </w:t>
      </w:r>
      <w:r>
        <w:t xml:space="preserve">RE-authorised, read-only, named, MFA-protected, masked by default, watermarked and capped exports; sessions end within 60 seconds of expiry or revocation (4.7).</w:t>
      </w:r>
    </w:p>
    <w:p>
      <w:pPr>
        <w:numPr>
          <w:ilvl w:val="0"/>
          <w:numId w:val="1032"/>
        </w:numPr>
        <w:pStyle w:val="Compact"/>
      </w:pPr>
      <w:r>
        <w:rPr>
          <w:b/>
        </w:rPr>
        <w:t xml:space="preserve">Storage and keys (v1.1):</w:t>
      </w:r>
      <w:r>
        <w:t xml:space="preserve"> </w:t>
      </w:r>
      <w:r>
        <w:t xml:space="preserve">India-residency verification per data class, BYOK and write-once options and fail-closed key revocation for customer storage targets (12.2); risk-feed HMAC pseudonym keys in the tenant's KMS, rotated annually by epoch (6.22).</w:t>
      </w:r>
    </w:p>
    <w:p>
      <w:pPr>
        <w:numPr>
          <w:ilvl w:val="0"/>
          <w:numId w:val="1032"/>
        </w:numPr>
        <w:pStyle w:val="Compact"/>
      </w:pPr>
      <w:r>
        <w:rPr>
          <w:b/>
        </w:rPr>
        <w:t xml:space="preserve">Payments (v1.1):</w:t>
      </w:r>
      <w:r>
        <w:t xml:space="preserve"> </w:t>
      </w:r>
      <w:r>
        <w:t xml:space="preserve">card data never stored, processed or logged; Razorpay-hosted pages; webhook signatures verified and payment status fetched server-side; Razorpay secrets only in the Hub and Udofin's B2C billing service; billing rails never touch loan money (6.27) [VERIFY: PCI DSS v4.0.1 self-assessment type for the hosted-page integration].</w:t>
      </w:r>
    </w:p>
    <w:p>
      <w:pPr>
        <w:numPr>
          <w:ilvl w:val="0"/>
          <w:numId w:val="1032"/>
        </w:numPr>
        <w:pStyle w:val="Compact"/>
      </w:pPr>
      <w:r>
        <w:rPr>
          <w:b/>
        </w:rPr>
        <w:t xml:space="preserve">Workplace and monitoring (v1.1):</w:t>
      </w:r>
      <w:r>
        <w:t xml:space="preserve"> </w:t>
      </w:r>
      <w:r>
        <w:t xml:space="preserve">no borrower or member data in Google Workspace (no India data region); Microsoft 365 holds such data only with India data-location evidence; staff monitoring limited to sign-in and sign-out, self-entered timesheets, device compliance and security logs, never keystroke, screenshot, webcam, off-duty location or covert monitoring (DPDP; 6.23).</w:t>
      </w:r>
    </w:p>
    <w:p>
      <w:pPr>
        <w:numPr>
          <w:ilvl w:val="0"/>
          <w:numId w:val="1032"/>
        </w:numPr>
        <w:pStyle w:val="Compact"/>
      </w:pPr>
      <w:r>
        <w:rPr>
          <w:b/>
        </w:rPr>
        <w:t xml:space="preserve">Patch and remediation SLAs (v1.1):</w:t>
      </w:r>
      <w:r>
        <w:t xml:space="preserve"> </w:t>
      </w:r>
      <w:r>
        <w:t xml:space="preserve">platform product code and infrastructure in every group repository follow Finbyx EO1.6 from triage (critical, CISA KEV-listed or exploited 72 hours; high 7 days; medium 30 days; low 90 days), tracked in OH13; tenant and internal audit findings default to 15, 30, 90 and 180 days by rating (Finbyx AU4.3); the stricter applies.</w:t>
      </w:r>
    </w:p>
    <w:p>
      <w:pPr>
        <w:numPr>
          <w:ilvl w:val="0"/>
          <w:numId w:val="1032"/>
        </w:numPr>
        <w:pStyle w:val="Compact"/>
      </w:pPr>
      <w:r>
        <w:rPr>
          <w:b/>
        </w:rPr>
        <w:t xml:space="preserve">Certification claims (v1.1):</w:t>
      </w:r>
      <w:r>
        <w:t xml:space="preserve"> </w:t>
      </w:r>
      <w:r>
        <w:t xml:space="preserve">PCI DSS, SOC 2 Type 1 and Type 2 and ISO certifications are programmes; no product, website or sales material claims a certification before the report or certificate is issued (OH14 claims gate).</w:t>
      </w:r>
    </w:p>
    <w:p>
      <w:pPr>
        <w:numPr>
          <w:ilvl w:val="0"/>
          <w:numId w:val="1032"/>
        </w:numPr>
        <w:pStyle w:val="Compact"/>
      </w:pPr>
      <w:r>
        <w:rPr>
          <w:b/>
        </w:rPr>
        <w:t xml:space="preserve">LawDocs retention and incidents (v1.2)</w:t>
      </w:r>
      <w:r>
        <w:t xml:space="preserve"> </w:t>
      </w:r>
      <w:r>
        <w:rPr>
          <w:i/>
        </w:rPr>
        <w:t xml:space="preserve">(v1.2, from LD App. Y)</w:t>
      </w:r>
      <w:r>
        <w:t xml:space="preserve">: eSign evidence (consent version, request and response, ESP transaction ids, certificates, audit trail) ≥ 7 years after the later of signing and account closure (eSign API v3.3 log archiving; Limitation Act 1963) [REC]; stamp certificates for the life of the instrument plus limitation; court-case records until disposal plus 12 years where a decree may be executed (Limitation Act Art. 136) [REC]; sharing-ledger entries 8 years [REC]; a LawDocs incident involving DigiLocker-pulled data starts a 24-hour NeGD notice clock in addition to CERT-In (6 hours) and DPDP duties; no document content, signer consent payloads or stamp certificate images in logs, traces or DLQ metadata; LawDocs JWKS per environment.</w:t>
      </w:r>
    </w:p>
    <w:p>
      <w:pPr>
        <w:numPr>
          <w:ilvl w:val="0"/>
          <w:numId w:val="1032"/>
        </w:numPr>
        <w:pStyle w:val="Compact"/>
      </w:pPr>
      <w:r>
        <w:rPr>
          <w:b/>
        </w:rPr>
        <w:t xml:space="preserve">White-label hosts and brand media (v1.2)</w:t>
      </w:r>
      <w:r>
        <w:t xml:space="preserve"> </w:t>
      </w:r>
      <w:r>
        <w:rPr>
          <w:i/>
        </w:rPr>
        <w:t xml:space="preserve">(v1.2)</w:t>
      </w:r>
      <w:r>
        <w:t xml:space="preserve">:</w:t>
      </w:r>
      <w:r>
        <w:t xml:space="preserve"> </w:t>
      </w:r>
      <w:r>
        <w:rPr>
          <w:rStyle w:val="VerbatimChar"/>
        </w:rPr>
        <w:t xml:space="preserve">Host</w:t>
      </w:r>
      <w:r>
        <w:t xml:space="preserve"> </w:t>
      </w:r>
      <w:r>
        <w:t xml:space="preserve">and</w:t>
      </w:r>
      <w:r>
        <w:t xml:space="preserve"> </w:t>
      </w:r>
      <w:r>
        <w:rPr>
          <w:rStyle w:val="VerbatimChar"/>
        </w:rPr>
        <w:t xml:space="preserve">X-Forwarded-Host</w:t>
      </w:r>
      <w:r>
        <w:t xml:space="preserve"> </w:t>
      </w:r>
      <w:r>
        <w:t xml:space="preserve">validated against the group host registry at the edge (host-header attacks select nothing); brand SVGs sanitised and re-serialised at upload (IPB-04-21); fonts self-hosted; pack publish requires maker-checker and, for legal and policy fields,</w:t>
      </w:r>
      <w:r>
        <w:t xml:space="preserve"> </w:t>
      </w:r>
      <w:r>
        <w:rPr>
          <w:rStyle w:val="VerbatimChar"/>
        </w:rPr>
        <w:t xml:space="preserve">PLT_LEGAL_REVIEWER</w:t>
      </w:r>
      <w:r>
        <w:t xml:space="preserve">; consent artefacts captured under a brand carry</w:t>
      </w:r>
      <w:r>
        <w:t xml:space="preserve"> </w:t>
      </w:r>
      <w:r>
        <w:rPr>
          <w:rStyle w:val="VerbatimChar"/>
        </w:rPr>
        <w:t xml:space="preserve">brand_pack_id</w:t>
      </w:r>
      <w:r>
        <w:t xml:space="preserve"> </w:t>
      </w:r>
      <w:r>
        <w:t xml:space="preserve">and notice version so that withdrawal propagates per brand and group-wide (6.39).</w:t>
      </w:r>
    </w:p>
    <w:p>
      <w:pPr>
        <w:numPr>
          <w:ilvl w:val="0"/>
          <w:numId w:val="1032"/>
        </w:numPr>
        <w:pStyle w:val="Compact"/>
      </w:pPr>
      <w:r>
        <w:rPr>
          <w:b/>
        </w:rPr>
        <w:t xml:space="preserve">Agents (v1.2)</w:t>
      </w:r>
      <w:r>
        <w:t xml:space="preserve"> </w:t>
      </w:r>
      <w:r>
        <w:rPr>
          <w:i/>
        </w:rPr>
        <w:t xml:space="preserve">(v1.2)</w:t>
      </w:r>
      <w:r>
        <w:t xml:space="preserve">: delegations across products carry consent, run under the target's ceiling and never reach the locked list (4.9); every delegation is in both Vidhi ledgers; prompt-injection guards apply to</w:t>
      </w:r>
      <w:r>
        <w:t xml:space="preserve"> </w:t>
      </w:r>
      <w:r>
        <w:rPr>
          <w:rStyle w:val="VerbatimChar"/>
        </w:rPr>
        <w:t xml:space="preserve">inputs_ref</w:t>
      </w:r>
      <w:r>
        <w:t xml:space="preserve"> </w:t>
      </w:r>
      <w:r>
        <w:t xml:space="preserve">content as untrusted data (IPB-02-72, IPB-03-42); a scheduled task whose grant or consent was revoked is skipped and</w:t>
      </w:r>
      <w:r>
        <w:t xml:space="preserve"> </w:t>
      </w:r>
      <w:r>
        <w:rPr>
          <w:rStyle w:val="VerbatimChar"/>
        </w:rPr>
        <w:t xml:space="preserve">in.[product].vidhi.ScheduleRunSkipped.v1</w:t>
      </w:r>
      <w:r>
        <w:t xml:space="preserve"> </w:t>
      </w:r>
      <w:r>
        <w:t xml:space="preserve">is emitted internally.</w:t>
      </w:r>
    </w:p>
    <w:p>
      <w:pPr>
        <w:numPr>
          <w:ilvl w:val="0"/>
          <w:numId w:val="1032"/>
        </w:numPr>
        <w:pStyle w:val="Compact"/>
      </w:pPr>
      <w:r>
        <w:rPr>
          <w:b/>
        </w:rPr>
        <w:t xml:space="preserve">Marketing tooling (v1.2)</w:t>
      </w:r>
      <w:r>
        <w:t xml:space="preserve"> </w:t>
      </w:r>
      <w:r>
        <w:rPr>
          <w:i/>
        </w:rPr>
        <w:t xml:space="preserve">(v1.2)</w:t>
      </w:r>
      <w:r>
        <w:t xml:space="preserve">: no pixel, tag or analytics call fires before the CMP records consent for its category (</w:t>
      </w:r>
      <w:r>
        <w:rPr>
          <w:rStyle w:val="VerbatimChar"/>
        </w:rPr>
        <w:t xml:space="preserve">MarketingConsentUpdated</w:t>
      </w:r>
      <w:r>
        <w:t xml:space="preserve"> </w:t>
      </w:r>
      <w:r>
        <w:t xml:space="preserve">GRANTED or the local CMP receipt); withdrawal stops it within 60 s; WhatsApp marketing templates are sent only under</w:t>
      </w:r>
      <w:r>
        <w:t xml:space="preserve"> </w:t>
      </w:r>
      <w:r>
        <w:rPr>
          <w:rStyle w:val="VerbatimChar"/>
        </w:rPr>
        <w:t xml:space="preserve">MARKETING_WHATSAPP</w:t>
      </w:r>
      <w:r>
        <w:t xml:space="preserve"> </w:t>
      </w:r>
      <w:r>
        <w:t xml:space="preserve">consent and never for collections (4.4).</w:t>
      </w:r>
    </w:p>
    <w:p>
      <w:r>
        <w:pict>
          <v:rect style="width:0;height:1.5pt" o:hralign="center" o:hrstd="t" o:hr="t"/>
        </w:pict>
      </w:r>
    </w:p>
    <w:p>
      <w:pPr>
        <w:pStyle w:val="Heading1"/>
      </w:pPr>
      <w:bookmarkStart w:id="133" w:name="X7410733f325c5ba055123913edc0cc90c8df311"/>
      <w:r>
        <w:t xml:space="preserve">14 — VERSIONING, CHANGE CONTROL AND CERTIFICATION</w:t>
      </w:r>
      <w:bookmarkEnd w:id="133"/>
    </w:p>
    <w:p>
      <w:pPr>
        <w:pStyle w:val="Heading2"/>
      </w:pPr>
      <w:bookmarkStart w:id="134" w:name="Xb961cd64fd596c4aa0a42b808023bdf94f62445"/>
      <w:r>
        <w:t xml:space="preserve">14.1 Versions</w:t>
      </w:r>
      <w:bookmarkEnd w:id="134"/>
    </w:p>
    <w:p>
      <w:pPr>
        <w:pStyle w:val="FirstParagraph"/>
      </w:pPr>
      <w:r>
        <w:t xml:space="preserve">Specification:</w:t>
      </w:r>
      <w:r>
        <w:t xml:space="preserve"> </w:t>
      </w:r>
      <w:r>
        <w:rPr>
          <w:b/>
        </w:rPr>
        <w:t xml:space="preserve">major</w:t>
      </w:r>
      <w:r>
        <w:t xml:space="preserve"> </w:t>
      </w:r>
      <w:r>
        <w:t xml:space="preserve">for breaking meaning, ownership or mandatory fields;</w:t>
      </w:r>
      <w:r>
        <w:t xml:space="preserve"> </w:t>
      </w:r>
      <w:r>
        <w:rPr>
          <w:b/>
        </w:rPr>
        <w:t xml:space="preserve">minor</w:t>
      </w:r>
      <w:r>
        <w:t xml:space="preserve"> </w:t>
      </w:r>
      <w:r>
        <w:t xml:space="preserve">for new events, APIs, optional fields, codes or connectors;</w:t>
      </w:r>
      <w:r>
        <w:t xml:space="preserve"> </w:t>
      </w:r>
      <w:r>
        <w:rPr>
          <w:b/>
        </w:rPr>
        <w:t xml:space="preserve">patch</w:t>
      </w:r>
      <w:r>
        <w:t xml:space="preserve"> </w:t>
      </w:r>
      <w:r>
        <w:t xml:space="preserve">for clarifications; the change log is Part 16 from v1.1. Schemas are BACKWARD-compatible within a major; a breaking change publishes</w:t>
      </w:r>
      <w:r>
        <w:t xml:space="preserve"> </w:t>
      </w:r>
      <w:r>
        <w:rPr>
          <w:rStyle w:val="VerbatimChar"/>
        </w:rPr>
        <w:t xml:space="preserve">v[major+1]</w:t>
      </w:r>
      <w:r>
        <w:t xml:space="preserve"> </w:t>
      </w:r>
      <w:r>
        <w:t xml:space="preserve">and both run ≥ 90 days. Superseded API majors return</w:t>
      </w:r>
      <w:r>
        <w:t xml:space="preserve"> </w:t>
      </w:r>
      <w:r>
        <w:rPr>
          <w:rStyle w:val="VerbatimChar"/>
        </w:rPr>
        <w:t xml:space="preserve">Deprecation</w:t>
      </w:r>
      <w:r>
        <w:t xml:space="preserve"> </w:t>
      </w:r>
      <w:r>
        <w:t xml:space="preserve">(RFC 9745) and</w:t>
      </w:r>
      <w:r>
        <w:t xml:space="preserve"> </w:t>
      </w:r>
      <w:r>
        <w:rPr>
          <w:rStyle w:val="VerbatimChar"/>
        </w:rPr>
        <w:t xml:space="preserve">Sunset</w:t>
      </w:r>
      <w:r>
        <w:t xml:space="preserve"> </w:t>
      </w:r>
      <w:r>
        <w:t xml:space="preserve">(RFC 8594) headers. Connectors recertify when a field they use changes.</w:t>
      </w:r>
    </w:p>
    <w:p>
      <w:pPr>
        <w:pStyle w:val="BodyText"/>
      </w:pPr>
      <w:r>
        <w:rPr>
          <w:b/>
        </w:rPr>
        <w:t xml:space="preserve">IPB change-propagation rule</w:t>
      </w:r>
      <w:r>
        <w:t xml:space="preserve"> </w:t>
      </w:r>
      <w:r>
        <w:rPr>
          <w:i/>
        </w:rPr>
        <w:t xml:space="preserve">(v1.2)</w:t>
      </w:r>
      <w:r>
        <w:t xml:space="preserve">. The Infrabyx Platform Baseline Standard is versioned independently (semver, IPB</w:t>
      </w:r>
      <w:r>
        <w:t xml:space="preserve"> </w:t>
      </w:r>
      <w:r>
        <w:rPr>
          <w:rStyle w:val="VerbatimChar"/>
        </w:rPr>
        <w:t xml:space="preserve">00_README.md</w:t>
      </w:r>
      <w:r>
        <w:t xml:space="preserve"> </w:t>
      </w:r>
      <w:r>
        <w:t xml:space="preserve">§6). A change to the IPB is proposed as a change request, approved by the owner and propagated to every product's decision log within ten working days — the same rule as 14.2. Where an IPB change touches a cross-product contract (an event name, envelope attribute, schema, scope, link, layout or ownership), it is</w:t>
      </w:r>
      <w:r>
        <w:t xml:space="preserve"> </w:t>
      </w:r>
      <w:r>
        <w:rPr>
          <w:b/>
        </w:rPr>
        <w:t xml:space="preserve">not effective until this Specification carries it</w:t>
      </w:r>
      <w:r>
        <w:t xml:space="preserve">: the IPB file lists the item as a proposal (its "Proposed Ecosystem events" table or an open item), the Specification registers it under 14.2, and the product packs then cite the Specification section. A product may not emit an</w:t>
      </w:r>
      <w:r>
        <w:t xml:space="preserve"> </w:t>
      </w:r>
      <w:r>
        <w:rPr>
          <w:rStyle w:val="VerbatimChar"/>
        </w:rPr>
        <w:t xml:space="preserve">in.infrabyx.*</w:t>
      </w:r>
      <w:r>
        <w:t xml:space="preserve"> </w:t>
      </w:r>
      <w:r>
        <w:t xml:space="preserve">type on the strength of an IPB proposal alone (IPB-10-41). Conversely, a change to this Specification that alters a product-internal baseline (runtime pin, port name, error-code grammar, settings-tree node) is raised as an IPB change request and recorded in Appendix C when accepted. The two documents cross-reference by version in their headers; a mismatch between the IPB version a product pack names and the one this Specification names is a CI failure in</w:t>
      </w:r>
      <w:r>
        <w:t xml:space="preserve"> </w:t>
      </w:r>
      <w:r>
        <w:rPr>
          <w:rStyle w:val="VerbatimChar"/>
        </w:rPr>
        <w:t xml:space="preserve">docs/ecosystem/</w:t>
      </w:r>
      <w:r>
        <w:t xml:space="preserve"> </w:t>
      </w:r>
      <w:r>
        <w:t xml:space="preserve">and</w:t>
      </w:r>
      <w:r>
        <w:t xml:space="preserve"> </w:t>
      </w:r>
      <w:r>
        <w:rPr>
          <w:rStyle w:val="VerbatimChar"/>
        </w:rPr>
        <w:t xml:space="preserve">docs/ipb/</w:t>
      </w:r>
      <w:r>
        <w:t xml:space="preserve">.</w:t>
      </w:r>
    </w:p>
    <w:p>
      <w:pPr>
        <w:pStyle w:val="Heading2"/>
      </w:pPr>
      <w:bookmarkStart w:id="135" w:name="X0dd319c11e4738af05fd66d1970762bf9945479"/>
      <w:r>
        <w:t xml:space="preserve">14.2 Change process</w:t>
      </w:r>
      <w:bookmarkEnd w:id="135"/>
    </w:p>
    <w:p>
      <w:pPr>
        <w:pStyle w:val="FirstParagraph"/>
      </w:pPr>
      <w:r>
        <w:t xml:space="preserve">Proposal</w:t>
      </w:r>
      <w:r>
        <w:t xml:space="preserve"> </w:t>
      </w:r>
      <w:r>
        <w:rPr>
          <w:rStyle w:val="VerbatimChar"/>
        </w:rPr>
        <w:t xml:space="preserve">infrabyx-contracts/proposals/[date]-[slug].md</w:t>
      </w:r>
      <w:r>
        <w:t xml:space="preserve"> </w:t>
      </w:r>
      <w:r>
        <w:t xml:space="preserve">(motivation, regulatory basis, affected products, events, APIs, schemas, mappings, tests, rollout, rollback) → impact review by each product lead → approval by every affected owner in the pull request → registry, SDK and Pact publication → parallel run and recertification → propagation within 10 working days.</w:t>
      </w:r>
    </w:p>
    <w:p>
      <w:pPr>
        <w:pStyle w:val="Heading2"/>
      </w:pPr>
      <w:bookmarkStart w:id="136" w:name="X283114a0366558a637f214d9a50e749d4098a4c"/>
      <w:r>
        <w:t xml:space="preserve">14.3 Certification suite</w:t>
      </w:r>
      <w:bookmarkEnd w:id="136"/>
    </w:p>
    <w:tbl>
      <w:tblPr>
        <w:tblStyle w:val="Table"/>
        <w:tblW w:type="pct" w:w="0.0"/>
        <w:tblLook w:firstRow="1"/>
      </w:tblPr>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Tests</w:t>
            </w:r>
          </w:p>
        </w:tc>
      </w:tr>
      <w:tr>
        <w:tc>
          <w:p>
            <w:pPr>
              <w:pStyle w:val="Compact"/>
              <w:jc w:val="left"/>
            </w:pPr>
            <w:r>
              <w:t xml:space="preserve">Contract</w:t>
            </w:r>
          </w:p>
        </w:tc>
        <w:tc>
          <w:p>
            <w:pPr>
              <w:pStyle w:val="Compact"/>
              <w:jc w:val="left"/>
            </w:pPr>
            <w:r>
              <w:t xml:space="preserve">Messages validate; required attributes; projections carry no forbidden fields</w:t>
            </w:r>
          </w:p>
        </w:tc>
      </w:tr>
      <w:tr>
        <w:tc>
          <w:p>
            <w:pPr>
              <w:pStyle w:val="Compact"/>
              <w:jc w:val="left"/>
            </w:pPr>
            <w:r>
              <w:t xml:space="preserve">Security</w:t>
            </w:r>
          </w:p>
        </w:tc>
        <w:tc>
          <w:p>
            <w:pPr>
              <w:pStyle w:val="Compact"/>
              <w:jc w:val="left"/>
            </w:pPr>
            <w:r>
              <w:t xml:space="preserve">mTLS enforced; RFC 9421 verified; tampered body, wrong key, stale timestamp rejected; scope, audience and tenant isolation enforced</w:t>
            </w:r>
          </w:p>
        </w:tc>
      </w:tr>
      <w:tr>
        <w:tc>
          <w:p>
            <w:pPr>
              <w:pStyle w:val="Compact"/>
              <w:jc w:val="left"/>
            </w:pPr>
            <w:r>
              <w:t xml:space="preserve">Idempotency and ordering</w:t>
            </w:r>
          </w:p>
        </w:tc>
        <w:tc>
          <w:p>
            <w:pPr>
              <w:pStyle w:val="Compact"/>
              <w:jc w:val="left"/>
            </w:pPr>
            <w:r>
              <w:t xml:space="preserve">Duplicates harmless; key reuse with new body gives 422; concurrent retry gives 409; out-of-order resolved; replay reproduces state</w:t>
            </w:r>
          </w:p>
        </w:tc>
      </w:tr>
      <w:tr>
        <w:tc>
          <w:p>
            <w:pPr>
              <w:pStyle w:val="Compact"/>
              <w:jc w:val="left"/>
            </w:pPr>
            <w:r>
              <w:t xml:space="preserve">Resilience</w:t>
            </w:r>
          </w:p>
        </w:tc>
        <w:tc>
          <w:p>
            <w:pPr>
              <w:pStyle w:val="Compact"/>
              <w:jc w:val="left"/>
            </w:pPr>
            <w:r>
              <w:t xml:space="preserve">4-hour outage; slow and partial failures; DLQ replay under maker-checker; per-tenant circuit breakers</w:t>
            </w:r>
          </w:p>
        </w:tc>
      </w:tr>
      <w:tr>
        <w:tc>
          <w:p>
            <w:pPr>
              <w:pStyle w:val="Compact"/>
              <w:jc w:val="left"/>
            </w:pPr>
            <w:r>
              <w:t xml:space="preserve">Regulatory guards</w:t>
            </w:r>
          </w:p>
        </w:tc>
        <w:tc>
          <w:p>
            <w:pPr>
              <w:pStyle w:val="Compact"/>
              <w:jc w:val="left"/>
            </w:pPr>
            <w:r>
              <w:t xml:space="preserve">LSP-controlled account rejected; referral without basis rejected; Udofin cannot refer, approve, issue notices or invoke; personal data without consentref rejected; contact before agent notice blocked</w:t>
            </w:r>
          </w:p>
        </w:tc>
      </w:tr>
      <w:tr>
        <w:tc>
          <w:p>
            <w:pPr>
              <w:pStyle w:val="Compact"/>
              <w:jc w:val="left"/>
            </w:pPr>
            <w:r>
              <w:t xml:space="preserve">Reconciliation and privacy</w:t>
            </w:r>
          </w:p>
        </w:tc>
        <w:tc>
          <w:p>
            <w:pPr>
              <w:pStyle w:val="Compact"/>
              <w:jc w:val="left"/>
            </w:pPr>
            <w:r>
              <w:t xml:space="preserve">Synthetic month reconciles; injected breaks caught; withdrawal stops processing; legal hold blocks erasure; no personal data in logs</w:t>
            </w:r>
          </w:p>
        </w:tc>
      </w:tr>
      <w:tr>
        <w:tc>
          <w:p>
            <w:pPr>
              <w:pStyle w:val="Compact"/>
              <w:jc w:val="left"/>
            </w:pPr>
            <w:r>
              <w:t xml:space="preserve">Operations</w:t>
            </w:r>
          </w:p>
        </w:tc>
        <w:tc>
          <w:p>
            <w:pPr>
              <w:pStyle w:val="Compact"/>
              <w:jc w:val="left"/>
            </w:pPr>
            <w:r>
              <w:t xml:space="preserve">Health, metrics, traces, monitor visibility</w:t>
            </w:r>
          </w:p>
        </w:tc>
      </w:tr>
      <w:tr>
        <w:tc>
          <w:p>
            <w:pPr>
              <w:pStyle w:val="Compact"/>
              <w:jc w:val="left"/>
            </w:pPr>
            <w:r>
              <w:t xml:space="preserve">Filing boundaries (v1.1)</w:t>
            </w:r>
          </w:p>
        </w:tc>
        <w:tc>
          <w:p>
            <w:pPr>
              <w:pStyle w:val="Compact"/>
              <w:jc w:val="left"/>
            </w:pPr>
            <w:r>
              <w:t xml:space="preserve">No regulator-portal credential, OTP, cookie or token field, secret or HTTP client for a regulator domain; the ADF adapter returns</w:t>
            </w:r>
            <w:r>
              <w:t xml:space="preserve"> </w:t>
            </w:r>
            <w:r>
              <w:rPr>
                <w:rStyle w:val="VerbatimChar"/>
              </w:rPr>
              <w:t xml:space="preserve">channel-not-confirmed</w:t>
            </w:r>
            <w:r>
              <w:t xml:space="preserve"> </w:t>
            </w:r>
            <w:r>
              <w:t xml:space="preserve">without evidence; an e-mail contingency filing without RBI advice cannot be saved</w:t>
            </w:r>
          </w:p>
        </w:tc>
      </w:tr>
      <w:tr>
        <w:tc>
          <w:p>
            <w:pPr>
              <w:pStyle w:val="Compact"/>
              <w:jc w:val="left"/>
            </w:pPr>
            <w:r>
              <w:t xml:space="preserve">Bureau formats (v1.1)</w:t>
            </w:r>
          </w:p>
        </w:tc>
        <w:tc>
          <w:p>
            <w:pPr>
              <w:pStyle w:val="Compact"/>
              <w:jc w:val="left"/>
            </w:pPr>
            <w:r>
              <w:t xml:space="preserve">Golden consumer, commercial and MFI files per cycle code match fixtures and each CIC validator [VERIFY: availability];</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never reaches a commercial file; an MFI loan never appears in a consumer file; late transmission raises a compliance issue</w:t>
            </w:r>
          </w:p>
        </w:tc>
      </w:tr>
      <w:tr>
        <w:tc>
          <w:p>
            <w:pPr>
              <w:pStyle w:val="Compact"/>
              <w:jc w:val="left"/>
            </w:pPr>
            <w:r>
              <w:t xml:space="preserve">Aggregates only (v1.1)</w:t>
            </w:r>
          </w:p>
        </w:tc>
        <w:tc>
          <w:p>
            <w:pPr>
              <w:pStyle w:val="Compact"/>
              <w:jc w:val="left"/>
            </w:pPr>
            <w:r>
              <w:t xml:space="preserve">Every Operations Hub subject rejects a seeded loan, borrower, member or user identifier with</w:t>
            </w:r>
            <w:r>
              <w:t xml:space="preserve"> </w:t>
            </w:r>
            <w:r>
              <w:rPr>
                <w:rStyle w:val="VerbatimChar"/>
              </w:rPr>
              <w:t xml:space="preserve">dataclass-not-permitted</w:t>
            </w:r>
            <w:r>
              <w:t xml:space="preserve">;</w:t>
            </w:r>
            <w:r>
              <w:t xml:space="preserve"> </w:t>
            </w:r>
            <w:r>
              <w:rPr>
                <w:rStyle w:val="VerbatimChar"/>
              </w:rPr>
              <w:t xml:space="preserve">UsageRecorded</w:t>
            </w:r>
            <w:r>
              <w:t xml:space="preserve"> </w:t>
            </w:r>
            <w:r>
              <w:t xml:space="preserve">and</w:t>
            </w:r>
            <w:r>
              <w:t xml:space="preserve"> </w:t>
            </w:r>
            <w:r>
              <w:rPr>
                <w:rStyle w:val="VerbatimChar"/>
              </w:rPr>
              <w:t xml:space="preserve">MatterAllocated</w:t>
            </w:r>
            <w:r>
              <w:t xml:space="preserve"> </w:t>
            </w:r>
            <w:r>
              <w:t xml:space="preserve">schemas forbid record ids and party data; the</w:t>
            </w:r>
            <w:r>
              <w:t xml:space="preserve"> </w:t>
            </w:r>
            <w:r>
              <w:rPr>
                <w:rStyle w:val="VerbatimChar"/>
              </w:rPr>
              <w:t xml:space="preserve">PeriodClosed.oh</w:t>
            </w:r>
            <w:r>
              <w:t xml:space="preserve"> </w:t>
            </w:r>
            <w:r>
              <w:t xml:space="preserve">projection carries no hash or amount;</w:t>
            </w:r>
            <w:r>
              <w:t xml:space="preserve"> </w:t>
            </w:r>
            <w:r>
              <w:rPr>
                <w:rStyle w:val="VerbatimChar"/>
              </w:rPr>
              <w:t xml:space="preserve">TenantProvisioned</w:t>
            </w:r>
            <w:r>
              <w:t xml:space="preserve"> </w:t>
            </w:r>
            <w:r>
              <w:t xml:space="preserve">without</w:t>
            </w:r>
            <w:r>
              <w:t xml:space="preserve"> </w:t>
            </w:r>
            <w:r>
              <w:rPr>
                <w:rStyle w:val="VerbatimChar"/>
              </w:rPr>
              <w:t xml:space="preserve">legalbasis</w:t>
            </w:r>
            <w:r>
              <w:t xml:space="preserve"> </w:t>
            </w:r>
            <w:r>
              <w:t xml:space="preserve">is rejected; governance and tenant workforce subjects cannot be subscribed by the Hub</w:t>
            </w:r>
          </w:p>
        </w:tc>
      </w:tr>
      <w:tr>
        <w:tc>
          <w:p>
            <w:pPr>
              <w:pStyle w:val="Compact"/>
              <w:jc w:val="left"/>
            </w:pPr>
            <w:r>
              <w:t xml:space="preserve">Isolation (v1.1)</w:t>
            </w:r>
          </w:p>
        </w:tc>
        <w:tc>
          <w:p>
            <w:pPr>
              <w:pStyle w:val="Compact"/>
              <w:jc w:val="left"/>
            </w:pPr>
            <w:r>
              <w:t xml:space="preserve">No schema declares</w:t>
            </w:r>
            <w:r>
              <w:t xml:space="preserve"> </w:t>
            </w:r>
            <w:r>
              <w:rPr>
                <w:rStyle w:val="VerbatimChar"/>
              </w:rPr>
              <w:t xml:space="preserve">WELLNESS</w:t>
            </w:r>
            <w:r>
              <w:t xml:space="preserve">; insurance events reach only insurers; an RE archive scan finds no wellness, insurance or other-RE data; the Equator separation-of-duties rule blocks a combined grant</w:t>
            </w:r>
          </w:p>
        </w:tc>
      </w:tr>
      <w:tr>
        <w:tc>
          <w:p>
            <w:pPr>
              <w:pStyle w:val="Compact"/>
              <w:jc w:val="left"/>
            </w:pPr>
            <w:r>
              <w:t xml:space="preserve">External and group access (v1.1)</w:t>
            </w:r>
          </w:p>
        </w:tc>
        <w:tc>
          <w:p>
            <w:pPr>
              <w:pStyle w:val="Compact"/>
              <w:jc w:val="left"/>
            </w:pPr>
            <w:r>
              <w:t xml:space="preserve">No write path with a workspace token; expiry ends sessions within 60 s; grants longer than 90 days are rejected; unmasking needs a reason; exports are watermarked and capped; a group grant without both entity approvals and the DPO is rejected</w:t>
            </w:r>
          </w:p>
        </w:tc>
      </w:tr>
      <w:tr>
        <w:tc>
          <w:p>
            <w:pPr>
              <w:pStyle w:val="Compact"/>
              <w:jc w:val="left"/>
            </w:pPr>
            <w:r>
              <w:t xml:space="preserve">Risk feed (v1.1)</w:t>
            </w:r>
          </w:p>
        </w:tc>
        <w:tc>
          <w:p>
            <w:pPr>
              <w:pStyle w:val="Compact"/>
              <w:jc w:val="left"/>
            </w:pPr>
            <w:r>
              <w:t xml:space="preserve">No raw PII in</w:t>
            </w:r>
            <w:r>
              <w:t xml:space="preserve"> </w:t>
            </w:r>
            <w:r>
              <w:rPr>
                <w:rStyle w:val="VerbatimChar"/>
              </w:rPr>
              <w:t xml:space="preserve">risk</w:t>
            </w:r>
            <w:r>
              <w:t xml:space="preserve"> </w:t>
            </w:r>
            <w:r>
              <w:t xml:space="preserve">payloads; HMAC references cannot be resolved by LDC and resolve inside the producer; replay reproduces identical hashes and the</w:t>
            </w:r>
            <w:r>
              <w:t xml:space="preserve"> </w:t>
            </w:r>
            <w:r>
              <w:rPr>
                <w:rStyle w:val="VerbatimChar"/>
              </w:rPr>
              <w:t xml:space="preserve">prevhash</w:t>
            </w:r>
            <w:r>
              <w:t xml:space="preserve"> </w:t>
            </w:r>
            <w:r>
              <w:t xml:space="preserve">chain; a KRI for an unknown metric is rejected</w:t>
            </w:r>
          </w:p>
        </w:tc>
      </w:tr>
      <w:tr>
        <w:tc>
          <w:p>
            <w:pPr>
              <w:pStyle w:val="Compact"/>
              <w:jc w:val="left"/>
            </w:pPr>
            <w:r>
              <w:t xml:space="preserve">Archive and storage (v1.1)</w:t>
            </w:r>
          </w:p>
        </w:tc>
        <w:tc>
          <w:p>
            <w:pPr>
              <w:pStyle w:val="Compact"/>
              <w:jc w:val="left"/>
            </w:pPr>
            <w:r>
              <w:t xml:space="preserve">The verifier passes on a full synthetic archive and fails on one changed byte or a missing file; the README names every folder; Office and PDF/A files render headless; a non-India bucket is refused for loan data; Google Drive never accepts regulated classes; a canary mismatch is detected; BYOK revocation fails closed; write-once locks are set when chosen</w:t>
            </w:r>
          </w:p>
        </w:tc>
      </w:tr>
      <w:tr>
        <w:tc>
          <w:p>
            <w:pPr>
              <w:pStyle w:val="Compact"/>
              <w:jc w:val="left"/>
            </w:pPr>
            <w:r>
              <w:t xml:space="preserve">Member and group lending (v1.1)</w:t>
            </w:r>
          </w:p>
        </w:tc>
        <w:tc>
          <w:p>
            <w:pPr>
              <w:pStyle w:val="Compact"/>
              <w:jc w:val="left"/>
            </w:pPr>
            <w:r>
              <w:t xml:space="preserve">No deposit route exists for societies; a nominal or non-voting member cannot reach a loan screen; a society product never appears in the RE offer view; co-lending, transfer or DLG between a society and an NBFC is rejected with</w:t>
            </w:r>
            <w:r>
              <w:t xml:space="preserve"> </w:t>
            </w:r>
            <w:r>
              <w:rPr>
                <w:rStyle w:val="VerbatimChar"/>
              </w:rPr>
              <w:t xml:space="preserve">regulatory-guard</w:t>
            </w:r>
            <w:r>
              <w:t xml:space="preserve">; a group is recognised only on</w:t>
            </w:r>
            <w:r>
              <w:t xml:space="preserve"> </w:t>
            </w:r>
            <w:r>
              <w:rPr>
                <w:rStyle w:val="VerbatimChar"/>
              </w:rPr>
              <w:t xml:space="preserve">GroupFormed</w:t>
            </w:r>
          </w:p>
        </w:tc>
      </w:tr>
      <w:tr>
        <w:tc>
          <w:p>
            <w:pPr>
              <w:pStyle w:val="Compact"/>
              <w:jc w:val="left"/>
            </w:pPr>
            <w:r>
              <w:t xml:space="preserve">Billing and deals (v1.1)</w:t>
            </w:r>
          </w:p>
        </w:tc>
        <w:tc>
          <w:p>
            <w:pPr>
              <w:pStyle w:val="Compact"/>
              <w:jc w:val="left"/>
            </w:pPr>
            <w:r>
              <w:t xml:space="preserve">An unsigned entitlement or catalogue is rejected; dunning never blocks a regulated function, read access or export; a browser redirect never marks a payment; no borrower journey exists before</w:t>
            </w:r>
            <w:r>
              <w:t xml:space="preserve"> </w:t>
            </w:r>
            <w:r>
              <w:rPr>
                <w:rStyle w:val="VerbatimChar"/>
              </w:rPr>
              <w:t xml:space="preserve">LenderDealActivated</w:t>
            </w:r>
            <w:r>
              <w:t xml:space="preserve"> </w:t>
            </w:r>
            <w:r>
              <w:t xml:space="preserve">with</w:t>
            </w:r>
            <w:r>
              <w:t xml:space="preserve"> </w:t>
            </w:r>
            <w:r>
              <w:rPr>
                <w:rStyle w:val="VerbatimChar"/>
              </w:rPr>
              <w:t xml:space="preserve">mode = PILOT</w:t>
            </w:r>
          </w:p>
        </w:tc>
      </w:tr>
      <w:tr>
        <w:tc>
          <w:p>
            <w:pPr>
              <w:pStyle w:val="Compact"/>
              <w:jc w:val="left"/>
            </w:pPr>
            <w:r>
              <w:t xml:space="preserve">Rule pack (v1.1)</w:t>
            </w:r>
          </w:p>
        </w:tc>
        <w:tc>
          <w:p>
            <w:pPr>
              <w:pStyle w:val="Compact"/>
              <w:jc w:val="left"/>
            </w:pPr>
            <w:r>
              <w:t xml:space="preserve">An unsigned or tampered Labour Code pack is refused; Finbyx GV6 and OH10 produce identical golden-fixture results; a rule still marked VERIFY cannot drive a statutory output</w:t>
            </w:r>
          </w:p>
        </w:tc>
      </w:tr>
      <w:tr>
        <w:tc>
          <w:p>
            <w:pPr>
              <w:pStyle w:val="Compact"/>
              <w:jc w:val="left"/>
            </w:pPr>
            <w:r>
              <w:t xml:space="preserve">Legal-tech boundaries (v1.2)</w:t>
            </w:r>
            <w:r>
              <w:t xml:space="preserve"> </w:t>
            </w:r>
            <w:r>
              <w:rPr>
                <w:i/>
              </w:rPr>
              <w:t xml:space="preserve">(v1.2, from LD App. Y)</w:t>
            </w:r>
          </w:p>
        </w:tc>
        <w:tc>
          <w:p>
            <w:pPr>
              <w:pStyle w:val="Compact"/>
              <w:jc w:val="left"/>
            </w:pPr>
            <w:r>
              <w:t xml:space="preserve">No product client can obtain ESP credentials, ASP keys, raw eSign transactions or signing URLs from LD; ceremony pages refuse framing; attempts return</w:t>
            </w:r>
            <w:r>
              <w:t xml:space="preserve"> </w:t>
            </w:r>
            <w:r>
              <w:rPr>
                <w:rStyle w:val="VerbatimChar"/>
              </w:rPr>
              <w:t xml:space="preserve">regulatory-guard</w:t>
            </w:r>
            <w:r>
              <w:t xml:space="preserve">; a</w:t>
            </w:r>
            <w:r>
              <w:t xml:space="preserve"> </w:t>
            </w:r>
            <w:r>
              <w:rPr>
                <w:rStyle w:val="VerbatimChar"/>
              </w:rPr>
              <w:t xml:space="preserve">POST /v1/signing-requests</w:t>
            </w:r>
            <w:r>
              <w:t xml:space="preserve"> </w:t>
            </w:r>
            <w:r>
              <w:t xml:space="preserve">for a will, trust deed, ordinary power of attorney or a promissory note not in favour of a listed regulated entity returns</w:t>
            </w:r>
            <w:r>
              <w:t xml:space="preserve"> </w:t>
            </w:r>
            <w:r>
              <w:rPr>
                <w:rStyle w:val="VerbatimChar"/>
              </w:rPr>
              <w:t xml:space="preserve">WET_INK_REQUIRED</w:t>
            </w:r>
            <w:r>
              <w:t xml:space="preserve"> </w:t>
            </w:r>
            <w:r>
              <w:t xml:space="preserve">and no ESP call is made; a chargeable instrument without a verified</w:t>
            </w:r>
            <w:r>
              <w:t xml:space="preserve"> </w:t>
            </w:r>
            <w:r>
              <w:rPr>
                <w:rStyle w:val="VerbatimChar"/>
              </w:rPr>
              <w:t xml:space="preserve">stamp_instrument</w:t>
            </w:r>
            <w:r>
              <w:t xml:space="preserve"> </w:t>
            </w:r>
            <w:r>
              <w:t xml:space="preserve">cannot reach INVITED;</w:t>
            </w:r>
            <w:r>
              <w:t xml:space="preserve"> </w:t>
            </w:r>
            <w:r>
              <w:rPr>
                <w:rStyle w:val="VerbatimChar"/>
              </w:rPr>
              <w:t xml:space="preserve">ADRReferralCreated</w:t>
            </w:r>
            <w:r>
              <w:t xml:space="preserve"> </w:t>
            </w:r>
            <w:r>
              <w:t xml:space="preserve">from LD with</w:t>
            </w:r>
            <w:r>
              <w:t xml:space="preserve"> </w:t>
            </w:r>
            <w:r>
              <w:rPr>
                <w:rStyle w:val="VerbatimChar"/>
              </w:rPr>
              <w:t xml:space="preserve">dispute_origin = LOAN</w:t>
            </w:r>
            <w:r>
              <w:t xml:space="preserve"> </w:t>
            </w:r>
            <w:r>
              <w:t xml:space="preserve">is rejected with</w:t>
            </w:r>
            <w:r>
              <w:t xml:space="preserve"> </w:t>
            </w:r>
            <w:r>
              <w:rPr>
                <w:rStyle w:val="VerbatimChar"/>
              </w:rPr>
              <w:t xml:space="preserve">regulatory-guard</w:t>
            </w:r>
            <w:r>
              <w:t xml:space="preserve">; LD receives no hearing content, selection log, mandate or other parties' documents in any</w:t>
            </w:r>
            <w:r>
              <w:t xml:space="preserve"> </w:t>
            </w:r>
            <w:r>
              <w:rPr>
                <w:rStyle w:val="VerbatimChar"/>
              </w:rPr>
              <w:t xml:space="preserve">adr</w:t>
            </w:r>
            <w:r>
              <w:t xml:space="preserve"> </w:t>
            </w:r>
            <w:r>
              <w:t xml:space="preserve">projection; any message declaring</w:t>
            </w:r>
            <w:r>
              <w:t xml:space="preserve"> </w:t>
            </w:r>
            <w:r>
              <w:rPr>
                <w:rStyle w:val="VerbatimChar"/>
              </w:rPr>
              <w:t xml:space="preserve">CONSUMER_HELP</w:t>
            </w:r>
            <w:r>
              <w:t xml:space="preserve"> </w:t>
            </w:r>
            <w:r>
              <w:t xml:space="preserve">is rejected by every gateway and no subscription to a Consumer Help subject can be registered; a seeded group client returns</w:t>
            </w:r>
            <w:r>
              <w:t xml:space="preserve"> </w:t>
            </w:r>
            <w:r>
              <w:rPr>
                <w:rStyle w:val="VerbatimChar"/>
              </w:rPr>
              <w:t xml:space="preserve">is_group_client = true</w:t>
            </w:r>
            <w:r>
              <w:t xml:space="preserve"> </w:t>
            </w:r>
            <w:r>
              <w:t xml:space="preserve">and nothing else; an OH or other-organisation subscription to a</w:t>
            </w:r>
            <w:r>
              <w:t xml:space="preserve"> </w:t>
            </w:r>
            <w:r>
              <w:rPr>
                <w:rStyle w:val="VerbatimChar"/>
              </w:rPr>
              <w:t xml:space="preserve">legal</w:t>
            </w:r>
            <w:r>
              <w:t xml:space="preserve"> </w:t>
            </w:r>
            <w:r>
              <w:t xml:space="preserve">subject is refused at registration and at the gateway; governance events reach LD only with an active</w:t>
            </w:r>
            <w:r>
              <w:t xml:space="preserve"> </w:t>
            </w:r>
            <w:r>
              <w:rPr>
                <w:rStyle w:val="VerbatimChar"/>
              </w:rPr>
              <w:t xml:space="preserve">legal_sor_link</w:t>
            </w:r>
            <w:r>
              <w:t xml:space="preserve"> </w:t>
            </w:r>
            <w:r>
              <w:t xml:space="preserve">of the same</w:t>
            </w:r>
            <w:r>
              <w:t xml:space="preserve"> </w:t>
            </w:r>
            <w:r>
              <w:rPr>
                <w:rStyle w:val="VerbatimChar"/>
              </w:rPr>
              <w:t xml:space="preserve">org_id</w:t>
            </w:r>
            <w:r>
              <w:t xml:space="preserve">; only</w:t>
            </w:r>
            <w:r>
              <w:t xml:space="preserve"> </w:t>
            </w:r>
            <w:r>
              <w:rPr>
                <w:rStyle w:val="VerbatimChar"/>
              </w:rPr>
              <w:t xml:space="preserve">buyer_billing_identity.*</w:t>
            </w:r>
            <w:r>
              <w:t xml:space="preserve"> </w:t>
            </w:r>
            <w:r>
              <w:t xml:space="preserve">with</w:t>
            </w:r>
            <w:r>
              <w:t xml:space="preserve"> </w:t>
            </w:r>
            <w:r>
              <w:rPr>
                <w:rStyle w:val="VerbatimChar"/>
              </w:rPr>
              <w:t xml:space="preserve">legalbasis = CONTRACT_PERFORMANCE_CUSTOMER</w:t>
            </w:r>
            <w:r>
              <w:t xml:space="preserve"> </w:t>
            </w:r>
            <w:r>
              <w:t xml:space="preserve">passes to OH as PII and a seeded vault, matter or document id in any OH payload is rejected with</w:t>
            </w:r>
            <w:r>
              <w:t xml:space="preserve"> </w:t>
            </w:r>
            <w:r>
              <w:rPr>
                <w:rStyle w:val="VerbatimChar"/>
              </w:rPr>
              <w:t xml:space="preserve">dataclass-not-permitted</w:t>
            </w:r>
            <w:r>
              <w:t xml:space="preserve">; a deposit whose bytes do not match</w:t>
            </w:r>
            <w:r>
              <w:t xml:space="preserve"> </w:t>
            </w:r>
            <w:r>
              <w:rPr>
                <w:rStyle w:val="VerbatimChar"/>
              </w:rPr>
              <w:t xml:space="preserve">sha256</w:t>
            </w:r>
            <w:r>
              <w:t xml:space="preserve"> </w:t>
            </w:r>
            <w:r>
              <w:t xml:space="preserve">or whose JWS fails is rejected,</w:t>
            </w:r>
            <w:r>
              <w:t xml:space="preserve"> </w:t>
            </w:r>
            <w:r>
              <w:rPr>
                <w:rStyle w:val="VerbatimChar"/>
              </w:rPr>
              <w:t xml:space="preserve">WELLNESS</w:t>
            </w:r>
            <w:r>
              <w:t xml:space="preserve"> </w:t>
            </w:r>
            <w:r>
              <w:t xml:space="preserve">is rejected and LD returns no account or folder data; all four LawDocs profiles contain</w:t>
            </w:r>
            <w:r>
              <w:t xml:space="preserve"> </w:t>
            </w:r>
            <w:r>
              <w:rPr>
                <w:rStyle w:val="VerbatimChar"/>
              </w:rPr>
              <w:t xml:space="preserve">00 Start Here/</w:t>
            </w:r>
            <w:r>
              <w:t xml:space="preserve">,</w:t>
            </w:r>
            <w:r>
              <w:t xml:space="preserve"> </w:t>
            </w:r>
            <w:r>
              <w:rPr>
                <w:rStyle w:val="VerbatimChar"/>
              </w:rPr>
              <w:t xml:space="preserve">owner_readable</w:t>
            </w:r>
            <w:r>
              <w:t xml:space="preserve"> </w:t>
            </w:r>
            <w:r>
              <w:t xml:space="preserve">names appear only in archives addressed to the owner, an</w:t>
            </w:r>
            <w:r>
              <w:t xml:space="preserve"> </w:t>
            </w:r>
            <w:r>
              <w:rPr>
                <w:rStyle w:val="VerbatimChar"/>
              </w:rPr>
              <w:t xml:space="preserve">ld_consumer_help_v1</w:t>
            </w:r>
            <w:r>
              <w:t xml:space="preserve"> </w:t>
            </w:r>
            <w:r>
              <w:t xml:space="preserve">archive addressed to anyone other than the data principal is refused; closed OH schemas reject an unknown field (</w:t>
            </w:r>
            <w:r>
              <w:rPr>
                <w:rStyle w:val="VerbatimChar"/>
              </w:rPr>
              <w:t xml:space="preserve">document_titles</w:t>
            </w:r>
            <w:r>
              <w:t xml:space="preserve">,</w:t>
            </w:r>
            <w:r>
              <w:t xml:space="preserve"> </w:t>
            </w:r>
            <w:r>
              <w:rPr>
                <w:rStyle w:val="VerbatimChar"/>
              </w:rPr>
              <w:t xml:space="preserve">complaint_text</w:t>
            </w:r>
            <w:r>
              <w:t xml:space="preserve">);</w:t>
            </w:r>
            <w:r>
              <w:t xml:space="preserve"> </w:t>
            </w:r>
            <w:r>
              <w:rPr>
                <w:rStyle w:val="VerbatimChar"/>
              </w:rPr>
              <w:t xml:space="preserve">ServiceOrderRouted</w:t>
            </w:r>
            <w:r>
              <w:t xml:space="preserve"> </w:t>
            </w:r>
            <w:r>
              <w:t xml:space="preserve">without a buyer</w:t>
            </w:r>
            <w:r>
              <w:t xml:space="preserve"> </w:t>
            </w:r>
            <w:r>
              <w:rPr>
                <w:rStyle w:val="VerbatimChar"/>
              </w:rPr>
              <w:t xml:space="preserve">consentref</w:t>
            </w:r>
            <w:r>
              <w:t xml:space="preserve"> </w:t>
            </w:r>
            <w:r>
              <w:t xml:space="preserve">is rejected and none exists for a Consumer Help order; a</w:t>
            </w:r>
            <w:r>
              <w:t xml:space="preserve"> </w:t>
            </w:r>
            <w:r>
              <w:rPr>
                <w:rStyle w:val="VerbatimChar"/>
              </w:rPr>
              <w:t xml:space="preserve">MarketplaceTransferInstructed</w:t>
            </w:r>
            <w:r>
              <w:t xml:space="preserve"> </w:t>
            </w:r>
            <w:r>
              <w:rPr>
                <w:rStyle w:val="VerbatimChar"/>
              </w:rPr>
              <w:t xml:space="preserve">RELEASE</w:t>
            </w:r>
            <w:r>
              <w:t xml:space="preserve"> </w:t>
            </w:r>
            <w:r>
              <w:t xml:space="preserve">replayed with the same idempotency key produces one release and a</w:t>
            </w:r>
            <w:r>
              <w:t xml:space="preserve"> </w:t>
            </w:r>
            <w:r>
              <w:rPr>
                <w:rStyle w:val="VerbatimChar"/>
              </w:rPr>
              <w:t xml:space="preserve">RELEASE</w:t>
            </w:r>
            <w:r>
              <w:t xml:space="preserve"> </w:t>
            </w:r>
            <w:r>
              <w:t xml:space="preserve">under an open dispute is refused; a subject token older than 60 s, reused or with another audience is refused, the launch creates no role or membership, and Consumer Help is never a source or target</w:t>
            </w:r>
          </w:p>
        </w:tc>
      </w:tr>
      <w:tr>
        <w:tc>
          <w:p>
            <w:pPr>
              <w:pStyle w:val="Compact"/>
              <w:jc w:val="left"/>
            </w:pPr>
            <w:r>
              <w:t xml:space="preserve">Product scope, brand and white-label (v1.2)</w:t>
            </w:r>
            <w:r>
              <w:t xml:space="preserve"> </w:t>
            </w:r>
            <w:r>
              <w:rPr>
                <w:i/>
              </w:rPr>
              <w:t xml:space="preserve">(v1.2)</w:t>
            </w:r>
          </w:p>
        </w:tc>
        <w:tc>
          <w:p>
            <w:pPr>
              <w:pStyle w:val="Compact"/>
              <w:jc w:val="left"/>
            </w:pPr>
            <w:r>
              <w:t xml:space="preserve">A Hub request outside</w:t>
            </w:r>
            <w:r>
              <w:t xml:space="preserve"> </w:t>
            </w:r>
            <w:r>
              <w:rPr>
                <w:rStyle w:val="VerbatimChar"/>
              </w:rPr>
              <w:t xml:space="preserve">product_scope[]</w:t>
            </w:r>
            <w:r>
              <w:t xml:space="preserve"> </w:t>
            </w:r>
            <w:r>
              <w:t xml:space="preserve">is refused</w:t>
            </w:r>
            <w:r>
              <w:t xml:space="preserve"> </w:t>
            </w:r>
            <w:r>
              <w:rPr>
                <w:rStyle w:val="VerbatimChar"/>
              </w:rPr>
              <w:t xml:space="preserve">product-scope-denied</w:t>
            </w:r>
            <w:r>
              <w:t xml:space="preserve"> </w:t>
            </w:r>
            <w:r>
              <w:t xml:space="preserve">although entity and role match; a</w:t>
            </w:r>
            <w:r>
              <w:t xml:space="preserve"> </w:t>
            </w:r>
            <w:r>
              <w:rPr>
                <w:rStyle w:val="VerbatimChar"/>
              </w:rPr>
              <w:t xml:space="preserve">group_grant</w:t>
            </w:r>
            <w:r>
              <w:t xml:space="preserve"> </w:t>
            </w:r>
            <w:r>
              <w:t xml:space="preserve">without</w:t>
            </w:r>
            <w:r>
              <w:t xml:space="preserve"> </w:t>
            </w:r>
            <w:r>
              <w:rPr>
                <w:rStyle w:val="VerbatimChar"/>
              </w:rPr>
              <w:t xml:space="preserve">product_scope</w:t>
            </w:r>
            <w:r>
              <w:t xml:space="preserve"> </w:t>
            </w:r>
            <w:r>
              <w:t xml:space="preserve">is rejected; expiry ends sessions within 60 s; the Equator separation-of-duties rule blocks a combined grant; a host listed in two packs is refused group-wide; an unknown</w:t>
            </w:r>
            <w:r>
              <w:t xml:space="preserve"> </w:t>
            </w:r>
            <w:r>
              <w:rPr>
                <w:rStyle w:val="VerbatimChar"/>
              </w:rPr>
              <w:t xml:space="preserve">Host</w:t>
            </w:r>
            <w:r>
              <w:t xml:space="preserve"> </w:t>
            </w:r>
            <w:r>
              <w:t xml:space="preserve">or spoofed</w:t>
            </w:r>
            <w:r>
              <w:t xml:space="preserve"> </w:t>
            </w:r>
            <w:r>
              <w:rPr>
                <w:rStyle w:val="VerbatimChar"/>
              </w:rPr>
              <w:t xml:space="preserve">X-Forwarded-Host</w:t>
            </w:r>
            <w:r>
              <w:t xml:space="preserve"> </w:t>
            </w:r>
            <w:r>
              <w:t xml:space="preserve">serves the default pack with</w:t>
            </w:r>
            <w:r>
              <w:t xml:space="preserve"> </w:t>
            </w:r>
            <w:r>
              <w:rPr>
                <w:rStyle w:val="VerbatimChar"/>
              </w:rPr>
              <w:t xml:space="preserve">noindex</w:t>
            </w:r>
            <w:r>
              <w:t xml:space="preserve"> </w:t>
            </w:r>
            <w:r>
              <w:t xml:space="preserve">and never a tenant pack; a pack fails publish on contrast-guard failure, unsanitised SVG, unverified e-mail domain or (Udofin) missing</w:t>
            </w:r>
            <w:r>
              <w:t xml:space="preserve"> </w:t>
            </w:r>
            <w:r>
              <w:rPr>
                <w:rStyle w:val="VerbatimChar"/>
              </w:rPr>
              <w:t xml:space="preserve">dla_ids</w:t>
            </w:r>
            <w:r>
              <w:t xml:space="preserve">;</w:t>
            </w:r>
            <w:r>
              <w:t xml:space="preserve"> </w:t>
            </w:r>
            <w:r>
              <w:rPr>
                <w:rStyle w:val="VerbatimChar"/>
              </w:rPr>
              <w:t xml:space="preserve">WhiteLabelTenantProvisioned</w:t>
            </w:r>
            <w:r>
              <w:t xml:space="preserve"> </w:t>
            </w:r>
            <w:r>
              <w:t xml:space="preserve">for a Udofin brand whose</w:t>
            </w:r>
            <w:r>
              <w:t xml:space="preserve"> </w:t>
            </w:r>
            <w:r>
              <w:rPr>
                <w:rStyle w:val="VerbatimChar"/>
              </w:rPr>
              <w:t xml:space="preserve">legal_entity</w:t>
            </w:r>
            <w:r>
              <w:t xml:space="preserve"> </w:t>
            </w:r>
            <w:r>
              <w:t xml:space="preserve">lacks</w:t>
            </w:r>
            <w:r>
              <w:t xml:space="preserve"> </w:t>
            </w:r>
            <w:r>
              <w:rPr>
                <w:rStyle w:val="VerbatimChar"/>
              </w:rPr>
              <w:t xml:space="preserve">is_lsp</w:t>
            </w:r>
            <w:r>
              <w:t xml:space="preserve"> </w:t>
            </w:r>
            <w:r>
              <w:t xml:space="preserve">or</w:t>
            </w:r>
            <w:r>
              <w:t xml:space="preserve"> </w:t>
            </w:r>
            <w:r>
              <w:rPr>
                <w:rStyle w:val="VerbatimChar"/>
              </w:rPr>
              <w:t xml:space="preserve">is_re</w:t>
            </w:r>
            <w:r>
              <w:t xml:space="preserve"> </w:t>
            </w:r>
            <w:r>
              <w:t xml:space="preserve">is rejected with</w:t>
            </w:r>
            <w:r>
              <w:t xml:space="preserve"> </w:t>
            </w:r>
            <w:r>
              <w:rPr>
                <w:rStyle w:val="VerbatimChar"/>
              </w:rPr>
              <w:t xml:space="preserve">regulatory-guard</w:t>
            </w:r>
            <w:r>
              <w:t xml:space="preserve">;</w:t>
            </w:r>
            <w:r>
              <w:t xml:space="preserve"> </w:t>
            </w:r>
            <w:r>
              <w:rPr>
                <w:rStyle w:val="VerbatimChar"/>
              </w:rPr>
              <w:t xml:space="preserve">terminology_override</w:t>
            </w:r>
            <w:r>
              <w:t xml:space="preserve"> </w:t>
            </w:r>
            <w:r>
              <w:t xml:space="preserve">changes no event name, scope, schema field or kernel identifier; a reseller principal cannot obtain a</w:t>
            </w:r>
            <w:r>
              <w:t xml:space="preserve"> </w:t>
            </w:r>
            <w:r>
              <w:rPr>
                <w:rStyle w:val="VerbatimChar"/>
              </w:rPr>
              <w:t xml:space="preserve">group_grant</w:t>
            </w:r>
            <w:r>
              <w:t xml:space="preserve"> </w:t>
            </w:r>
            <w:r>
              <w:t xml:space="preserve">into an end-customer tenant;</w:t>
            </w:r>
            <w:r>
              <w:t xml:space="preserve"> </w:t>
            </w:r>
            <w:r>
              <w:rPr>
                <w:rStyle w:val="VerbatimChar"/>
              </w:rPr>
              <w:t xml:space="preserve">WhiteLabelTenantExited</w:t>
            </w:r>
            <w:r>
              <w:t xml:space="preserve"> </w:t>
            </w:r>
            <w:r>
              <w:t xml:space="preserve">deletes nothing and keeps the redirect for ≥ 90 days; a</w:t>
            </w:r>
            <w:r>
              <w:t xml:space="preserve"> </w:t>
            </w:r>
            <w:r>
              <w:rPr>
                <w:rStyle w:val="VerbatimChar"/>
              </w:rPr>
              <w:t xml:space="preserve">CatalogueChanged</w:t>
            </w:r>
            <w:r>
              <w:t xml:space="preserve"> </w:t>
            </w:r>
            <w:r>
              <w:t xml:space="preserve">with an unsigned catalogue is rejected</w:t>
            </w:r>
          </w:p>
        </w:tc>
      </w:tr>
      <w:tr>
        <w:tc>
          <w:p>
            <w:pPr>
              <w:pStyle w:val="Compact"/>
              <w:jc w:val="left"/>
            </w:pPr>
            <w:r>
              <w:t xml:space="preserve">Delegation, trust and content (v1.2)</w:t>
            </w:r>
            <w:r>
              <w:t xml:space="preserve"> </w:t>
            </w:r>
            <w:r>
              <w:rPr>
                <w:i/>
              </w:rPr>
              <w:t xml:space="preserve">(v1.2)</w:t>
            </w:r>
          </w:p>
        </w:tc>
        <w:tc>
          <w:p>
            <w:pPr>
              <w:pStyle w:val="Compact"/>
              <w:jc w:val="left"/>
            </w:pPr>
            <w:r>
              <w:t xml:space="preserve">A</w:t>
            </w:r>
            <w:r>
              <w:t xml:space="preserve"> </w:t>
            </w:r>
            <w:r>
              <w:rPr>
                <w:rStyle w:val="VerbatimChar"/>
              </w:rPr>
              <w:t xml:space="preserve">VidhiTaskDelegated</w:t>
            </w:r>
            <w:r>
              <w:t xml:space="preserve"> </w:t>
            </w:r>
            <w:r>
              <w:t xml:space="preserve">without</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 </w:t>
            </w:r>
            <w:r>
              <w:t xml:space="preserve">is rejected</w:t>
            </w:r>
            <w:r>
              <w:t xml:space="preserve"> </w:t>
            </w:r>
            <w:r>
              <w:rPr>
                <w:rStyle w:val="VerbatimChar"/>
              </w:rPr>
              <w:t xml:space="preserve">consent-missing</w:t>
            </w:r>
            <w:r>
              <w:t xml:space="preserve"> </w:t>
            </w:r>
            <w:r>
              <w:t xml:space="preserve">before any skill runs; a locked-list</w:t>
            </w:r>
            <w:r>
              <w:t xml:space="preserve"> </w:t>
            </w:r>
            <w:r>
              <w:rPr>
                <w:rStyle w:val="VerbatimChar"/>
              </w:rPr>
              <w:t xml:space="preserve">task_type</w:t>
            </w:r>
            <w:r>
              <w:t xml:space="preserve"> </w:t>
            </w:r>
            <w:r>
              <w:t xml:space="preserve">is rejected</w:t>
            </w:r>
            <w:r>
              <w:t xml:space="preserve"> </w:t>
            </w:r>
            <w:r>
              <w:rPr>
                <w:rStyle w:val="VerbatimChar"/>
              </w:rPr>
              <w:t xml:space="preserve">locked-action</w:t>
            </w:r>
            <w:r>
              <w:t xml:space="preserve"> </w:t>
            </w:r>
            <w:r>
              <w:t xml:space="preserve">and the requesting skill is auto-demoted; the effective level is the lower ceiling;</w:t>
            </w:r>
            <w:r>
              <w:t xml:space="preserve"> </w:t>
            </w:r>
            <w:r>
              <w:rPr>
                <w:rStyle w:val="VerbatimChar"/>
              </w:rPr>
              <w:t xml:space="preserve">kill.vidhi.a2a</w:t>
            </w:r>
            <w:r>
              <w:t xml:space="preserve"> </w:t>
            </w:r>
            <w:r>
              <w:t xml:space="preserve">yields</w:t>
            </w:r>
            <w:r>
              <w:t xml:space="preserve"> </w:t>
            </w:r>
            <w:r>
              <w:rPr>
                <w:rStyle w:val="VerbatimChar"/>
              </w:rPr>
              <w:t xml:space="preserve">delegation-not-permitted</w:t>
            </w:r>
            <w:r>
              <w:t xml:space="preserve">; a delegation referencing</w:t>
            </w:r>
            <w:r>
              <w:t xml:space="preserve"> </w:t>
            </w:r>
            <w:r>
              <w:rPr>
                <w:rStyle w:val="VerbatimChar"/>
              </w:rPr>
              <w:t xml:space="preserve">REGULATED</w:t>
            </w:r>
            <w:r>
              <w:t xml:space="preserve">,</w:t>
            </w:r>
            <w:r>
              <w:t xml:space="preserve"> </w:t>
            </w:r>
            <w:r>
              <w:rPr>
                <w:rStyle w:val="VerbatimChar"/>
              </w:rPr>
              <w:t xml:space="preserve">SPI</w:t>
            </w:r>
            <w:r>
              <w:t xml:space="preserve">,</w:t>
            </w:r>
            <w:r>
              <w:t xml:space="preserve"> </w:t>
            </w:r>
            <w:r>
              <w:rPr>
                <w:rStyle w:val="VerbatimChar"/>
              </w:rPr>
              <w:t xml:space="preserve">HR</w:t>
            </w:r>
            <w:r>
              <w:t xml:space="preserve">,</w:t>
            </w:r>
            <w:r>
              <w:t xml:space="preserve"> </w:t>
            </w:r>
            <w:r>
              <w:rPr>
                <w:rStyle w:val="VerbatimChar"/>
              </w:rPr>
              <w:t xml:space="preserve">WELLNESS</w:t>
            </w:r>
            <w:r>
              <w:t xml:space="preserve"> </w:t>
            </w:r>
            <w:r>
              <w:t xml:space="preserve">or</w:t>
            </w:r>
            <w:r>
              <w:t xml:space="preserve"> </w:t>
            </w:r>
            <w:r>
              <w:rPr>
                <w:rStyle w:val="VerbatimChar"/>
              </w:rPr>
              <w:t xml:space="preserve">CONSUMER_HELP</w:t>
            </w:r>
            <w:r>
              <w:t xml:space="preserve"> </w:t>
            </w:r>
            <w:r>
              <w:t xml:space="preserve">is rejected; a mirror with a digest mismatch keeps the previous verified version and raises</w:t>
            </w:r>
            <w:r>
              <w:t xml:space="preserve"> </w:t>
            </w:r>
            <w:r>
              <w:rPr>
                <w:rStyle w:val="VerbatimChar"/>
              </w:rPr>
              <w:t xml:space="preserve">mirror-digest-mismatch</w:t>
            </w:r>
            <w:r>
              <w:t xml:space="preserve">; a</w:t>
            </w:r>
            <w:r>
              <w:t xml:space="preserve"> </w:t>
            </w:r>
            <w:r>
              <w:rPr>
                <w:rStyle w:val="VerbatimChar"/>
              </w:rPr>
              <w:t xml:space="preserve">WITHDRAWN</w:t>
            </w:r>
            <w:r>
              <w:t xml:space="preserve"> </w:t>
            </w:r>
            <w:r>
              <w:t xml:space="preserve">document disappears from every mirror within 60 s; a product cannot edit a mirrored</w:t>
            </w:r>
            <w:r>
              <w:t xml:space="preserve"> </w:t>
            </w:r>
            <w:r>
              <w:rPr>
                <w:rStyle w:val="VerbatimChar"/>
              </w:rPr>
              <w:t xml:space="preserve">vad_</w:t>
            </w:r>
            <w:r>
              <w:t xml:space="preserve">;</w:t>
            </w:r>
            <w:r>
              <w:t xml:space="preserve"> </w:t>
            </w:r>
            <w:r>
              <w:rPr>
                <w:rStyle w:val="VerbatimChar"/>
              </w:rPr>
              <w:t xml:space="preserve">LeadCaptured</w:t>
            </w:r>
            <w:r>
              <w:t xml:space="preserve">,</w:t>
            </w:r>
            <w:r>
              <w:t xml:space="preserve"> </w:t>
            </w:r>
            <w:r>
              <w:rPr>
                <w:rStyle w:val="VerbatimChar"/>
              </w:rPr>
              <w:t xml:space="preserve">CareerApplicationReceived</w:t>
            </w:r>
            <w:r>
              <w:t xml:space="preserve"> </w:t>
            </w:r>
            <w:r>
              <w:t xml:space="preserve">and</w:t>
            </w:r>
            <w:r>
              <w:t xml:space="preserve"> </w:t>
            </w:r>
            <w:r>
              <w:rPr>
                <w:rStyle w:val="VerbatimChar"/>
              </w:rPr>
              <w:t xml:space="preserve">FeedbackSubmitted</w:t>
            </w:r>
            <w:r>
              <w:t xml:space="preserve"> </w:t>
            </w:r>
            <w:r>
              <w:t xml:space="preserve">carrying a name, e-mail, mobile, Aadhaar, PAN or account pattern in clear are rejected by schema and scanner;</w:t>
            </w:r>
            <w:r>
              <w:t xml:space="preserve"> </w:t>
            </w:r>
            <w:r>
              <w:rPr>
                <w:rStyle w:val="VerbatimChar"/>
              </w:rPr>
              <w:t xml:space="preserve">MarketingConsentUpdated</w:t>
            </w:r>
            <w:r>
              <w:t xml:space="preserve"> </w:t>
            </w:r>
            <w:r>
              <w:t xml:space="preserve">WITHDRAWN stops every consumer within 60 s and no pixel fires before GRANTED; a</w:t>
            </w:r>
            <w:r>
              <w:t xml:space="preserve"> </w:t>
            </w:r>
            <w:r>
              <w:rPr>
                <w:rStyle w:val="VerbatimChar"/>
              </w:rPr>
              <w:t xml:space="preserve">WhatsAppTemplateApproved</w:t>
            </w:r>
            <w:r>
              <w:t xml:space="preserve"> </w:t>
            </w:r>
            <w:r>
              <w:t xml:space="preserve">MARKETING template cannot be sent to a principal without</w:t>
            </w:r>
            <w:r>
              <w:t xml:space="preserve"> </w:t>
            </w:r>
            <w:r>
              <w:rPr>
                <w:rStyle w:val="VerbatimChar"/>
              </w:rPr>
              <w:t xml:space="preserve">MARKETING_WHATSAPP</w:t>
            </w:r>
            <w:r>
              <w:t xml:space="preserve"> </w:t>
            </w:r>
            <w:r>
              <w:t xml:space="preserve">consent;</w:t>
            </w:r>
            <w:r>
              <w:t xml:space="preserve"> </w:t>
            </w:r>
            <w:r>
              <w:rPr>
                <w:rStyle w:val="VerbatimChar"/>
              </w:rPr>
              <w:t xml:space="preserve">BlogPostPublished</w:t>
            </w:r>
            <w:r>
              <w:t xml:space="preserve"> </w:t>
            </w:r>
            <w:r>
              <w:t xml:space="preserve">and</w:t>
            </w:r>
            <w:r>
              <w:t xml:space="preserve"> </w:t>
            </w:r>
            <w:r>
              <w:rPr>
                <w:rStyle w:val="VerbatimChar"/>
              </w:rPr>
              <w:t xml:space="preserve">ResourcePublished</w:t>
            </w:r>
            <w:r>
              <w:t xml:space="preserve"> </w:t>
            </w:r>
            <w:r>
              <w:t xml:space="preserve">without a passing</w:t>
            </w:r>
            <w:r>
              <w:t xml:space="preserve"> </w:t>
            </w:r>
            <w:r>
              <w:rPr>
                <w:rStyle w:val="VerbatimChar"/>
              </w:rPr>
              <w:t xml:space="preserve">claims_check_id</w:t>
            </w:r>
            <w:r>
              <w:t xml:space="preserve"> </w:t>
            </w:r>
            <w:r>
              <w:t xml:space="preserve">are rejected; an unregistered</w:t>
            </w:r>
            <w:r>
              <w:t xml:space="preserve"> </w:t>
            </w:r>
            <w:r>
              <w:rPr>
                <w:rStyle w:val="VerbatimChar"/>
              </w:rPr>
              <w:t xml:space="preserve">in.infrabyx.*</w:t>
            </w:r>
            <w:r>
              <w:t xml:space="preserve"> </w:t>
            </w:r>
            <w:r>
              <w:t xml:space="preserve">type fails the event-catalogue lint in every product CI (IPB-10-41)</w:t>
            </w:r>
          </w:p>
        </w:tc>
      </w:tr>
    </w:tbl>
    <w:p>
      <w:pPr>
        <w:pStyle w:val="BodyText"/>
      </w:pPr>
      <w:r>
        <w:t xml:space="preserve">Results emit</w:t>
      </w:r>
      <w:r>
        <w:t xml:space="preserve"> </w:t>
      </w:r>
      <w:r>
        <w:rPr>
          <w:rStyle w:val="VerbatimChar"/>
        </w:rPr>
        <w:t xml:space="preserve">ConnectorCertified</w:t>
      </w:r>
      <w:r>
        <w:t xml:space="preserve"> </w:t>
      </w:r>
      <w:r>
        <w:t xml:space="preserve">and</w:t>
      </w:r>
      <w:r>
        <w:t xml:space="preserve"> </w:t>
      </w:r>
      <w:r>
        <w:rPr>
          <w:rStyle w:val="VerbatimChar"/>
        </w:rPr>
        <w:t xml:space="preserve">ControlTestResultPublished</w:t>
      </w:r>
      <w:r>
        <w:t xml:space="preserve">.</w:t>
      </w:r>
    </w:p>
    <w:p>
      <w:r>
        <w:pict>
          <v:rect style="width:0;height:1.5pt" o:hralign="center" o:hrstd="t" o:hr="t"/>
        </w:pict>
      </w:r>
    </w:p>
    <w:p>
      <w:pPr>
        <w:pStyle w:val="Heading1"/>
      </w:pPr>
      <w:bookmarkStart w:id="137" w:name="X15e71d3e94b2843291e4f17dfddf26b3db32573"/>
      <w:r>
        <w:t xml:space="preserve">15 — ROLLOUT PLAN ACROSS PRODUCTS</w:t>
      </w:r>
      <w:bookmarkEnd w:id="137"/>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Implements</w:t>
            </w:r>
          </w:p>
        </w:tc>
        <w:tc>
          <w:tcPr>
            <w:tcBorders>
              <w:bottom w:val="single"/>
            </w:tcBorders>
            <w:vAlign w:val="bottom"/>
          </w:tcPr>
          <w:p>
            <w:pPr>
              <w:pStyle w:val="Compact"/>
              <w:jc w:val="left"/>
            </w:pPr>
            <w:r>
              <w:t xml:space="preserve">Exit evidence</w:t>
            </w:r>
          </w:p>
        </w:tc>
      </w:tr>
      <w:tr>
        <w:tc>
          <w:p>
            <w:pPr>
              <w:pStyle w:val="Compact"/>
              <w:jc w:val="left"/>
            </w:pPr>
            <w:r>
              <w:t xml:space="preserve">Finbyx 8c</w:t>
            </w:r>
          </w:p>
        </w:tc>
        <w:tc>
          <w:p>
            <w:pPr>
              <w:pStyle w:val="Compact"/>
              <w:jc w:val="left"/>
            </w:pPr>
            <w:r>
              <w:t xml:space="preserve">Part 3 core; 6.2–6.4; consentref</w:t>
            </w:r>
          </w:p>
        </w:tc>
        <w:tc>
          <w:p>
            <w:pPr>
              <w:pStyle w:val="Compact"/>
              <w:jc w:val="left"/>
            </w:pPr>
            <w:r>
              <w:t xml:space="preserve">Pact with Udofin; Finbyx runs with Udofin down</w:t>
            </w:r>
          </w:p>
        </w:tc>
      </w:tr>
      <w:tr>
        <w:tc>
          <w:p>
            <w:pPr>
              <w:pStyle w:val="Compact"/>
              <w:jc w:val="left"/>
            </w:pPr>
            <w:r>
              <w:t xml:space="preserve">Udofin 9</w:t>
            </w:r>
          </w:p>
        </w:tc>
        <w:tc>
          <w:p>
            <w:pPr>
              <w:pStyle w:val="Compact"/>
              <w:jc w:val="left"/>
            </w:pPr>
            <w:r>
              <w:t xml:space="preserve">LSP side of 8c; generic LOS/LMS connector; certification runner</w:t>
            </w:r>
          </w:p>
        </w:tc>
        <w:tc>
          <w:p>
            <w:pPr>
              <w:pStyle w:val="Compact"/>
              <w:jc w:val="left"/>
            </w:pPr>
            <w:r>
              <w:t xml:space="preserve">Finbyx connector certified</w:t>
            </w:r>
          </w:p>
        </w:tc>
      </w:tr>
      <w:tr>
        <w:tc>
          <w:p>
            <w:pPr>
              <w:pStyle w:val="Compact"/>
              <w:jc w:val="left"/>
            </w:pPr>
            <w:r>
              <w:t xml:space="preserve">Finbyx 12 — Recovery Suite core</w:t>
            </w:r>
          </w:p>
        </w:tc>
        <w:tc>
          <w:p>
            <w:pPr>
              <w:pStyle w:val="Compact"/>
              <w:jc w:val="left"/>
            </w:pPr>
            <w:r>
              <w:t xml:space="preserve">6.7 (</w:t>
            </w:r>
            <w:r>
              <w:rPr>
                <w:rStyle w:val="VerbatimChar"/>
              </w:rPr>
              <w:t xml:space="preserve">RecoveryAgentNoticeSent</w:t>
            </w:r>
            <w:r>
              <w:t xml:space="preserve">); 6.8 case, strategy, notice, service, receipt and closure events (settlement events in 12b; repossession, auction and surplus in 17b); 6.10;</w:t>
            </w:r>
            <w:r>
              <w:t xml:space="preserve"> </w:t>
            </w:r>
            <w:r>
              <w:rPr>
                <w:rStyle w:val="VerbatimChar"/>
              </w:rPr>
              <w:t xml:space="preserve">LegalHoldChanged</w:t>
            </w:r>
            <w:r>
              <w:t xml:space="preserve">; dispatch and court-data adapters; module registry, attach and detach (11.1); recovery layouts</w:t>
            </w:r>
          </w:p>
        </w:tc>
        <w:tc>
          <w:p>
            <w:pPr>
              <w:pStyle w:val="Compact"/>
              <w:jc w:val="left"/>
            </w:pPr>
            <w:r>
              <w:t xml:space="preserve">Attach and detach with export pack</w:t>
            </w:r>
          </w:p>
        </w:tc>
      </w:tr>
      <w:tr>
        <w:tc>
          <w:p>
            <w:pPr>
              <w:pStyle w:val="Compact"/>
              <w:jc w:val="left"/>
            </w:pPr>
            <w:r>
              <w:t xml:space="preserve">Finbyx 12b — Settlement and ADR with Equator</w:t>
            </w:r>
          </w:p>
        </w:tc>
        <w:tc>
          <w:p>
            <w:pPr>
              <w:pStyle w:val="Compact"/>
              <w:jc w:val="left"/>
            </w:pPr>
            <w:r>
              <w:t xml:space="preserve">6.9; Part 8 gates and</w:t>
            </w:r>
            <w:r>
              <w:t xml:space="preserve"> </w:t>
            </w:r>
            <w:r>
              <w:rPr>
                <w:rStyle w:val="VerbatimChar"/>
              </w:rPr>
              <w:t xml:space="preserve">OdrProvider</w:t>
            </w:r>
            <w:r>
              <w:t xml:space="preserve">; settlement events</w:t>
            </w:r>
          </w:p>
        </w:tc>
        <w:tc>
          <w:p>
            <w:pPr>
              <w:pStyle w:val="Compact"/>
              <w:jc w:val="left"/>
            </w:pPr>
            <w:r>
              <w:t xml:space="preserve">Equator certified; referral to compliance on sandbox</w:t>
            </w:r>
          </w:p>
        </w:tc>
      </w:tr>
      <w:tr>
        <w:tc>
          <w:p>
            <w:pPr>
              <w:pStyle w:val="Compact"/>
              <w:jc w:val="left"/>
            </w:pPr>
            <w:r>
              <w:t xml:space="preserve">Udofin 12b — Recovery support, notices, ADR access</w:t>
            </w:r>
          </w:p>
        </w:tc>
        <w:tc>
          <w:p>
            <w:pPr>
              <w:pStyle w:val="Compact"/>
              <w:jc w:val="left"/>
            </w:pPr>
            <w:r>
              <w:t xml:space="preserve">LSP projections; settlement relay and acceptance; agent-notice gate; Equator launch (4.4)</w:t>
            </w:r>
          </w:p>
        </w:tc>
        <w:tc>
          <w:p>
            <w:pPr>
              <w:pStyle w:val="Compact"/>
              <w:jc w:val="left"/>
            </w:pPr>
            <w:r>
              <w:t xml:space="preserve">Guard tests pass</w:t>
            </w:r>
          </w:p>
        </w:tc>
      </w:tr>
      <w:tr>
        <w:tc>
          <w:p>
            <w:pPr>
              <w:pStyle w:val="Compact"/>
              <w:jc w:val="left"/>
            </w:pPr>
            <w:r>
              <w:t xml:space="preserve">Udofin 13 — DLG</w:t>
            </w:r>
          </w:p>
        </w:tc>
        <w:tc>
          <w:p>
            <w:pPr>
              <w:pStyle w:val="Compact"/>
              <w:jc w:val="left"/>
            </w:pPr>
            <w:r>
              <w:t xml:space="preserve">DLG domain (6.11)</w:t>
            </w:r>
          </w:p>
        </w:tc>
        <w:tc>
          <w:p>
            <w:pPr>
              <w:pStyle w:val="Compact"/>
              <w:jc w:val="left"/>
            </w:pPr>
            <w:r>
              <w:t xml:space="preserve">Disclosure and ledger reconciliation</w:t>
            </w:r>
          </w:p>
        </w:tc>
      </w:tr>
      <w:tr>
        <w:tc>
          <w:p>
            <w:pPr>
              <w:pStyle w:val="Compact"/>
              <w:jc w:val="left"/>
            </w:pPr>
            <w:r>
              <w:t xml:space="preserve">Finbyx 16</w:t>
            </w:r>
          </w:p>
        </w:tc>
        <w:tc>
          <w:p>
            <w:pPr>
              <w:pStyle w:val="Compact"/>
              <w:jc w:val="left"/>
            </w:pPr>
            <w:r>
              <w:t xml:space="preserve">6.6; RE-side DLG</w:t>
            </w:r>
          </w:p>
        </w:tc>
        <w:tc>
          <w:p>
            <w:pPr>
              <w:pStyle w:val="Compact"/>
              <w:jc w:val="left"/>
            </w:pPr>
            <w:r>
              <w:t xml:space="preserve">T+1 sync; three-way escrow</w:t>
            </w:r>
          </w:p>
        </w:tc>
      </w:tr>
      <w:tr>
        <w:tc>
          <w:p>
            <w:pPr>
              <w:pStyle w:val="Compact"/>
              <w:jc w:val="left"/>
            </w:pPr>
            <w:r>
              <w:t xml:space="preserve">Finbyx 16b — Ecosystem integration hub v2</w:t>
            </w:r>
          </w:p>
        </w:tc>
        <w:tc>
          <w:p>
            <w:pPr>
              <w:pStyle w:val="Compact"/>
              <w:jc w:val="left"/>
            </w:pPr>
            <w:r>
              <w:t xml:space="preserve">Part 7 lifecycles incl. LAS; Parts 9, 10, 12; certification service; privacy and incident events</w:t>
            </w:r>
          </w:p>
        </w:tc>
        <w:tc>
          <w:p>
            <w:pPr>
              <w:pStyle w:val="Compact"/>
              <w:jc w:val="left"/>
            </w:pPr>
            <w:r>
              <w:t xml:space="preserve">All connectors certified; OSCAL package</w:t>
            </w:r>
          </w:p>
        </w:tc>
      </w:tr>
      <w:tr>
        <w:tc>
          <w:p>
            <w:pPr>
              <w:pStyle w:val="Compact"/>
              <w:jc w:val="left"/>
            </w:pPr>
            <w:r>
              <w:t xml:space="preserve">Udofin 16b — Ecosystem integration v2</w:t>
            </w:r>
          </w:p>
        </w:tc>
        <w:tc>
          <w:p>
            <w:pPr>
              <w:pStyle w:val="Compact"/>
              <w:jc w:val="left"/>
            </w:pPr>
            <w:r>
              <w:t xml:space="preserve">Part 7 incl. LAS event contracts; Equator; GRC; privacy and incident events (first built in Udofin Phases 3b and 16)</w:t>
            </w:r>
          </w:p>
        </w:tc>
        <w:tc>
          <w:p>
            <w:pPr>
              <w:pStyle w:val="Compact"/>
              <w:jc w:val="left"/>
            </w:pPr>
            <w:r>
              <w:t xml:space="preserve">Recertified; Pact suite passes per product lifecycle</w:t>
            </w:r>
          </w:p>
        </w:tc>
      </w:tr>
      <w:tr>
        <w:tc>
          <w:p>
            <w:pPr>
              <w:pStyle w:val="Compact"/>
              <w:jc w:val="left"/>
            </w:pPr>
            <w:r>
              <w:t xml:space="preserve">Finbyx 17 — Secured products</w:t>
            </w:r>
          </w:p>
        </w:tc>
        <w:tc>
          <w:p>
            <w:pPr>
              <w:pStyle w:val="Compact"/>
              <w:jc w:val="left"/>
            </w:pPr>
            <w:r>
              <w:t xml:space="preserve">Collateral domain (6.5); LAS engine (7.3)</w:t>
            </w:r>
          </w:p>
        </w:tc>
        <w:tc>
          <w:p>
            <w:pPr>
              <w:pStyle w:val="Compact"/>
              <w:jc w:val="left"/>
            </w:pPr>
            <w:r>
              <w:t xml:space="preserve">Pledge, valuation, margin call, release on sandbox rails</w:t>
            </w:r>
          </w:p>
        </w:tc>
      </w:tr>
      <w:tr>
        <w:tc>
          <w:p>
            <w:pPr>
              <w:pStyle w:val="Compact"/>
              <w:jc w:val="left"/>
            </w:pPr>
            <w:r>
              <w:t xml:space="preserve">Finbyx 17b — Secured enforcement and shared-exposure recovery</w:t>
            </w:r>
          </w:p>
        </w:tc>
        <w:tc>
          <w:p>
            <w:pPr>
              <w:pStyle w:val="Compact"/>
              <w:jc w:val="left"/>
            </w:pPr>
            <w:r>
              <w:t xml:space="preserve">Repossession, auction, surplus, invocation; e-auction listings through the 16b adapter; ICA votes; shared-exposure rules</w:t>
            </w:r>
          </w:p>
        </w:tc>
        <w:tc>
          <w:p>
            <w:pPr>
              <w:pStyle w:val="Compact"/>
              <w:jc w:val="left"/>
            </w:pPr>
            <w:r>
              <w:t xml:space="preserve">Statutory-clock tests pass</w:t>
            </w:r>
          </w:p>
        </w:tc>
      </w:tr>
      <w:tr>
        <w:tc>
          <w:p>
            <w:pPr>
              <w:pStyle w:val="Compact"/>
              <w:jc w:val="left"/>
            </w:pPr>
            <w:r>
              <w:t xml:space="preserve">Udofin 18, 18b</w:t>
            </w:r>
          </w:p>
        </w:tc>
        <w:tc>
          <w:p>
            <w:pPr>
              <w:pStyle w:val="Compact"/>
              <w:jc w:val="left"/>
            </w:pPr>
            <w:r>
              <w:t xml:space="preserve">LAS, Home, LAP, Vehicle; then Gold, MSME, Microfinance, Supply-chain and TReDS, Education (Products 11–15)</w:t>
            </w:r>
          </w:p>
        </w:tc>
        <w:tc>
          <w:p>
            <w:pPr>
              <w:pStyle w:val="Compact"/>
              <w:jc w:val="left"/>
            </w:pPr>
            <w:r>
              <w:t xml:space="preserve">Per-product fixtures pass; LAS journey end to end on the Finbyx 17 sandbox</w:t>
            </w:r>
          </w:p>
        </w:tc>
      </w:tr>
      <w:tr>
        <w:tc>
          <w:p>
            <w:pPr>
              <w:pStyle w:val="Compact"/>
              <w:jc w:val="left"/>
            </w:pPr>
            <w:r>
              <w:t xml:space="preserve">LawDocsComply</w:t>
            </w:r>
          </w:p>
        </w:tc>
        <w:tc>
          <w:p>
            <w:pPr>
              <w:pStyle w:val="Compact"/>
              <w:jc w:val="left"/>
            </w:pPr>
            <w:r>
              <w:t xml:space="preserve">9.3 connector</w:t>
            </w:r>
          </w:p>
        </w:tc>
        <w:tc>
          <w:p>
            <w:pPr>
              <w:pStyle w:val="Compact"/>
              <w:jc w:val="left"/>
            </w:pPr>
            <w:r>
              <w:t xml:space="preserve">Certified against both 16b phases</w:t>
            </w:r>
          </w:p>
        </w:tc>
      </w:tr>
      <w:tr>
        <w:tc>
          <w:p>
            <w:pPr>
              <w:pStyle w:val="Compact"/>
              <w:jc w:val="left"/>
            </w:pPr>
            <w:r>
              <w:t xml:space="preserve">Finbyx 1 (EO1 controls from the start)</w:t>
            </w:r>
          </w:p>
        </w:tc>
        <w:tc>
          <w:p>
            <w:pPr>
              <w:pStyle w:val="Compact"/>
              <w:jc w:val="left"/>
            </w:pPr>
            <w:r>
              <w:rPr>
                <w:rStyle w:val="VerbatimChar"/>
              </w:rPr>
              <w:t xml:space="preserve">ReleasePublished</w:t>
            </w:r>
            <w:r>
              <w:t xml:space="preserve"> </w:t>
            </w:r>
            <w:r>
              <w:t xml:space="preserve">and</w:t>
            </w:r>
            <w:r>
              <w:t xml:space="preserve"> </w:t>
            </w:r>
            <w:r>
              <w:rPr>
                <w:rStyle w:val="VerbatimChar"/>
              </w:rPr>
              <w:t xml:space="preserve">ControlEvidenceCollected</w:t>
            </w:r>
            <w:r>
              <w:t xml:space="preserve"> </w:t>
            </w:r>
            <w:r>
              <w:t xml:space="preserve">emitters in CI; registry compatibility check</w:t>
            </w:r>
          </w:p>
        </w:tc>
        <w:tc>
          <w:p>
            <w:pPr>
              <w:pStyle w:val="Compact"/>
              <w:jc w:val="left"/>
            </w:pPr>
            <w:r>
              <w:t xml:space="preserve">Branch protection and required checks evidenced</w:t>
            </w:r>
          </w:p>
        </w:tc>
      </w:tr>
      <w:tr>
        <w:tc>
          <w:p>
            <w:pPr>
              <w:pStyle w:val="Compact"/>
              <w:jc w:val="left"/>
            </w:pPr>
            <w:r>
              <w:t xml:space="preserve">Finbyx 13b — Accounting, statements, tax and audit trail</w:t>
            </w:r>
          </w:p>
        </w:tc>
        <w:tc>
          <w:p>
            <w:pPr>
              <w:pStyle w:val="Compact"/>
              <w:jc w:val="left"/>
            </w:pPr>
            <w:r>
              <w:t xml:space="preserve">6.20;</w:t>
            </w:r>
            <w:r>
              <w:t xml:space="preserve"> </w:t>
            </w:r>
            <w:r>
              <w:rPr>
                <w:rStyle w:val="VerbatimChar"/>
              </w:rPr>
              <w:t xml:space="preserve">gst_export_v1</w:t>
            </w:r>
            <w:r>
              <w:t xml:space="preserve">,</w:t>
            </w:r>
            <w:r>
              <w:t xml:space="preserve"> </w:t>
            </w:r>
            <w:r>
              <w:rPr>
                <w:rStyle w:val="VerbatimChar"/>
              </w:rPr>
              <w:t xml:space="preserve">tds_export_v1</w:t>
            </w:r>
          </w:p>
        </w:tc>
        <w:tc>
          <w:p>
            <w:pPr>
              <w:pStyle w:val="Compact"/>
              <w:jc w:val="left"/>
            </w:pPr>
            <w:r>
              <w:rPr>
                <w:rStyle w:val="VerbatimChar"/>
              </w:rPr>
              <w:t xml:space="preserve">PeriodClosed</w:t>
            </w:r>
            <w:r>
              <w:t xml:space="preserve"> </w:t>
            </w:r>
            <w:r>
              <w:t xml:space="preserve">drives the 7B clocks on sandbox; GSTN schema validation passes</w:t>
            </w:r>
          </w:p>
        </w:tc>
      </w:tr>
      <w:tr>
        <w:tc>
          <w:p>
            <w:pPr>
              <w:pStyle w:val="Compact"/>
              <w:jc w:val="left"/>
            </w:pPr>
            <w:r>
              <w:t xml:space="preserve">Finbyx 14b — Returns and supervisory portal workflows</w:t>
            </w:r>
          </w:p>
        </w:tc>
        <w:tc>
          <w:p>
            <w:pPr>
              <w:pStyle w:val="Compact"/>
              <w:jc w:val="left"/>
            </w:pPr>
            <w:r>
              <w:t xml:space="preserve">6.18;</w:t>
            </w:r>
            <w:r>
              <w:t xml:space="preserve"> </w:t>
            </w:r>
            <w:r>
              <w:rPr>
                <w:rStyle w:val="VerbatimChar"/>
              </w:rPr>
              <w:t xml:space="preserve">return_package_v1</w:t>
            </w:r>
            <w:r>
              <w:t xml:space="preserve">;</w:t>
            </w:r>
            <w:r>
              <w:t xml:space="preserve"> </w:t>
            </w:r>
            <w:r>
              <w:rPr>
                <w:rStyle w:val="VerbatimChar"/>
              </w:rPr>
              <w:t xml:space="preserve">ReturnStatusUpdated</w:t>
            </w:r>
            <w:r>
              <w:t xml:space="preserve"> </w:t>
            </w:r>
            <w:r>
              <w:t xml:space="preserve">mapping</w:t>
            </w:r>
          </w:p>
        </w:tc>
        <w:tc>
          <w:p>
            <w:pPr>
              <w:pStyle w:val="Compact"/>
              <w:jc w:val="left"/>
            </w:pPr>
            <w:r>
              <w:t xml:space="preserve">Filing-boundary group passes; LDC receives the lifecycle</w:t>
            </w:r>
          </w:p>
        </w:tc>
      </w:tr>
      <w:tr>
        <w:tc>
          <w:p>
            <w:pPr>
              <w:pStyle w:val="Compact"/>
              <w:jc w:val="left"/>
            </w:pPr>
            <w:r>
              <w:t xml:space="preserve">Finbyx 14c — Credit bureau submissions</w:t>
            </w:r>
          </w:p>
        </w:tc>
        <w:tc>
          <w:p>
            <w:pPr>
              <w:pStyle w:val="Compact"/>
              <w:jc w:val="left"/>
            </w:pPr>
            <w:r>
              <w:t xml:space="preserve">6.19; bureau layouts</w:t>
            </w:r>
          </w:p>
        </w:tc>
        <w:tc>
          <w:p>
            <w:pPr>
              <w:pStyle w:val="Compact"/>
              <w:jc w:val="left"/>
            </w:pPr>
            <w:r>
              <w:t xml:space="preserve">Bureau-format group passes for all four CICs on test endpoints</w:t>
            </w:r>
          </w:p>
        </w:tc>
      </w:tr>
      <w:tr>
        <w:tc>
          <w:p>
            <w:pPr>
              <w:pStyle w:val="Compact"/>
              <w:jc w:val="left"/>
            </w:pPr>
            <w:r>
              <w:t xml:space="preserve">Finbyx 14d — Risk, capital, ICAAP and dashboards</w:t>
            </w:r>
          </w:p>
        </w:tc>
        <w:tc>
          <w:p>
            <w:pPr>
              <w:pStyle w:val="Compact"/>
              <w:jc w:val="left"/>
            </w:pPr>
            <w:r>
              <w:t xml:space="preserve">6.22 incl. the LawDocsComply risk feed;</w:t>
            </w:r>
            <w:r>
              <w:t xml:space="preserve"> </w:t>
            </w:r>
            <w:r>
              <w:rPr>
                <w:rStyle w:val="VerbatimChar"/>
              </w:rPr>
              <w:t xml:space="preserve">risk_snapshot_v1</w:t>
            </w:r>
            <w:r>
              <w:t xml:space="preserve">,</w:t>
            </w:r>
            <w:r>
              <w:t xml:space="preserve"> </w:t>
            </w:r>
            <w:r>
              <w:rPr>
                <w:rStyle w:val="VerbatimChar"/>
              </w:rPr>
              <w:t xml:space="preserve">ratio_catalogue_v1</w:t>
            </w:r>
          </w:p>
        </w:tc>
        <w:tc>
          <w:p>
            <w:pPr>
              <w:pStyle w:val="Compact"/>
              <w:jc w:val="left"/>
            </w:pPr>
            <w:r>
              <w:t xml:space="preserve">Risk-feed group passes against the LDC sandbox</w:t>
            </w:r>
          </w:p>
        </w:tc>
      </w:tr>
      <w:tr>
        <w:tc>
          <w:p>
            <w:pPr>
              <w:pStyle w:val="Compact"/>
              <w:jc w:val="left"/>
            </w:pPr>
            <w:r>
              <w:t xml:space="preserve">Finbyx 15b — Portability and customer storage</w:t>
            </w:r>
          </w:p>
        </w:tc>
        <w:tc>
          <w:p>
            <w:pPr>
              <w:pStyle w:val="Compact"/>
              <w:jc w:val="left"/>
            </w:pPr>
            <w:r>
              <w:t xml:space="preserve">6.26; 12.1; 12.2</w:t>
            </w:r>
          </w:p>
        </w:tc>
        <w:tc>
          <w:p>
            <w:pPr>
              <w:pStyle w:val="Compact"/>
              <w:jc w:val="left"/>
            </w:pPr>
            <w:r>
              <w:t xml:space="preserve">Archive and storage group passes; one restore test per synthetic tenant</w:t>
            </w:r>
          </w:p>
        </w:tc>
      </w:tr>
      <w:tr>
        <w:tc>
          <w:p>
            <w:pPr>
              <w:pStyle w:val="Compact"/>
              <w:jc w:val="left"/>
            </w:pPr>
            <w:r>
              <w:t xml:space="preserve">Finbyx 16c — Audit and assurance</w:t>
            </w:r>
          </w:p>
        </w:tc>
        <w:tc>
          <w:p>
            <w:pPr>
              <w:pStyle w:val="Compact"/>
              <w:jc w:val="left"/>
            </w:pPr>
            <w:r>
              <w:t xml:space="preserve">6.21; 4.7 with AU7 as master register;</w:t>
            </w:r>
            <w:r>
              <w:t xml:space="preserve"> </w:t>
            </w:r>
            <w:r>
              <w:rPr>
                <w:rStyle w:val="VerbatimChar"/>
              </w:rPr>
              <w:t xml:space="preserve">audit_workpaper_index_v1</w:t>
            </w:r>
          </w:p>
        </w:tc>
        <w:tc>
          <w:p>
            <w:pPr>
              <w:pStyle w:val="Compact"/>
              <w:jc w:val="left"/>
            </w:pPr>
            <w:r>
              <w:t xml:space="preserve">External-access group passes; grant federated to the Udofin sandbox</w:t>
            </w:r>
          </w:p>
        </w:tc>
      </w:tr>
      <w:tr>
        <w:tc>
          <w:p>
            <w:pPr>
              <w:pStyle w:val="Compact"/>
              <w:jc w:val="left"/>
            </w:pPr>
            <w:r>
              <w:t xml:space="preserve">Finbyx 16d — Governance, listed compliance, HRMS, workplace</w:t>
            </w:r>
          </w:p>
        </w:tc>
        <w:tc>
          <w:p>
            <w:pPr>
              <w:pStyle w:val="Compact"/>
              <w:jc w:val="left"/>
            </w:pPr>
            <w:r>
              <w:t xml:space="preserve">6.23 tenant-internal routing; 12.3 consumer</w:t>
            </w:r>
          </w:p>
        </w:tc>
        <w:tc>
          <w:p>
            <w:pPr>
              <w:pStyle w:val="Compact"/>
              <w:jc w:val="left"/>
            </w:pPr>
            <w:r>
              <w:t xml:space="preserve">Hub subscription refused; rule-pack fixtures pass</w:t>
            </w:r>
          </w:p>
        </w:tc>
      </w:tr>
      <w:tr>
        <w:tc>
          <w:p>
            <w:pPr>
              <w:pStyle w:val="Compact"/>
              <w:jc w:val="left"/>
            </w:pPr>
            <w:r>
              <w:t xml:space="preserve">Finbyx 16e — Plans, entitlements, billing</w:t>
            </w:r>
          </w:p>
        </w:tc>
        <w:tc>
          <w:p>
            <w:pPr>
              <w:pStyle w:val="Compact"/>
              <w:jc w:val="left"/>
            </w:pPr>
            <w:r>
              <w:t xml:space="preserve">6.27 consumer and</w:t>
            </w:r>
            <w:r>
              <w:t xml:space="preserve"> </w:t>
            </w:r>
            <w:r>
              <w:rPr>
                <w:rStyle w:val="VerbatimChar"/>
              </w:rPr>
              <w:t xml:space="preserve">UsageRecorded</w:t>
            </w:r>
          </w:p>
        </w:tc>
        <w:tc>
          <w:p>
            <w:pPr>
              <w:pStyle w:val="Compact"/>
              <w:jc w:val="left"/>
            </w:pPr>
            <w:r>
              <w:t xml:space="preserve">Signed-entitlement and dunning tests pass against the Hub O6 sandbox</w:t>
            </w:r>
          </w:p>
        </w:tc>
      </w:tr>
      <w:tr>
        <w:tc>
          <w:p>
            <w:pPr>
              <w:pStyle w:val="Compact"/>
              <w:jc w:val="left"/>
            </w:pPr>
            <w:r>
              <w:t xml:space="preserve">Finbyx 17c — Co-operatives, co-operative banks, microfinance</w:t>
            </w:r>
          </w:p>
        </w:tc>
        <w:tc>
          <w:p>
            <w:pPr>
              <w:pStyle w:val="Compact"/>
              <w:jc w:val="left"/>
            </w:pPr>
            <w:r>
              <w:t xml:space="preserve">6.24 producer;</w:t>
            </w:r>
            <w:r>
              <w:t xml:space="preserve"> </w:t>
            </w:r>
            <w:r>
              <w:rPr>
                <w:rStyle w:val="VerbatimChar"/>
              </w:rPr>
              <w:t xml:space="preserve">member_register_v1</w:t>
            </w:r>
            <w:r>
              <w:t xml:space="preserve">,</w:t>
            </w:r>
            <w:r>
              <w:t xml:space="preserve"> </w:t>
            </w:r>
            <w:r>
              <w:rPr>
                <w:rStyle w:val="VerbatimChar"/>
              </w:rPr>
              <w:t xml:space="preserve">share_ledger_v1</w:t>
            </w:r>
            <w:r>
              <w:t xml:space="preserve">,</w:t>
            </w:r>
            <w:r>
              <w:t xml:space="preserve"> </w:t>
            </w:r>
            <w:r>
              <w:rPr>
                <w:rStyle w:val="VerbatimChar"/>
              </w:rPr>
              <w:t xml:space="preserve">jlg_group_v1</w:t>
            </w:r>
          </w:p>
        </w:tc>
        <w:tc>
          <w:p>
            <w:pPr>
              <w:pStyle w:val="Compact"/>
              <w:jc w:val="left"/>
            </w:pPr>
            <w:r>
              <w:t xml:space="preserve">Member and group lending group passes</w:t>
            </w:r>
          </w:p>
        </w:tc>
      </w:tr>
      <w:tr>
        <w:tc>
          <w:p>
            <w:pPr>
              <w:pStyle w:val="Compact"/>
              <w:jc w:val="left"/>
            </w:pPr>
            <w:r>
              <w:t xml:space="preserve">Finbyx 17d — ARCs, IFSC entities, investments, servicing</w:t>
            </w:r>
          </w:p>
        </w:tc>
        <w:tc>
          <w:p>
            <w:pPr>
              <w:pStyle w:val="Compact"/>
              <w:jc w:val="left"/>
            </w:pPr>
            <w:r>
              <w:t xml:space="preserve">6.25;</w:t>
            </w:r>
            <w:r>
              <w:t xml:space="preserve"> </w:t>
            </w:r>
            <w:r>
              <w:rPr>
                <w:rStyle w:val="VerbatimChar"/>
              </w:rPr>
              <w:t xml:space="preserve">investment_position_v1</w:t>
            </w:r>
            <w:r>
              <w:t xml:space="preserve">,</w:t>
            </w:r>
            <w:r>
              <w:t xml:space="preserve"> </w:t>
            </w:r>
            <w:r>
              <w:rPr>
                <w:rStyle w:val="VerbatimChar"/>
              </w:rPr>
              <w:t xml:space="preserve">sr_register_v1</w:t>
            </w:r>
            <w:r>
              <w:t xml:space="preserve">,</w:t>
            </w:r>
            <w:r>
              <w:t xml:space="preserve"> </w:t>
            </w:r>
            <w:r>
              <w:rPr>
                <w:rStyle w:val="VerbatimChar"/>
              </w:rPr>
              <w:t xml:space="preserve">servicer_report_v1</w:t>
            </w:r>
          </w:p>
        </w:tc>
        <w:tc>
          <w:p>
            <w:pPr>
              <w:pStyle w:val="Compact"/>
              <w:jc w:val="left"/>
            </w:pPr>
            <w:r>
              <w:t xml:space="preserve">Waterfall, SR and NAV events on sandbox</w:t>
            </w:r>
          </w:p>
        </w:tc>
      </w:tr>
      <w:tr>
        <w:tc>
          <w:p>
            <w:pPr>
              <w:pStyle w:val="Compact"/>
              <w:jc w:val="left"/>
            </w:pPr>
            <w:r>
              <w:t xml:space="preserve">Finbyx 18b and Udofin 20d — Voice, AI contact centre, Jio</w:t>
            </w:r>
          </w:p>
        </w:tc>
        <w:tc>
          <w:p>
            <w:pPr>
              <w:pStyle w:val="Compact"/>
              <w:jc w:val="left"/>
            </w:pPr>
            <w:r>
              <w:t xml:space="preserve">10.2 voice row</w:t>
            </w:r>
          </w:p>
        </w:tc>
        <w:tc>
          <w:p>
            <w:pPr>
              <w:pStyle w:val="Compact"/>
              <w:jc w:val="left"/>
            </w:pPr>
            <w:r>
              <w:t xml:space="preserve">DLT and 1600-series checks pass</w:t>
            </w:r>
          </w:p>
        </w:tc>
      </w:tr>
      <w:tr>
        <w:tc>
          <w:p>
            <w:pPr>
              <w:pStyle w:val="Compact"/>
              <w:jc w:val="left"/>
            </w:pPr>
            <w:r>
              <w:t xml:space="preserve">Finbyx 20b — Engineering evidence and certification readiness</w:t>
            </w:r>
          </w:p>
        </w:tc>
        <w:tc>
          <w:p>
            <w:pPr>
              <w:pStyle w:val="Compact"/>
              <w:jc w:val="left"/>
            </w:pPr>
            <w:r>
              <w:t xml:space="preserve">6.29 engineering events to OH13 and OH14;</w:t>
            </w:r>
            <w:r>
              <w:t xml:space="preserve"> </w:t>
            </w:r>
            <w:r>
              <w:rPr>
                <w:rStyle w:val="VerbatimChar"/>
              </w:rPr>
              <w:t xml:space="preserve">AccessReviewCompleted</w:t>
            </w:r>
            <w:r>
              <w:t xml:space="preserve"> </w:t>
            </w:r>
            <w:r>
              <w:t xml:space="preserve">(PLATFORM)</w:t>
            </w:r>
          </w:p>
        </w:tc>
        <w:tc>
          <w:p>
            <w:pPr>
              <w:pStyle w:val="Compact"/>
              <w:jc w:val="left"/>
            </w:pPr>
            <w:r>
              <w:t xml:space="preserve">Evidence freshness visible in OH14</w:t>
            </w:r>
          </w:p>
        </w:tc>
      </w:tr>
      <w:tr>
        <w:tc>
          <w:p>
            <w:pPr>
              <w:pStyle w:val="Compact"/>
              <w:jc w:val="left"/>
            </w:pPr>
            <w:r>
              <w:t xml:space="preserve">Udofin 3c — Lender partnerships and deal configurator</w:t>
            </w:r>
          </w:p>
        </w:tc>
        <w:tc>
          <w:p>
            <w:pPr>
              <w:pStyle w:val="Compact"/>
              <w:jc w:val="left"/>
            </w:pPr>
            <w:r>
              <w:t xml:space="preserve">6.28;</w:t>
            </w:r>
            <w:r>
              <w:t xml:space="preserve"> </w:t>
            </w:r>
            <w:r>
              <w:rPr>
                <w:rStyle w:val="VerbatimChar"/>
              </w:rPr>
              <w:t xml:space="preserve">deal_config_v1</w:t>
            </w:r>
            <w:r>
              <w:t xml:space="preserve">,</w:t>
            </w:r>
            <w:r>
              <w:t xml:space="preserve"> </w:t>
            </w:r>
            <w:r>
              <w:rPr>
                <w:rStyle w:val="VerbatimChar"/>
              </w:rPr>
              <w:t xml:space="preserve">re_audit_pack_v1</w:t>
            </w:r>
          </w:p>
        </w:tc>
        <w:tc>
          <w:p>
            <w:pPr>
              <w:pStyle w:val="Compact"/>
              <w:jc w:val="left"/>
            </w:pPr>
            <w:r>
              <w:t xml:space="preserve">RE consumer (Finbyx 16b sandbox or a logged manual channel) records deals in the LSP register</w:t>
            </w:r>
          </w:p>
        </w:tc>
      </w:tr>
      <w:tr>
        <w:tc>
          <w:p>
            <w:pPr>
              <w:pStyle w:val="Compact"/>
              <w:jc w:val="left"/>
            </w:pPr>
            <w:r>
              <w:t xml:space="preserve">Udofin 11b — Borrower downloads and tax documents</w:t>
            </w:r>
          </w:p>
        </w:tc>
        <w:tc>
          <w:p>
            <w:pPr>
              <w:pStyle w:val="Compact"/>
              <w:jc w:val="left"/>
            </w:pPr>
            <w:r>
              <w:rPr>
                <w:rStyle w:val="VerbatimChar"/>
              </w:rPr>
              <w:t xml:space="preserve">InterestCertificateIssued</w:t>
            </w:r>
            <w:r>
              <w:t xml:space="preserve"> </w:t>
            </w:r>
            <w:r>
              <w:t xml:space="preserve">consumer; UB1 exports stay internal</w:t>
            </w:r>
          </w:p>
        </w:tc>
        <w:tc>
          <w:p>
            <w:pPr>
              <w:pStyle w:val="Compact"/>
              <w:jc w:val="left"/>
            </w:pPr>
            <w:r>
              <w:t xml:space="preserve">Certificates shown only as RE-signed</w:t>
            </w:r>
          </w:p>
        </w:tc>
      </w:tr>
      <w:tr>
        <w:tc>
          <w:p>
            <w:pPr>
              <w:pStyle w:val="Compact"/>
              <w:jc w:val="left"/>
            </w:pPr>
            <w:r>
              <w:t xml:space="preserve">Udofin 14b — Grievance escalation chain v2</w:t>
            </w:r>
          </w:p>
        </w:tc>
        <w:tc>
          <w:p>
            <w:pPr>
              <w:pStyle w:val="Compact"/>
              <w:jc w:val="left"/>
            </w:pPr>
            <w:r>
              <w:t xml:space="preserve">6.12 additions</w:t>
            </w:r>
          </w:p>
        </w:tc>
        <w:tc>
          <w:p>
            <w:pPr>
              <w:pStyle w:val="Compact"/>
              <w:jc w:val="left"/>
            </w:pPr>
            <w:r>
              <w:t xml:space="preserve">Ombudsman window computed; reopen and rating reach the host</w:t>
            </w:r>
          </w:p>
        </w:tc>
      </w:tr>
      <w:tr>
        <w:tc>
          <w:p>
            <w:pPr>
              <w:pStyle w:val="Compact"/>
              <w:jc w:val="left"/>
            </w:pPr>
            <w:r>
              <w:t xml:space="preserve">Udofin 16c — Risk, supervisory access, portability, engineering</w:t>
            </w:r>
          </w:p>
        </w:tc>
        <w:tc>
          <w:p>
            <w:pPr>
              <w:pStyle w:val="Compact"/>
              <w:jc w:val="left"/>
            </w:pPr>
            <w:r>
              <w:t xml:space="preserve">6.22 (LSP metrics), 6.21 (RA2), 6.26, 6.29</w:t>
            </w:r>
          </w:p>
        </w:tc>
        <w:tc>
          <w:p>
            <w:pPr>
              <w:pStyle w:val="Compact"/>
              <w:jc w:val="left"/>
            </w:pPr>
            <w:r>
              <w:t xml:space="preserve">Risk-feed, external-access and archive groups pass</w:t>
            </w:r>
          </w:p>
        </w:tc>
      </w:tr>
      <w:tr>
        <w:tc>
          <w:p>
            <w:pPr>
              <w:pStyle w:val="Compact"/>
              <w:jc w:val="left"/>
            </w:pPr>
            <w:r>
              <w:t xml:space="preserve">Udofin 18c — Member and group lending</w:t>
            </w:r>
          </w:p>
        </w:tc>
        <w:tc>
          <w:p>
            <w:pPr>
              <w:pStyle w:val="Compact"/>
              <w:jc w:val="left"/>
            </w:pPr>
            <w:r>
              <w:t xml:space="preserve">6.24 consumer; society APIs;</w:t>
            </w:r>
            <w:r>
              <w:t xml:space="preserve"> </w:t>
            </w:r>
            <w:r>
              <w:rPr>
                <w:rStyle w:val="VerbatimChar"/>
              </w:rPr>
              <w:t xml:space="preserve">lender_type</w:t>
            </w:r>
          </w:p>
        </w:tc>
        <w:tc>
          <w:p>
            <w:pPr>
              <w:pStyle w:val="Compact"/>
              <w:jc w:val="left"/>
            </w:pPr>
            <w:r>
              <w:t xml:space="preserve">Member and group lending group passes against Finbyx 17c</w:t>
            </w:r>
          </w:p>
        </w:tc>
      </w:tr>
      <w:tr>
        <w:tc>
          <w:p>
            <w:pPr>
              <w:pStyle w:val="Compact"/>
              <w:jc w:val="left"/>
            </w:pPr>
            <w:r>
              <w:t xml:space="preserve">Udofin 20b — Wellness add-ons, plans and billing</w:t>
            </w:r>
          </w:p>
        </w:tc>
        <w:tc>
          <w:p>
            <w:pPr>
              <w:pStyle w:val="Compact"/>
              <w:jc w:val="left"/>
            </w:pPr>
            <w:r>
              <w:t xml:space="preserve">6.27 B2C rules (Udofin-internal) and</w:t>
            </w:r>
            <w:r>
              <w:t xml:space="preserve"> </w:t>
            </w:r>
            <w:r>
              <w:rPr>
                <w:rStyle w:val="VerbatimChar"/>
              </w:rPr>
              <w:t xml:space="preserve">REVENUE_AGGREGATE</w:t>
            </w:r>
            <w:r>
              <w:t xml:space="preserve"> </w:t>
            </w:r>
            <w:r>
              <w:t xml:space="preserve">usage</w:t>
            </w:r>
          </w:p>
        </w:tc>
        <w:tc>
          <w:p>
            <w:pPr>
              <w:pStyle w:val="Compact"/>
              <w:jc w:val="left"/>
            </w:pPr>
            <w:r>
              <w:t xml:space="preserve">Isolation group passes; the Hub receives aggregates only</w:t>
            </w:r>
          </w:p>
        </w:tc>
      </w:tr>
      <w:tr>
        <w:tc>
          <w:p>
            <w:pPr>
              <w:pStyle w:val="Compact"/>
              <w:jc w:val="left"/>
            </w:pPr>
            <w:r>
              <w:t xml:space="preserve">Udofin 20c — Extensible products and insurance</w:t>
            </w:r>
          </w:p>
        </w:tc>
        <w:tc>
          <w:p>
            <w:pPr>
              <w:pStyle w:val="Compact"/>
              <w:jc w:val="left"/>
            </w:pPr>
            <w:r>
              <w:t xml:space="preserve">6.30</w:t>
            </w:r>
          </w:p>
        </w:tc>
        <w:tc>
          <w:p>
            <w:pPr>
              <w:pStyle w:val="Compact"/>
              <w:jc w:val="left"/>
            </w:pPr>
            <w:r>
              <w:t xml:space="preserve">Insurer connector certified only after the licence decision</w:t>
            </w:r>
          </w:p>
        </w:tc>
      </w:tr>
      <w:tr>
        <w:tc>
          <w:p>
            <w:pPr>
              <w:pStyle w:val="Compact"/>
              <w:jc w:val="left"/>
            </w:pPr>
            <w:r>
              <w:t xml:space="preserve">Operations Hub O1–O2</w:t>
            </w:r>
          </w:p>
        </w:tc>
        <w:tc>
          <w:p>
            <w:pPr>
              <w:pStyle w:val="Compact"/>
              <w:jc w:val="left"/>
            </w:pPr>
            <w:r>
              <w:t xml:space="preserve">4.6 group identity, grants, legal-entity scoping, Equator wall</w:t>
            </w:r>
          </w:p>
        </w:tc>
        <w:tc>
          <w:p>
            <w:pPr>
              <w:pStyle w:val="Compact"/>
              <w:jc w:val="left"/>
            </w:pPr>
            <w:r>
              <w:t xml:space="preserve">Grant-expiry and separation-of-duties tests pass</w:t>
            </w:r>
          </w:p>
        </w:tc>
      </w:tr>
      <w:tr>
        <w:tc>
          <w:p>
            <w:pPr>
              <w:pStyle w:val="Compact"/>
              <w:jc w:val="left"/>
            </w:pPr>
            <w:r>
              <w:t xml:space="preserve">Operations Hub O3–O6</w:t>
            </w:r>
          </w:p>
        </w:tc>
        <w:tc>
          <w:p>
            <w:pPr>
              <w:pStyle w:val="Compact"/>
              <w:jc w:val="left"/>
            </w:pPr>
            <w:r>
              <w:t xml:space="preserve">6.29 CRM requests, provisioning and acknowledgement, milestones and tickets; 6.27 catalogue, quotes, orders, usage disputes, entitlement reconciliation, billing and Razorpay</w:t>
            </w:r>
          </w:p>
        </w:tc>
        <w:tc>
          <w:p>
            <w:pPr>
              <w:pStyle w:val="Compact"/>
              <w:jc w:val="left"/>
            </w:pPr>
            <w:r>
              <w:t xml:space="preserve">Usage from Finbyx 16e and Udofin 20b sandboxes reconciles to invoices</w:t>
            </w:r>
          </w:p>
        </w:tc>
      </w:tr>
      <w:tr>
        <w:tc>
          <w:p>
            <w:pPr>
              <w:pStyle w:val="Compact"/>
              <w:jc w:val="left"/>
            </w:pPr>
            <w:r>
              <w:t xml:space="preserve">Operations Hub O8–O9</w:t>
            </w:r>
          </w:p>
        </w:tc>
        <w:tc>
          <w:p>
            <w:pPr>
              <w:pStyle w:val="Compact"/>
              <w:jc w:val="left"/>
            </w:pPr>
            <w:r>
              <w:t xml:space="preserve">6.29 directory events and APIs; 6.23 Hub-scope workforce events; 12.3 publisher</w:t>
            </w:r>
          </w:p>
        </w:tc>
        <w:tc>
          <w:p>
            <w:pPr>
              <w:pStyle w:val="Compact"/>
              <w:jc w:val="left"/>
            </w:pPr>
            <w:r>
              <w:t xml:space="preserve">Equator conflict API returns counts only</w:t>
            </w:r>
          </w:p>
        </w:tc>
      </w:tr>
      <w:tr>
        <w:tc>
          <w:p>
            <w:pPr>
              <w:pStyle w:val="Compact"/>
              <w:jc w:val="left"/>
            </w:pPr>
            <w:r>
              <w:t xml:space="preserve">Operations Hub O11–O12</w:t>
            </w:r>
          </w:p>
        </w:tc>
        <w:tc>
          <w:p>
            <w:pPr>
              <w:pStyle w:val="Compact"/>
              <w:jc w:val="left"/>
            </w:pPr>
            <w:r>
              <w:t xml:space="preserve">Workplace adapters (10.2); 6.29 engineering console and claims gate; 6.26 counts and own backups; 6.21 provider-assurance grants (OH14)</w:t>
            </w:r>
          </w:p>
        </w:tc>
        <w:tc>
          <w:p>
            <w:pPr>
              <w:pStyle w:val="Compact"/>
              <w:jc w:val="left"/>
            </w:pPr>
            <w:r>
              <w:t xml:space="preserve">Change and evidence events from both products visible</w:t>
            </w:r>
          </w:p>
        </w:tc>
      </w:tr>
      <w:tr>
        <w:tc>
          <w:p>
            <w:pPr>
              <w:pStyle w:val="Compact"/>
              <w:jc w:val="left"/>
            </w:pPr>
            <w:r>
              <w:t xml:space="preserve">LawDocsComply v1.1</w:t>
            </w:r>
          </w:p>
        </w:tc>
        <w:tc>
          <w:p>
            <w:pPr>
              <w:pStyle w:val="Compact"/>
              <w:jc w:val="left"/>
            </w:pPr>
            <w:r>
              <w:t xml:space="preserve">6.22 risk-feed consumer; KRI and obligation pull; 6.18, 6.21 and 6.23 consumers</w:t>
            </w:r>
          </w:p>
        </w:tc>
        <w:tc>
          <w:p>
            <w:pPr>
              <w:pStyle w:val="Compact"/>
              <w:jc w:val="left"/>
            </w:pPr>
            <w:r>
              <w:t xml:space="preserve">Certified against Finbyx 14d and Udofin 16c</w:t>
            </w:r>
          </w:p>
        </w:tc>
      </w:tr>
      <w:tr>
        <w:tc>
          <w:p>
            <w:pPr>
              <w:pStyle w:val="Compact"/>
              <w:jc w:val="left"/>
            </w:pPr>
            <w:r>
              <w:rPr>
                <w:b/>
              </w:rPr>
              <w:t xml:space="preserve">All products — IPB wave 0 (P00 / Phase 0)</w:t>
            </w:r>
            <w:r>
              <w:t xml:space="preserve"> </w:t>
            </w:r>
            <w:r>
              <w:rPr>
                <w:i/>
              </w:rPr>
              <w:t xml:space="preserve">(v1.2)</w:t>
            </w:r>
          </w:p>
        </w:tc>
        <w:tc>
          <w:p>
            <w:pPr>
              <w:pStyle w:val="Compact"/>
              <w:jc w:val="left"/>
            </w:pPr>
            <w:r>
              <w:rPr>
                <w:rStyle w:val="VerbatimChar"/>
              </w:rPr>
              <w:t xml:space="preserve">docs/ipb/</w:t>
            </w:r>
            <w:r>
              <w:t xml:space="preserve"> </w:t>
            </w:r>
            <w:r>
              <w:t xml:space="preserve">and</w:t>
            </w:r>
            <w:r>
              <w:t xml:space="preserve"> </w:t>
            </w:r>
            <w:r>
              <w:rPr>
                <w:rStyle w:val="VerbatimChar"/>
              </w:rPr>
              <w:t xml:space="preserve">docs/ecosystem/</w:t>
            </w:r>
            <w:r>
              <w:t xml:space="preserve"> </w:t>
            </w:r>
            <w:r>
              <w:t xml:space="preserve">committed; Node 24.22.1 pin; port catalogue; error-code prefix (3.12, Appendix C); event-catalogue lint for</w:t>
            </w:r>
            <w:r>
              <w:t xml:space="preserve"> </w:t>
            </w:r>
            <w:r>
              <w:rPr>
                <w:rStyle w:val="VerbatimChar"/>
              </w:rPr>
              <w:t xml:space="preserve">in.infrabyx.*</w:t>
            </w:r>
          </w:p>
        </w:tc>
        <w:tc>
          <w:p>
            <w:pPr>
              <w:pStyle w:val="Compact"/>
              <w:jc w:val="left"/>
            </w:pPr>
            <w:r>
              <w:rPr>
                <w:rStyle w:val="VerbatimChar"/>
              </w:rPr>
              <w:t xml:space="preserve">pin-check</w:t>
            </w:r>
            <w:r>
              <w:t xml:space="preserve">,</w:t>
            </w:r>
            <w:r>
              <w:t xml:space="preserve"> </w:t>
            </w:r>
            <w:r>
              <w:rPr>
                <w:rStyle w:val="VerbatimChar"/>
              </w:rPr>
              <w:t xml:space="preserve">schema-boundary</w:t>
            </w:r>
            <w:r>
              <w:t xml:space="preserve"> </w:t>
            </w:r>
            <w:r>
              <w:t xml:space="preserve">and the catalogue lint green; Appendix C row confirmed by the product</w:t>
            </w:r>
          </w:p>
        </w:tc>
      </w:tr>
      <w:tr>
        <w:tc>
          <w:p>
            <w:pPr>
              <w:pStyle w:val="Compact"/>
              <w:jc w:val="left"/>
            </w:pPr>
            <w:r>
              <w:rPr>
                <w:b/>
              </w:rPr>
              <w:t xml:space="preserve">Website and CMS wave (IPB-04) — every product's</w:t>
            </w:r>
            <w:r>
              <w:rPr>
                <w:b/>
              </w:rPr>
              <w:t xml:space="preserve"> </w:t>
            </w:r>
            <w:r>
              <w:rPr>
                <w:rStyle w:val="VerbatimChar"/>
                <w:b/>
              </w:rPr>
              <w:t xml:space="preserve">apps/public</w:t>
            </w:r>
            <w:r>
              <w:t xml:space="preserve"> </w:t>
            </w:r>
            <w:r>
              <w:rPr>
                <w:i/>
              </w:rPr>
              <w:t xml:space="preserve">(v1.2)</w:t>
            </w:r>
          </w:p>
        </w:tc>
        <w:tc>
          <w:p>
            <w:pPr>
              <w:pStyle w:val="Compact"/>
              <w:jc w:val="left"/>
            </w:pPr>
            <w:r>
              <w:t xml:space="preserve">5.4</w:t>
            </w:r>
            <w:r>
              <w:t xml:space="preserve"> </w:t>
            </w:r>
            <w:r>
              <w:rPr>
                <w:rStyle w:val="VerbatimChar"/>
              </w:rPr>
              <w:t xml:space="preserve">brand_pack</w:t>
            </w:r>
            <w:r>
              <w:t xml:space="preserve"> </w:t>
            </w:r>
            <w:r>
              <w:t xml:space="preserve">shared shape and</w:t>
            </w:r>
            <w:r>
              <w:t xml:space="preserve"> </w:t>
            </w:r>
            <w:r>
              <w:rPr>
                <w:rStyle w:val="VerbatimChar"/>
              </w:rPr>
              <w:t xml:space="preserve">BrandPackPublished</w:t>
            </w:r>
            <w:r>
              <w:t xml:space="preserve">; 6.27</w:t>
            </w:r>
            <w:r>
              <w:t xml:space="preserve"> </w:t>
            </w:r>
            <w:r>
              <w:rPr>
                <w:rStyle w:val="VerbatimChar"/>
              </w:rPr>
              <w:t xml:space="preserve">CatalogueChanged</w:t>
            </w:r>
            <w:r>
              <w:t xml:space="preserve"> </w:t>
            </w:r>
            <w:r>
              <w:t xml:space="preserve">consumer; 6.38</w:t>
            </w:r>
            <w:r>
              <w:t xml:space="preserve"> </w:t>
            </w:r>
            <w:r>
              <w:rPr>
                <w:rStyle w:val="VerbatimChar"/>
              </w:rPr>
              <w:t xml:space="preserve">BlogPostPublished</w:t>
            </w:r>
            <w:r>
              <w:t xml:space="preserve">,</w:t>
            </w:r>
            <w:r>
              <w:t xml:space="preserve"> </w:t>
            </w:r>
            <w:r>
              <w:rPr>
                <w:rStyle w:val="VerbatimChar"/>
              </w:rPr>
              <w:t xml:space="preserve">ResourcePublished</w:t>
            </w:r>
            <w:r>
              <w:t xml:space="preserve">,</w:t>
            </w:r>
            <w:r>
              <w:t xml:space="preserve"> </w:t>
            </w:r>
            <w:r>
              <w:rPr>
                <w:rStyle w:val="VerbatimChar"/>
              </w:rPr>
              <w:t xml:space="preserve">GlossaryEntryPublished</w:t>
            </w:r>
            <w:r>
              <w:t xml:space="preserve">; 6.39</w:t>
            </w:r>
            <w:r>
              <w:t xml:space="preserve"> </w:t>
            </w:r>
            <w:r>
              <w:rPr>
                <w:rStyle w:val="VerbatimChar"/>
              </w:rPr>
              <w:t xml:space="preserve">LeadCaptured</w:t>
            </w:r>
            <w:r>
              <w:t xml:space="preserve">,</w:t>
            </w:r>
            <w:r>
              <w:t xml:space="preserve"> </w:t>
            </w:r>
            <w:r>
              <w:rPr>
                <w:rStyle w:val="VerbatimChar"/>
              </w:rPr>
              <w:t xml:space="preserve">MarketingConsentUpdated</w:t>
            </w:r>
            <w:r>
              <w:t xml:space="preserve">,</w:t>
            </w:r>
            <w:r>
              <w:t xml:space="preserve"> </w:t>
            </w:r>
            <w:r>
              <w:rPr>
                <w:rStyle w:val="VerbatimChar"/>
              </w:rPr>
              <w:t xml:space="preserve">CareerApplicationReceived</w:t>
            </w:r>
            <w:r>
              <w:t xml:space="preserve">; 6.40</w:t>
            </w:r>
            <w:r>
              <w:t xml:space="preserve"> </w:t>
            </w:r>
            <w:r>
              <w:rPr>
                <w:rStyle w:val="VerbatimChar"/>
              </w:rPr>
              <w:t xml:space="preserve">FeedbackSubmitted</w:t>
            </w:r>
            <w:r>
              <w:t xml:space="preserve"> </w:t>
            </w:r>
            <w:r>
              <w:t xml:space="preserve">/</w:t>
            </w:r>
            <w:r>
              <w:t xml:space="preserve"> </w:t>
            </w:r>
            <w:r>
              <w:rPr>
                <w:rStyle w:val="VerbatimChar"/>
              </w:rPr>
              <w:t xml:space="preserve">FeedbackStatusChanged</w:t>
            </w:r>
            <w:r>
              <w:t xml:space="preserve">; 6.15</w:t>
            </w:r>
            <w:r>
              <w:t xml:space="preserve"> </w:t>
            </w:r>
            <w:r>
              <w:rPr>
                <w:rStyle w:val="VerbatimChar"/>
              </w:rPr>
              <w:t xml:space="preserve">PolicyEffective</w:t>
            </w:r>
            <w:r>
              <w:t xml:space="preserve">; claims gate before publish</w:t>
            </w:r>
          </w:p>
        </w:tc>
        <w:tc>
          <w:p>
            <w:pPr>
              <w:pStyle w:val="Compact"/>
              <w:jc w:val="left"/>
            </w:pPr>
            <w:r>
              <w:t xml:space="preserve">Delegation, trust and content group passes; no pixel before consent; OH3 receives a lead with consent evidence from each product's sandbox</w:t>
            </w:r>
          </w:p>
        </w:tc>
      </w:tr>
      <w:tr>
        <w:tc>
          <w:p>
            <w:pPr>
              <w:pStyle w:val="Compact"/>
              <w:jc w:val="left"/>
            </w:pPr>
            <w:r>
              <w:rPr>
                <w:b/>
              </w:rPr>
              <w:t xml:space="preserve">Vidhi wave (IPB-03) — every product</w:t>
            </w:r>
            <w:r>
              <w:t xml:space="preserve"> </w:t>
            </w:r>
            <w:r>
              <w:rPr>
                <w:i/>
              </w:rPr>
              <w:t xml:space="preserve">(v1.2)</w:t>
            </w:r>
          </w:p>
        </w:tc>
        <w:tc>
          <w:p>
            <w:pPr>
              <w:pStyle w:val="Compact"/>
              <w:jc w:val="left"/>
            </w:pPr>
            <w:r>
              <w:t xml:space="preserve">4.9 contract; 6.36</w:t>
            </w:r>
            <w:r>
              <w:t xml:space="preserve"> </w:t>
            </w:r>
            <w:r>
              <w:rPr>
                <w:rStyle w:val="VerbatimChar"/>
              </w:rPr>
              <w:t xml:space="preserve">VidhiTaskDelegated</w:t>
            </w:r>
            <w:r>
              <w:t xml:space="preserve">,</w:t>
            </w:r>
            <w:r>
              <w:t xml:space="preserve"> </w:t>
            </w:r>
            <w:r>
              <w:rPr>
                <w:rStyle w:val="VerbatimChar"/>
              </w:rPr>
              <w:t xml:space="preserve">VidhiTaskAccepted</w:t>
            </w:r>
            <w:r>
              <w:t xml:space="preserve">,</w:t>
            </w:r>
            <w:r>
              <w:t xml:space="preserve"> </w:t>
            </w:r>
            <w:r>
              <w:rPr>
                <w:rStyle w:val="VerbatimChar"/>
              </w:rPr>
              <w:t xml:space="preserve">VidhiTaskCompleted</w:t>
            </w:r>
            <w:r>
              <w:t xml:space="preserve">,</w:t>
            </w:r>
            <w:r>
              <w:t xml:space="preserve"> </w:t>
            </w:r>
            <w:r>
              <w:rPr>
                <w:rStyle w:val="VerbatimChar"/>
              </w:rPr>
              <w:t xml:space="preserve">VidhiTaskRejected</w:t>
            </w:r>
            <w:r>
              <w:t xml:space="preserve"> </w:t>
            </w:r>
            <w:r>
              <w:t xml:space="preserve">(read skills only);</w:t>
            </w:r>
            <w:r>
              <w:t xml:space="preserve"> </w:t>
            </w:r>
            <w:r>
              <w:rPr>
                <w:rStyle w:val="VerbatimChar"/>
              </w:rPr>
              <w:t xml:space="preserve">kill.vidhi.a2a</w:t>
            </w:r>
            <w:r>
              <w:t xml:space="preserve">; 6.37</w:t>
            </w:r>
            <w:r>
              <w:t xml:space="preserve"> </w:t>
            </w:r>
            <w:r>
              <w:rPr>
                <w:rStyle w:val="VerbatimChar"/>
              </w:rPr>
              <w:t xml:space="preserve">ReleaseNotePublished</w:t>
            </w:r>
            <w:r>
              <w:t xml:space="preserve"> </w:t>
            </w:r>
            <w:r>
              <w:t xml:space="preserve">for What's new</w:t>
            </w:r>
          </w:p>
        </w:tc>
        <w:tc>
          <w:p>
            <w:pPr>
              <w:pStyle w:val="Compact"/>
              <w:jc w:val="left"/>
            </w:pPr>
            <w:r>
              <w:t xml:space="preserve">Locked-action, ceiling and consent tests pass between two product sandboxes (first pair LDC ↔ LD)</w:t>
            </w:r>
          </w:p>
        </w:tc>
      </w:tr>
      <w:tr>
        <w:tc>
          <w:p>
            <w:pPr>
              <w:pStyle w:val="Compact"/>
              <w:jc w:val="left"/>
            </w:pPr>
            <w:r>
              <w:rPr>
                <w:b/>
              </w:rPr>
              <w:t xml:space="preserve">Trust publication wave (IPB-08) — OH14.6 then every product</w:t>
            </w:r>
            <w:r>
              <w:t xml:space="preserve"> </w:t>
            </w:r>
            <w:r>
              <w:rPr>
                <w:i/>
              </w:rPr>
              <w:t xml:space="preserve">(v1.2)</w:t>
            </w:r>
          </w:p>
        </w:tc>
        <w:tc>
          <w:p>
            <w:pPr>
              <w:pStyle w:val="Compact"/>
              <w:jc w:val="left"/>
            </w:pPr>
            <w:r>
              <w:t xml:space="preserve">6.34</w:t>
            </w:r>
            <w:r>
              <w:t xml:space="preserve"> </w:t>
            </w:r>
            <w:r>
              <w:rPr>
                <w:rStyle w:val="VerbatimChar"/>
              </w:rPr>
              <w:t xml:space="preserve">VendorAssuranceDocumentPublished</w:t>
            </w:r>
            <w:r>
              <w:t xml:space="preserve">,</w:t>
            </w:r>
            <w:r>
              <w:t xml:space="preserve"> </w:t>
            </w:r>
            <w:r>
              <w:rPr>
                <w:rStyle w:val="VerbatimChar"/>
              </w:rPr>
              <w:t xml:space="preserve">StateChanged</w:t>
            </w:r>
            <w:r>
              <w:t xml:space="preserve">,</w:t>
            </w:r>
            <w:r>
              <w:t xml:space="preserve"> </w:t>
            </w:r>
            <w:r>
              <w:rPr>
                <w:rStyle w:val="VerbatimChar"/>
              </w:rPr>
              <w:t xml:space="preserve">Acknowledged</w:t>
            </w:r>
            <w:r>
              <w:t xml:space="preserve">,</w:t>
            </w:r>
            <w:r>
              <w:t xml:space="preserve"> </w:t>
            </w:r>
            <w:r>
              <w:rPr>
                <w:rStyle w:val="VerbatimChar"/>
              </w:rPr>
              <w:t xml:space="preserve">RequestOpened</w:t>
            </w:r>
            <w:r>
              <w:t xml:space="preserve">,</w:t>
            </w:r>
            <w:r>
              <w:t xml:space="preserve"> </w:t>
            </w:r>
            <w:r>
              <w:rPr>
                <w:rStyle w:val="VerbatimChar"/>
              </w:rPr>
              <w:t xml:space="preserve">AuditorGrantChanged</w:t>
            </w:r>
            <w:r>
              <w:t xml:space="preserve">,</w:t>
            </w:r>
            <w:r>
              <w:t xml:space="preserve"> </w:t>
            </w:r>
            <w:r>
              <w:rPr>
                <w:rStyle w:val="VerbatimChar"/>
              </w:rPr>
              <w:t xml:space="preserve">ClaimRegisterChanged</w:t>
            </w:r>
            <w:r>
              <w:t xml:space="preserve">; TRUST port mirror; 6.16</w:t>
            </w:r>
            <w:r>
              <w:t xml:space="preserve"> </w:t>
            </w:r>
            <w:r>
              <w:rPr>
                <w:rStyle w:val="VerbatimChar"/>
              </w:rPr>
              <w:t xml:space="preserve">ExitDrillCompleted</w:t>
            </w:r>
            <w:r>
              <w:t xml:space="preserve">,</w:t>
            </w:r>
            <w:r>
              <w:t xml:space="preserve"> </w:t>
            </w:r>
            <w:r>
              <w:rPr>
                <w:rStyle w:val="VerbatimChar"/>
              </w:rPr>
              <w:t xml:space="preserve">ProviderIncident</w:t>
            </w:r>
            <w:r>
              <w:t xml:space="preserve"> </w:t>
            </w:r>
            <w:r>
              <w:t xml:space="preserve">to OH</w:t>
            </w:r>
          </w:p>
        </w:tc>
        <w:tc>
          <w:p>
            <w:pPr>
              <w:pStyle w:val="Compact"/>
              <w:jc w:val="left"/>
            </w:pPr>
            <w:r>
              <w:t xml:space="preserve">Mirror digest, withdrawal and staleness tests pass; Trust Centre renders from mirrors only</w:t>
            </w:r>
          </w:p>
        </w:tc>
      </w:tr>
      <w:tr>
        <w:tc>
          <w:p>
            <w:pPr>
              <w:pStyle w:val="Compact"/>
              <w:jc w:val="left"/>
            </w:pPr>
            <w:r>
              <w:rPr>
                <w:b/>
              </w:rPr>
              <w:t xml:space="preserve">White-label wave (IPB-D-10) — OH4/OH8, Udofin, Finbyx</w:t>
            </w:r>
            <w:r>
              <w:t xml:space="preserve"> </w:t>
            </w:r>
            <w:r>
              <w:rPr>
                <w:i/>
              </w:rPr>
              <w:t xml:space="preserve">(v1.2)</w:t>
            </w:r>
          </w:p>
        </w:tc>
        <w:tc>
          <w:p>
            <w:pPr>
              <w:pStyle w:val="Compact"/>
              <w:jc w:val="left"/>
            </w:pPr>
            <w:r>
              <w:t xml:space="preserve">5.4 contract; 6.35</w:t>
            </w:r>
            <w:r>
              <w:t xml:space="preserve"> </w:t>
            </w:r>
            <w:r>
              <w:rPr>
                <w:rStyle w:val="VerbatimChar"/>
              </w:rPr>
              <w:t xml:space="preserve">WhiteLabelTenantProvisioned</w:t>
            </w:r>
            <w:r>
              <w:t xml:space="preserve">,</w:t>
            </w:r>
            <w:r>
              <w:t xml:space="preserve"> </w:t>
            </w:r>
            <w:r>
              <w:rPr>
                <w:rStyle w:val="VerbatimChar"/>
              </w:rPr>
              <w:t xml:space="preserve">WhiteLabelTenantExited</w:t>
            </w:r>
            <w:r>
              <w:t xml:space="preserve">; host registry API;</w:t>
            </w:r>
            <w:r>
              <w:t xml:space="preserve"> </w:t>
            </w:r>
            <w:r>
              <w:rPr>
                <w:rStyle w:val="VerbatimChar"/>
              </w:rPr>
              <w:t xml:space="preserve">product_scope[]</w:t>
            </w:r>
            <w:r>
              <w:t xml:space="preserve"> </w:t>
            </w:r>
            <w:r>
              <w:t xml:space="preserve">(4.8) in OH</w:t>
            </w:r>
          </w:p>
        </w:tc>
        <w:tc>
          <w:p>
            <w:pPr>
              <w:pStyle w:val="Compact"/>
              <w:jc w:val="left"/>
            </w:pPr>
            <w:r>
              <w:t xml:space="preserve">Product scope, brand and white-label group passes; a Udofin brand without</w:t>
            </w:r>
            <w:r>
              <w:t xml:space="preserve"> </w:t>
            </w:r>
            <w:r>
              <w:rPr>
                <w:rStyle w:val="VerbatimChar"/>
              </w:rPr>
              <w:t xml:space="preserve">dla_ids</w:t>
            </w:r>
            <w:r>
              <w:t xml:space="preserve"> </w:t>
            </w:r>
            <w:r>
              <w:t xml:space="preserve">cannot publish [OWNER: resale entity and terms — IPB open item 2]</w:t>
            </w:r>
          </w:p>
        </w:tc>
      </w:tr>
      <w:tr>
        <w:tc>
          <w:p>
            <w:pPr>
              <w:pStyle w:val="Compact"/>
              <w:jc w:val="left"/>
            </w:pPr>
            <w:r>
              <w:rPr>
                <w:b/>
              </w:rPr>
              <w:t xml:space="preserve">LawDocs P19 — Ecosystem integration</w:t>
            </w:r>
            <w:r>
              <w:t xml:space="preserve"> </w:t>
            </w:r>
            <w:r>
              <w:rPr>
                <w:i/>
              </w:rPr>
              <w:t xml:space="preserve">(v1.2, from LD App. Y)</w:t>
            </w:r>
          </w:p>
        </w:tc>
        <w:tc>
          <w:p>
            <w:pPr>
              <w:pStyle w:val="Compact"/>
              <w:jc w:val="left"/>
            </w:pPr>
            <w:r>
              <w:t xml:space="preserve">Registry entries for</w:t>
            </w:r>
            <w:r>
              <w:t xml:space="preserve"> </w:t>
            </w:r>
            <w:r>
              <w:rPr>
                <w:rStyle w:val="VerbatimChar"/>
              </w:rPr>
              <w:t xml:space="preserve">LD</w:t>
            </w:r>
            <w:r>
              <w:t xml:space="preserve">; 6.29 provisioning, billing, usage; 6.31</w:t>
            </w:r>
            <w:r>
              <w:t xml:space="preserve"> </w:t>
            </w:r>
            <w:r>
              <w:rPr>
                <w:rStyle w:val="VerbatimChar"/>
              </w:rPr>
              <w:t xml:space="preserve">legal</w:t>
            </w:r>
            <w:r>
              <w:t xml:space="preserve">; 6.32</w:t>
            </w:r>
            <w:r>
              <w:t xml:space="preserve"> </w:t>
            </w:r>
            <w:r>
              <w:rPr>
                <w:rStyle w:val="VerbatimChar"/>
              </w:rPr>
              <w:t xml:space="preserve">esign</w:t>
            </w:r>
            <w:r>
              <w:t xml:space="preserve">; 6.33</w:t>
            </w:r>
            <w:r>
              <w:t xml:space="preserve"> </w:t>
            </w:r>
            <w:r>
              <w:rPr>
                <w:rStyle w:val="VerbatimChar"/>
              </w:rPr>
              <w:t xml:space="preserve">ip</w:t>
            </w:r>
            <w:r>
              <w:t xml:space="preserve">,</w:t>
            </w:r>
            <w:r>
              <w:t xml:space="preserve"> </w:t>
            </w:r>
            <w:r>
              <w:rPr>
                <w:rStyle w:val="VerbatimChar"/>
              </w:rPr>
              <w:t xml:space="preserve">engagement</w:t>
            </w:r>
            <w:r>
              <w:t xml:space="preserve">; 12.5 profiles and layouts; 4.4 token exchange; interim manual channel until each pair is certified</w:t>
            </w:r>
          </w:p>
        </w:tc>
        <w:tc>
          <w:p>
            <w:pPr>
              <w:pStyle w:val="Compact"/>
              <w:jc w:val="left"/>
            </w:pPr>
            <w:r>
              <w:t xml:space="preserve">Legal-tech boundaries group passes; Pact with OH; LD runs with OH down</w:t>
            </w:r>
          </w:p>
        </w:tc>
      </w:tr>
      <w:tr>
        <w:tc>
          <w:p>
            <w:pPr>
              <w:pStyle w:val="Compact"/>
              <w:jc w:val="left"/>
            </w:pPr>
            <w:r>
              <w:rPr>
                <w:b/>
              </w:rPr>
              <w:t xml:space="preserve">LawDocsComply v1.3 (P18, P26)</w:t>
            </w:r>
            <w:r>
              <w:t xml:space="preserve"> </w:t>
            </w:r>
            <w:r>
              <w:rPr>
                <w:i/>
              </w:rPr>
              <w:t xml:space="preserve">(v1.2, from LD App. Y)</w:t>
            </w:r>
          </w:p>
        </w:tc>
        <w:tc>
          <w:p>
            <w:pPr>
              <w:pStyle w:val="Compact"/>
              <w:jc w:val="left"/>
            </w:pPr>
            <w:r>
              <w:rPr>
                <w:rStyle w:val="VerbatimChar"/>
              </w:rPr>
              <w:t xml:space="preserve">legal_sor_link</w:t>
            </w:r>
            <w:r>
              <w:t xml:space="preserve">;</w:t>
            </w:r>
            <w:r>
              <w:t xml:space="preserve"> </w:t>
            </w:r>
            <w:r>
              <w:rPr>
                <w:rStyle w:val="VerbatimChar"/>
              </w:rPr>
              <w:t xml:space="preserve">SystemOfRecordSwitched</w:t>
            </w:r>
            <w:r>
              <w:t xml:space="preserve">;</w:t>
            </w:r>
            <w:r>
              <w:t xml:space="preserve"> </w:t>
            </w:r>
            <w:r>
              <w:rPr>
                <w:rStyle w:val="VerbatimChar"/>
              </w:rPr>
              <w:t xml:space="preserve">legal</w:t>
            </w:r>
            <w:r>
              <w:t xml:space="preserve"> </w:t>
            </w:r>
            <w:r>
              <w:t xml:space="preserve">and</w:t>
            </w:r>
            <w:r>
              <w:t xml:space="preserve"> </w:t>
            </w:r>
            <w:r>
              <w:rPr>
                <w:rStyle w:val="VerbatimChar"/>
              </w:rPr>
              <w:t xml:space="preserve">ip</w:t>
            </w:r>
            <w:r>
              <w:t xml:space="preserve"> </w:t>
            </w:r>
            <w:r>
              <w:t xml:space="preserve">projections; governance read APIs;</w:t>
            </w:r>
            <w:r>
              <w:t xml:space="preserve"> </w:t>
            </w:r>
            <w:r>
              <w:rPr>
                <w:rStyle w:val="VerbatimChar"/>
              </w:rPr>
              <w:t xml:space="preserve">ServiceOrderRouted</w:t>
            </w:r>
            <w:r>
              <w:t xml:space="preserve"> </w:t>
            </w:r>
            <w:r>
              <w:t xml:space="preserve">consumer and</w:t>
            </w:r>
            <w:r>
              <w:t xml:space="preserve"> </w:t>
            </w:r>
            <w:r>
              <w:rPr>
                <w:rStyle w:val="VerbatimChar"/>
              </w:rPr>
              <w:t xml:space="preserve">ServiceOrderStatusChanged</w:t>
            </w:r>
            <w:r>
              <w:t xml:space="preserve"> </w:t>
            </w:r>
            <w:r>
              <w:t xml:space="preserve">producer; hosted signing hand-off replaces "LawDocs eSign (group)"</w:t>
            </w:r>
          </w:p>
        </w:tc>
        <w:tc>
          <w:p>
            <w:pPr>
              <w:pStyle w:val="Compact"/>
              <w:jc w:val="left"/>
            </w:pPr>
            <w:r>
              <w:t xml:space="preserve">Routing and system-of-record switch tests pass against the LD sandbox</w:t>
            </w:r>
          </w:p>
        </w:tc>
      </w:tr>
      <w:tr>
        <w:tc>
          <w:p>
            <w:pPr>
              <w:pStyle w:val="Compact"/>
              <w:jc w:val="left"/>
            </w:pPr>
            <w:r>
              <w:rPr>
                <w:b/>
              </w:rPr>
              <w:t xml:space="preserve">Equator v3.2 (P09)</w:t>
            </w:r>
            <w:r>
              <w:t xml:space="preserve"> </w:t>
            </w:r>
            <w:r>
              <w:rPr>
                <w:i/>
              </w:rPr>
              <w:t xml:space="preserve">(v1.2, from LD App. Y)</w:t>
            </w:r>
          </w:p>
        </w:tc>
        <w:tc>
          <w:p>
            <w:pPr>
              <w:pStyle w:val="Compact"/>
              <w:jc w:val="left"/>
            </w:pPr>
            <w:r>
              <w:t xml:space="preserve">Party-initiated referrals from LD (</w:t>
            </w:r>
            <w:r>
              <w:rPr>
                <w:rStyle w:val="VerbatimChar"/>
              </w:rPr>
              <w:t xml:space="preserve">adr.referral:create.party</w:t>
            </w:r>
            <w:r>
              <w:t xml:space="preserve">);</w:t>
            </w:r>
            <w:r>
              <w:t xml:space="preserve"> </w:t>
            </w:r>
            <w:r>
              <w:rPr>
                <w:rStyle w:val="VerbatimChar"/>
              </w:rPr>
              <w:t xml:space="preserve">.party</w:t>
            </w:r>
            <w:r>
              <w:t xml:space="preserve"> </w:t>
            </w:r>
            <w:r>
              <w:t xml:space="preserve">projections; LD delivery roles in separation-of-duties;</w:t>
            </w:r>
            <w:r>
              <w:t xml:space="preserve"> </w:t>
            </w:r>
            <w:r>
              <w:rPr>
                <w:rStyle w:val="VerbatimChar"/>
              </w:rPr>
              <w:t xml:space="preserve">lawdocs_esign</w:t>
            </w:r>
            <w:r>
              <w:t xml:space="preserve"> </w:t>
            </w:r>
            <w:r>
              <w:t xml:space="preserve">route withdrawn</w:t>
            </w:r>
          </w:p>
        </w:tc>
        <w:tc>
          <w:p>
            <w:pPr>
              <w:pStyle w:val="Compact"/>
              <w:jc w:val="left"/>
            </w:pPr>
            <w:r>
              <w:t xml:space="preserve">No-loan-referral and party-view tests pass</w:t>
            </w:r>
          </w:p>
        </w:tc>
      </w:tr>
      <w:tr>
        <w:tc>
          <w:p>
            <w:pPr>
              <w:pStyle w:val="Compact"/>
              <w:jc w:val="left"/>
            </w:pPr>
            <w:r>
              <w:rPr>
                <w:b/>
              </w:rPr>
              <w:t xml:space="preserve">Finbyx v1.6 (16b, 16d) and Udofin v1.3 (opt-in)</w:t>
            </w:r>
            <w:r>
              <w:t xml:space="preserve"> </w:t>
            </w:r>
            <w:r>
              <w:rPr>
                <w:i/>
              </w:rPr>
              <w:t xml:space="preserve">(v1.2, from LD App. Y)</w:t>
            </w:r>
          </w:p>
        </w:tc>
        <w:tc>
          <w:p>
            <w:pPr>
              <w:pStyle w:val="Compact"/>
              <w:jc w:val="left"/>
            </w:pPr>
            <w:r>
              <w:t xml:space="preserve">Finbyx: template packs,</w:t>
            </w:r>
            <w:r>
              <w:t xml:space="preserve"> </w:t>
            </w:r>
            <w:r>
              <w:rPr>
                <w:rStyle w:val="VerbatimChar"/>
              </w:rPr>
              <w:t xml:space="preserve">.legal</w:t>
            </w:r>
            <w:r>
              <w:t xml:space="preserve"> </w:t>
            </w:r>
            <w:r>
              <w:t xml:space="preserve">litigation projection, signing hand-off, governance read APIs; Udofin: "Save to LawDocs" deposit under</w:t>
            </w:r>
            <w:r>
              <w:t xml:space="preserve"> </w:t>
            </w:r>
            <w:r>
              <w:rPr>
                <w:rStyle w:val="VerbatimChar"/>
              </w:rPr>
              <w:t xml:space="preserve">deposit_link</w:t>
            </w:r>
          </w:p>
        </w:tc>
        <w:tc>
          <w:p>
            <w:pPr>
              <w:pStyle w:val="Compact"/>
              <w:jc w:val="left"/>
            </w:pPr>
            <w:r>
              <w:t xml:space="preserve">Pact with LD; deposit and Consumer Help wall tests pass</w:t>
            </w:r>
          </w:p>
        </w:tc>
      </w:tr>
      <w:tr>
        <w:tc>
          <w:p>
            <w:pPr>
              <w:pStyle w:val="Compact"/>
              <w:jc w:val="left"/>
            </w:pPr>
            <w:r>
              <w:rPr>
                <w:b/>
              </w:rPr>
              <w:t xml:space="preserve">Operations Hub v1.1 (O3–O9, O14)</w:t>
            </w:r>
            <w:r>
              <w:t xml:space="preserve"> </w:t>
            </w:r>
            <w:r>
              <w:rPr>
                <w:i/>
              </w:rPr>
              <w:t xml:space="preserve">(v1.2)</w:t>
            </w:r>
          </w:p>
        </w:tc>
        <w:tc>
          <w:p>
            <w:pPr>
              <w:pStyle w:val="Compact"/>
              <w:jc w:val="left"/>
            </w:pPr>
            <w:r>
              <w:rPr>
                <w:rStyle w:val="VerbatimChar"/>
              </w:rPr>
              <w:t xml:space="preserve">LAWDOCS</w:t>
            </w:r>
            <w:r>
              <w:t xml:space="preserve"> </w:t>
            </w:r>
            <w:r>
              <w:t xml:space="preserve">product value; LD scopes;</w:t>
            </w:r>
            <w:r>
              <w:t xml:space="preserve"> </w:t>
            </w:r>
            <w:r>
              <w:rPr>
                <w:rStyle w:val="VerbatimChar"/>
              </w:rPr>
              <w:t xml:space="preserve">TenantRegistered</w:t>
            </w:r>
            <w:r>
              <w:t xml:space="preserve">, engagement, retainer,</w:t>
            </w:r>
            <w:r>
              <w:t xml:space="preserve"> </w:t>
            </w:r>
            <w:r>
              <w:rPr>
                <w:rStyle w:val="VerbatimChar"/>
              </w:rPr>
              <w:t xml:space="preserve">MarketplacePayoutSettled</w:t>
            </w:r>
            <w:r>
              <w:t xml:space="preserve"> </w:t>
            </w:r>
            <w:r>
              <w:t xml:space="preserve">/</w:t>
            </w:r>
            <w:r>
              <w:t xml:space="preserve"> </w:t>
            </w:r>
            <w:r>
              <w:rPr>
                <w:rStyle w:val="VerbatimChar"/>
              </w:rPr>
              <w:t xml:space="preserve">MarketplaceTransferInstructed</w:t>
            </w:r>
            <w:r>
              <w:t xml:space="preserve">, Y.7.10 contracts;</w:t>
            </w:r>
            <w:r>
              <w:t xml:space="preserve"> </w:t>
            </w:r>
            <w:r>
              <w:rPr>
                <w:rStyle w:val="VerbatimChar"/>
              </w:rPr>
              <w:t xml:space="preserve">CONTRACT_PERFORMANCE_CUSTOMER</w:t>
            </w:r>
            <w:r>
              <w:t xml:space="preserve"> </w:t>
            </w:r>
            <w:r>
              <w:t xml:space="preserve">ceiling exception; OH14.6 as</w:t>
            </w:r>
            <w:r>
              <w:t xml:space="preserve"> </w:t>
            </w:r>
            <w:r>
              <w:rPr>
                <w:rStyle w:val="VerbatimChar"/>
              </w:rPr>
              <w:t xml:space="preserve">trust</w:t>
            </w:r>
            <w:r>
              <w:t xml:space="preserve"> </w:t>
            </w:r>
            <w:r>
              <w:t xml:space="preserve">producer; WhatsApp template registry;</w:t>
            </w:r>
            <w:r>
              <w:t xml:space="preserve"> </w:t>
            </w:r>
            <w:r>
              <w:rPr>
                <w:rStyle w:val="VerbatimChar"/>
              </w:rPr>
              <w:t xml:space="preserve">product_scope[]</w:t>
            </w:r>
          </w:p>
        </w:tc>
        <w:tc>
          <w:p>
            <w:pPr>
              <w:pStyle w:val="Compact"/>
              <w:jc w:val="left"/>
            </w:pPr>
            <w:r>
              <w:t xml:space="preserve">Aggregates-only group updated; ceiling-exception test; client-conflict API returns flags only</w:t>
            </w:r>
          </w:p>
        </w:tc>
      </w:tr>
    </w:tbl>
    <w:p>
      <w:pPr>
        <w:pStyle w:val="BodyText"/>
      </w:pPr>
      <w:r>
        <w:rPr>
          <w:b/>
        </w:rPr>
        <w:t xml:space="preserve">Sequencing:</w:t>
      </w:r>
      <w:r>
        <w:t xml:space="preserve"> </w:t>
      </w:r>
      <w:r>
        <w:t xml:space="preserve">Udofin 16b needs the Finbyx 16b sandbox; Udofin LAS needs Finbyx 17; Finbyx 12b production needs Equator certification. From v1.1: Finbyx 16e and Udofin B2B invoicing need Operations Hub O6; Finbyx R11 directory use needs O8; Finbyx 16d and O9 need Labour Code rule pack 1.0 (12.3); Udofin 18c needs Finbyx 17c or a certified society LOS; Udofin 3c needs an RE consumer for deal events (Finbyx 16b, or the RE's manual channel, logged, until then); grant federation needs Finbyx 16c and Udofin 16c; Finbyx Phase P needs 13b, 14b, 14c, 14d and 15b.</w:t>
      </w:r>
    </w:p>
    <w:p>
      <w:r>
        <w:pict>
          <v:rect style="width:0;height:1.5pt" o:hralign="center" o:hrstd="t" o:hr="t"/>
        </w:pict>
      </w:r>
    </w:p>
    <w:p>
      <w:pPr>
        <w:pStyle w:val="Heading1"/>
      </w:pPr>
      <w:bookmarkStart w:id="138" w:name="X2b8ae8b8102ae7970ae62683de9169ea7d88c7d"/>
      <w:r>
        <w:t xml:space="preserve">16 — CHANGE LOG</w:t>
      </w:r>
      <w:bookmarkEnd w:id="138"/>
    </w:p>
    <w:p>
      <w:pPr>
        <w:pStyle w:val="Heading2"/>
      </w:pPr>
      <w:bookmarkStart w:id="139" w:name="X936f66474ac14bcb2325025f38295b58a81dfd0"/>
      <w:r>
        <w:t xml:space="preserve">16.1 v1.2 change log</w:t>
      </w:r>
      <w:r>
        <w:t xml:space="preserve"> </w:t>
      </w:r>
      <w:r>
        <w:rPr>
          <w:i/>
        </w:rPr>
        <w:t xml:space="preserve">(v1.2)</w:t>
      </w:r>
      <w:bookmarkEnd w:id="139"/>
    </w:p>
    <w:p>
      <w:pPr>
        <w:pStyle w:val="FirstParagraph"/>
      </w:pPr>
      <w:r>
        <w:rPr>
          <w:b/>
        </w:rPr>
        <w:t xml:space="preserve">Version 1.2 · 26 October 2026 · minor version</w:t>
      </w:r>
      <w:r>
        <w:t xml:space="preserve"> </w:t>
      </w:r>
      <w:r>
        <w:t xml:space="preserve">(new owner code, product, principles, entities, domains, events, APIs, optional fields, scopes, code-table values, layouts and certification groups; no published schema changes meaning, ownership or a mandatory field, so no parallel run is required: Part 14.1). Implemented by the LawDocs Build Prompt Pack v1.1, the LawDocsComply Build Prompt Pack v1.3, the Equator Build Prompt Pack v3.2, the Finbyx Master Build Prompt v1.6, the Udofin Master Build Prompt v1.3 and the Infrabyx Operations Hub Master Build Prompt v1.1, under the Infrabyx Platform Baseline Standard v1.0.</w:t>
      </w:r>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Change</w:t>
            </w:r>
          </w:p>
        </w:tc>
        <w:tc>
          <w:tcPr>
            <w:tcBorders>
              <w:bottom w:val="single"/>
            </w:tcBorders>
            <w:vAlign w:val="bottom"/>
          </w:tcPr>
          <w:p>
            <w:pPr>
              <w:pStyle w:val="Compact"/>
              <w:jc w:val="left"/>
            </w:pPr>
            <w:r>
              <w:t xml:space="preserve">Products affected</w:t>
            </w:r>
          </w:p>
        </w:tc>
      </w:tr>
      <w:tr>
        <w:tc>
          <w:p>
            <w:pPr>
              <w:pStyle w:val="Compact"/>
              <w:jc w:val="left"/>
            </w:pPr>
            <w:r>
              <w:t xml:space="preserve">Title, What changed, How to use, Part 1</w:t>
            </w:r>
          </w:p>
        </w:tc>
        <w:tc>
          <w:p>
            <w:pPr>
              <w:pStyle w:val="Compact"/>
              <w:jc w:val="left"/>
            </w:pPr>
            <w:r>
              <w:t xml:space="preserve">Companions updated to the v1.2 set and the IPB v1.0; IPB precedence paragraph; LawDocs (</w:t>
            </w:r>
            <w:r>
              <w:rPr>
                <w:rStyle w:val="VerbatimChar"/>
              </w:rPr>
              <w:t xml:space="preserve">LD</w:t>
            </w:r>
            <w:r>
              <w:t xml:space="preserve">) and the IPB rows in the product table</w:t>
            </w:r>
          </w:p>
        </w:tc>
        <w:tc>
          <w:p>
            <w:pPr>
              <w:pStyle w:val="Compact"/>
              <w:jc w:val="left"/>
            </w:pPr>
            <w:r>
              <w:t xml:space="preserve">All</w:t>
            </w:r>
          </w:p>
        </w:tc>
      </w:tr>
      <w:tr>
        <w:tc>
          <w:p>
            <w:pPr>
              <w:pStyle w:val="Compact"/>
              <w:jc w:val="left"/>
            </w:pPr>
            <w:r>
              <w:t xml:space="preserve">Part 2</w:t>
            </w:r>
          </w:p>
        </w:tc>
        <w:tc>
          <w:p>
            <w:pPr>
              <w:pStyle w:val="Compact"/>
              <w:jc w:val="left"/>
            </w:pPr>
            <w:r>
              <w:t xml:space="preserve">Principles 14 (Consumer Help wall), 15 (eSign never shared), 16 (agents delegate only by contract)</w:t>
            </w:r>
          </w:p>
        </w:tc>
        <w:tc>
          <w:p>
            <w:pPr>
              <w:pStyle w:val="Compact"/>
              <w:jc w:val="left"/>
            </w:pPr>
            <w:r>
              <w:t xml:space="preserve">All</w:t>
            </w:r>
          </w:p>
        </w:tc>
      </w:tr>
      <w:tr>
        <w:tc>
          <w:p>
            <w:pPr>
              <w:pStyle w:val="Compact"/>
              <w:jc w:val="left"/>
            </w:pPr>
            <w:r>
              <w:t xml:space="preserve">Part 3</w:t>
            </w:r>
          </w:p>
        </w:tc>
        <w:tc>
          <w:p>
            <w:pPr>
              <w:pStyle w:val="Compact"/>
              <w:jc w:val="left"/>
            </w:pPr>
            <w:r>
              <w:rPr>
                <w:rStyle w:val="VerbatimChar"/>
              </w:rPr>
              <w:t xml:space="preserve">lawdocs</w:t>
            </w:r>
            <w:r>
              <w:t xml:space="preserve"> </w:t>
            </w:r>
            <w:r>
              <w:t xml:space="preserve">source;</w:t>
            </w:r>
            <w:r>
              <w:t xml:space="preserve"> </w:t>
            </w:r>
            <w:r>
              <w:rPr>
                <w:rStyle w:val="VerbatimChar"/>
              </w:rPr>
              <w:t xml:space="preserve">legalbasis</w:t>
            </w:r>
            <w:r>
              <w:t xml:space="preserve"> </w:t>
            </w:r>
            <w:r>
              <w:t xml:space="preserve">value</w:t>
            </w:r>
            <w:r>
              <w:t xml:space="preserve"> </w:t>
            </w:r>
            <w:r>
              <w:rPr>
                <w:rStyle w:val="VerbatimChar"/>
              </w:rPr>
              <w:t xml:space="preserve">CONTRACT_PERFORMANCE_CUSTOMER</w:t>
            </w:r>
            <w:r>
              <w:t xml:space="preserve">; optional envelope extensions</w:t>
            </w:r>
            <w:r>
              <w:t xml:space="preserve"> </w:t>
            </w:r>
            <w:r>
              <w:rPr>
                <w:rStyle w:val="VerbatimChar"/>
              </w:rPr>
              <w:t xml:space="preserve">brandid</w:t>
            </w:r>
            <w:r>
              <w:t xml:space="preserve"> </w:t>
            </w:r>
            <w:r>
              <w:t xml:space="preserve">and</w:t>
            </w:r>
            <w:r>
              <w:t xml:space="preserve"> </w:t>
            </w:r>
            <w:r>
              <w:rPr>
                <w:rStyle w:val="VerbatimChar"/>
              </w:rPr>
              <w:t xml:space="preserve">environment</w:t>
            </w:r>
            <w:r>
              <w:t xml:space="preserve">; regulated-message list extended (nine LD messages plus</w:t>
            </w:r>
            <w:r>
              <w:t xml:space="preserve"> </w:t>
            </w:r>
            <w:r>
              <w:rPr>
                <w:rStyle w:val="VerbatimChar"/>
              </w:rPr>
              <w:t xml:space="preserve">WhiteLabelTenantProvisioned</w:t>
            </w:r>
            <w:r>
              <w:t xml:space="preserve">,</w:t>
            </w:r>
            <w:r>
              <w:t xml:space="preserve"> </w:t>
            </w:r>
            <w:r>
              <w:rPr>
                <w:rStyle w:val="VerbatimChar"/>
              </w:rPr>
              <w:t xml:space="preserve">WhiteLabelTenantExited</w:t>
            </w:r>
            <w:r>
              <w:t xml:space="preserve">); error codes</w:t>
            </w:r>
            <w:r>
              <w:t xml:space="preserve"> </w:t>
            </w:r>
            <w:r>
              <w:rPr>
                <w:rStyle w:val="VerbatimChar"/>
              </w:rPr>
              <w:t xml:space="preserve">product-scope-denied</w:t>
            </w:r>
            <w:r>
              <w:t xml:space="preserve">,</w:t>
            </w:r>
            <w:r>
              <w:t xml:space="preserve"> </w:t>
            </w:r>
            <w:r>
              <w:rPr>
                <w:rStyle w:val="VerbatimChar"/>
              </w:rPr>
              <w:t xml:space="preserve">delegation-not-permitted</w:t>
            </w:r>
            <w:r>
              <w:t xml:space="preserve">,</w:t>
            </w:r>
            <w:r>
              <w:t xml:space="preserve"> </w:t>
            </w:r>
            <w:r>
              <w:rPr>
                <w:rStyle w:val="VerbatimChar"/>
              </w:rPr>
              <w:t xml:space="preserve">locked-action</w:t>
            </w:r>
            <w:r>
              <w:t xml:space="preserve">,</w:t>
            </w:r>
            <w:r>
              <w:t xml:space="preserve"> </w:t>
            </w:r>
            <w:r>
              <w:rPr>
                <w:rStyle w:val="VerbatimChar"/>
              </w:rPr>
              <w:t xml:space="preserve">brand-host-unknown</w:t>
            </w:r>
            <w:r>
              <w:t xml:space="preserve">,</w:t>
            </w:r>
            <w:r>
              <w:t xml:space="preserve"> </w:t>
            </w:r>
            <w:r>
              <w:rPr>
                <w:rStyle w:val="VerbatimChar"/>
              </w:rPr>
              <w:t xml:space="preserve">mirror-digest-mismatch</w:t>
            </w:r>
            <w:r>
              <w:t xml:space="preserve">; new 3.12 runtime, port and error-code alignment</w:t>
            </w:r>
          </w:p>
        </w:tc>
        <w:tc>
          <w:p>
            <w:pPr>
              <w:pStyle w:val="Compact"/>
              <w:jc w:val="left"/>
            </w:pPr>
            <w:r>
              <w:t xml:space="preserve">All</w:t>
            </w:r>
          </w:p>
        </w:tc>
      </w:tr>
      <w:tr>
        <w:tc>
          <w:p>
            <w:pPr>
              <w:pStyle w:val="Compact"/>
              <w:jc w:val="left"/>
            </w:pPr>
            <w:r>
              <w:t xml:space="preserve">Part 4</w:t>
            </w:r>
          </w:p>
        </w:tc>
        <w:tc>
          <w:p>
            <w:pPr>
              <w:pStyle w:val="Compact"/>
              <w:jc w:val="left"/>
            </w:pPr>
            <w:r>
              <w:t xml:space="preserve">4.1 links</w:t>
            </w:r>
            <w:r>
              <w:t xml:space="preserve"> </w:t>
            </w:r>
            <w:r>
              <w:rPr>
                <w:rStyle w:val="VerbatimChar"/>
              </w:rPr>
              <w:t xml:space="preserve">legal_sor_link</w:t>
            </w:r>
            <w:r>
              <w:t xml:space="preserve">,</w:t>
            </w:r>
            <w:r>
              <w:t xml:space="preserve"> </w:t>
            </w:r>
            <w:r>
              <w:rPr>
                <w:rStyle w:val="VerbatimChar"/>
              </w:rPr>
              <w:t xml:space="preserve">signing_handoff_link</w:t>
            </w:r>
            <w:r>
              <w:t xml:space="preserve">,</w:t>
            </w:r>
            <w:r>
              <w:t xml:space="preserve"> </w:t>
            </w:r>
            <w:r>
              <w:rPr>
                <w:rStyle w:val="VerbatimChar"/>
              </w:rPr>
              <w:t xml:space="preserve">deposit_link</w:t>
            </w:r>
            <w:r>
              <w:t xml:space="preserve">,</w:t>
            </w:r>
            <w:r>
              <w:t xml:space="preserve"> </w:t>
            </w:r>
            <w:r>
              <w:rPr>
                <w:rStyle w:val="VerbatimChar"/>
              </w:rPr>
              <w:t xml:space="preserve">finbyx_legal_link</w:t>
            </w:r>
            <w:r>
              <w:t xml:space="preserve">,</w:t>
            </w:r>
            <w:r>
              <w:t xml:space="preserve"> </w:t>
            </w:r>
            <w:r>
              <w:rPr>
                <w:rStyle w:val="VerbatimChar"/>
              </w:rPr>
              <w:t xml:space="preserve">whitelabel_link</w:t>
            </w:r>
            <w:r>
              <w:t xml:space="preserve"> </w:t>
            </w:r>
            <w:r>
              <w:t xml:space="preserve">and the legal-matter system-of-record rule; 4.2 LD realms; 4.4 cross-product customer sign-in by token exchange; 4.5 scopes; 4.6 Equator wall extended to LD delivery roles; new 4.8</w:t>
            </w:r>
            <w:r>
              <w:t xml:space="preserve"> </w:t>
            </w:r>
            <w:r>
              <w:rPr>
                <w:rStyle w:val="VerbatimChar"/>
              </w:rPr>
              <w:t xml:space="preserve">product_scope[]</w:t>
            </w:r>
            <w:r>
              <w:t xml:space="preserve">; new 4.9 Vidhi delegation</w:t>
            </w:r>
          </w:p>
        </w:tc>
        <w:tc>
          <w:p>
            <w:pPr>
              <w:pStyle w:val="Compact"/>
              <w:jc w:val="left"/>
            </w:pPr>
            <w:r>
              <w:t xml:space="preserve">All</w:t>
            </w:r>
          </w:p>
        </w:tc>
      </w:tr>
      <w:tr>
        <w:tc>
          <w:p>
            <w:pPr>
              <w:pStyle w:val="Compact"/>
              <w:jc w:val="left"/>
            </w:pPr>
            <w:r>
              <w:t xml:space="preserve">Part 5</w:t>
            </w:r>
          </w:p>
        </w:tc>
        <w:tc>
          <w:p>
            <w:pPr>
              <w:pStyle w:val="Compact"/>
              <w:jc w:val="left"/>
            </w:pPr>
            <w:r>
              <w:t xml:space="preserve">Owner</w:t>
            </w:r>
            <w:r>
              <w:t xml:space="preserve"> </w:t>
            </w:r>
            <w:r>
              <w:rPr>
                <w:rStyle w:val="VerbatimChar"/>
              </w:rPr>
              <w:t xml:space="preserve">LD</w:t>
            </w:r>
            <w:r>
              <w:t xml:space="preserve">; entities 46–58; amendments to #20, 23, 24, 25, 28, 29, 36, 38, 39, 40, 41, 42, 44; code tables incl.</w:t>
            </w:r>
            <w:r>
              <w:t xml:space="preserve"> </w:t>
            </w:r>
            <w:r>
              <w:rPr>
                <w:rStyle w:val="VerbatimChar"/>
              </w:rPr>
              <w:t xml:space="preserve">product</w:t>
            </w:r>
            <w:r>
              <w:t xml:space="preserve">; new 5.4</w:t>
            </w:r>
            <w:r>
              <w:t xml:space="preserve"> </w:t>
            </w:r>
            <w:r>
              <w:rPr>
                <w:rStyle w:val="VerbatimChar"/>
              </w:rPr>
              <w:t xml:space="preserve">brand_pack</w:t>
            </w:r>
            <w:r>
              <w:t xml:space="preserve">,</w:t>
            </w:r>
            <w:r>
              <w:t xml:space="preserve"> </w:t>
            </w:r>
            <w:r>
              <w:rPr>
                <w:rStyle w:val="VerbatimChar"/>
              </w:rPr>
              <w:t xml:space="preserve">terminology_override</w:t>
            </w:r>
            <w:r>
              <w:t xml:space="preserve"> </w:t>
            </w:r>
            <w:r>
              <w:t xml:space="preserve">and the white-label contract</w:t>
            </w:r>
          </w:p>
        </w:tc>
        <w:tc>
          <w:p>
            <w:pPr>
              <w:pStyle w:val="Compact"/>
              <w:jc w:val="left"/>
            </w:pPr>
            <w:r>
              <w:t xml:space="preserve">All</w:t>
            </w:r>
          </w:p>
        </w:tc>
      </w:tr>
      <w:tr>
        <w:tc>
          <w:p>
            <w:pPr>
              <w:pStyle w:val="Compact"/>
              <w:jc w:val="left"/>
            </w:pPr>
            <w:r>
              <w:t xml:space="preserve">Part 6</w:t>
            </w:r>
          </w:p>
        </w:tc>
        <w:tc>
          <w:p>
            <w:pPr>
              <w:pStyle w:val="Compact"/>
              <w:jc w:val="left"/>
            </w:pPr>
            <w:r>
              <w:t xml:space="preserve">Tags (N12), (N12+), (IPB); 6.9 party-initiated referrals; 6.10</w:t>
            </w:r>
            <w:r>
              <w:t xml:space="preserve"> </w:t>
            </w:r>
            <w:r>
              <w:rPr>
                <w:rStyle w:val="VerbatimChar"/>
              </w:rPr>
              <w:t xml:space="preserve">.legal</w:t>
            </w:r>
            <w:r>
              <w:t xml:space="preserve"> </w:t>
            </w:r>
            <w:r>
              <w:t xml:space="preserve">projection; 6.13 deposits; 6.15</w:t>
            </w:r>
            <w:r>
              <w:t xml:space="preserve"> </w:t>
            </w:r>
            <w:r>
              <w:rPr>
                <w:rStyle w:val="VerbatimChar"/>
              </w:rPr>
              <w:t xml:space="preserve">PolicyEffective</w:t>
            </w:r>
            <w:r>
              <w:t xml:space="preserve">,</w:t>
            </w:r>
            <w:r>
              <w:t xml:space="preserve"> </w:t>
            </w:r>
            <w:r>
              <w:rPr>
                <w:rStyle w:val="VerbatimChar"/>
              </w:rPr>
              <w:t xml:space="preserve">VulnerabilityRecorded</w:t>
            </w:r>
            <w:r>
              <w:t xml:space="preserve">; 6.16</w:t>
            </w:r>
            <w:r>
              <w:t xml:space="preserve"> </w:t>
            </w:r>
            <w:r>
              <w:rPr>
                <w:rStyle w:val="VerbatimChar"/>
              </w:rPr>
              <w:t xml:space="preserve">ProviderIncident</w:t>
            </w:r>
            <w:r>
              <w:t xml:space="preserve">,</w:t>
            </w:r>
            <w:r>
              <w:t xml:space="preserve"> </w:t>
            </w:r>
            <w:r>
              <w:rPr>
                <w:rStyle w:val="VerbatimChar"/>
              </w:rPr>
              <w:t xml:space="preserve">ExitDrillCompleted</w:t>
            </w:r>
            <w:r>
              <w:t xml:space="preserve">; 6.17 v1.2 superseded names; 6.23 routing amendment and governance APIs; 6.27</w:t>
            </w:r>
            <w:r>
              <w:t xml:space="preserve"> </w:t>
            </w:r>
            <w:r>
              <w:rPr>
                <w:rStyle w:val="VerbatimChar"/>
              </w:rPr>
              <w:t xml:space="preserve">CatalogueChanged</w:t>
            </w:r>
            <w:r>
              <w:t xml:space="preserve">, order fields, LD/LDC/EQ usage; 6.29 fourteen LD/OH events and four APIs plus directory amendments; new domains 6.31</w:t>
            </w:r>
            <w:r>
              <w:t xml:space="preserve"> </w:t>
            </w:r>
            <w:r>
              <w:rPr>
                <w:rStyle w:val="VerbatimChar"/>
              </w:rPr>
              <w:t xml:space="preserve">legal</w:t>
            </w:r>
            <w:r>
              <w:t xml:space="preserve"> </w:t>
            </w:r>
            <w:r>
              <w:t xml:space="preserve">(12 events, 4 APIs), 6.32</w:t>
            </w:r>
            <w:r>
              <w:t xml:space="preserve"> </w:t>
            </w:r>
            <w:r>
              <w:rPr>
                <w:rStyle w:val="VerbatimChar"/>
              </w:rPr>
              <w:t xml:space="preserve">esign</w:t>
            </w:r>
            <w:r>
              <w:t xml:space="preserve"> </w:t>
            </w:r>
            <w:r>
              <w:t xml:space="preserve">(6 events, 3 APIs), 6.33</w:t>
            </w:r>
            <w:r>
              <w:t xml:space="preserve"> </w:t>
            </w:r>
            <w:r>
              <w:rPr>
                <w:rStyle w:val="VerbatimChar"/>
              </w:rPr>
              <w:t xml:space="preserve">ip</w:t>
            </w:r>
            <w:r>
              <w:t xml:space="preserve">/</w:t>
            </w:r>
            <w:r>
              <w:rPr>
                <w:rStyle w:val="VerbatimChar"/>
              </w:rPr>
              <w:t xml:space="preserve">engagement</w:t>
            </w:r>
            <w:r>
              <w:t xml:space="preserve"> </w:t>
            </w:r>
            <w:r>
              <w:t xml:space="preserve">(6 events), 6.34</w:t>
            </w:r>
            <w:r>
              <w:t xml:space="preserve"> </w:t>
            </w:r>
            <w:r>
              <w:rPr>
                <w:rStyle w:val="VerbatimChar"/>
              </w:rPr>
              <w:t xml:space="preserve">trust</w:t>
            </w:r>
            <w:r>
              <w:t xml:space="preserve"> </w:t>
            </w:r>
            <w:r>
              <w:t xml:space="preserve">(6 events, 2 APIs), 6.35</w:t>
            </w:r>
            <w:r>
              <w:t xml:space="preserve"> </w:t>
            </w:r>
            <w:r>
              <w:rPr>
                <w:rStyle w:val="VerbatimChar"/>
              </w:rPr>
              <w:t xml:space="preserve">tenancy</w:t>
            </w:r>
            <w:r>
              <w:t xml:space="preserve"> </w:t>
            </w:r>
            <w:r>
              <w:t xml:space="preserve">(3 events, 2 APIs), 6.36</w:t>
            </w:r>
            <w:r>
              <w:t xml:space="preserve"> </w:t>
            </w:r>
            <w:r>
              <w:rPr>
                <w:rStyle w:val="VerbatimChar"/>
              </w:rPr>
              <w:t xml:space="preserve">vidhi</w:t>
            </w:r>
            <w:r>
              <w:t xml:space="preserve"> </w:t>
            </w:r>
            <w:r>
              <w:t xml:space="preserve">(4 events), 6.37</w:t>
            </w:r>
            <w:r>
              <w:t xml:space="preserve"> </w:t>
            </w:r>
            <w:r>
              <w:rPr>
                <w:rStyle w:val="VerbatimChar"/>
              </w:rPr>
              <w:t xml:space="preserve">eng</w:t>
            </w:r>
            <w:r>
              <w:t xml:space="preserve"> </w:t>
            </w:r>
            <w:r>
              <w:t xml:space="preserve">(3 events), 6.38</w:t>
            </w:r>
            <w:r>
              <w:t xml:space="preserve"> </w:t>
            </w:r>
            <w:r>
              <w:rPr>
                <w:rStyle w:val="VerbatimChar"/>
              </w:rPr>
              <w:t xml:space="preserve">cms</w:t>
            </w:r>
            <w:r>
              <w:t xml:space="preserve">/</w:t>
            </w:r>
            <w:r>
              <w:rPr>
                <w:rStyle w:val="VerbatimChar"/>
              </w:rPr>
              <w:t xml:space="preserve">content</w:t>
            </w:r>
            <w:r>
              <w:t xml:space="preserve"> </w:t>
            </w:r>
            <w:r>
              <w:t xml:space="preserve">(3 events), 6.39</w:t>
            </w:r>
            <w:r>
              <w:t xml:space="preserve"> </w:t>
            </w:r>
            <w:r>
              <w:rPr>
                <w:rStyle w:val="VerbatimChar"/>
              </w:rPr>
              <w:t xml:space="preserve">crm</w:t>
            </w:r>
            <w:r>
              <w:t xml:space="preserve">/</w:t>
            </w:r>
            <w:r>
              <w:rPr>
                <w:rStyle w:val="VerbatimChar"/>
              </w:rPr>
              <w:t xml:space="preserve">consent</w:t>
            </w:r>
            <w:r>
              <w:t xml:space="preserve">/</w:t>
            </w:r>
            <w:r>
              <w:rPr>
                <w:rStyle w:val="VerbatimChar"/>
              </w:rPr>
              <w:t xml:space="preserve">messaging</w:t>
            </w:r>
            <w:r>
              <w:t xml:space="preserve">/</w:t>
            </w:r>
            <w:r>
              <w:rPr>
                <w:rStyle w:val="VerbatimChar"/>
              </w:rPr>
              <w:t xml:space="preserve">workforce</w:t>
            </w:r>
            <w:r>
              <w:t xml:space="preserve"> </w:t>
            </w:r>
            <w:r>
              <w:t xml:space="preserve">(4 events, 2 APIs), 6.40</w:t>
            </w:r>
            <w:r>
              <w:t xml:space="preserve"> </w:t>
            </w:r>
            <w:r>
              <w:rPr>
                <w:rStyle w:val="VerbatimChar"/>
              </w:rPr>
              <w:t xml:space="preserve">feedback</w:t>
            </w:r>
            <w:r>
              <w:t xml:space="preserve">/</w:t>
            </w:r>
            <w:r>
              <w:rPr>
                <w:rStyle w:val="VerbatimChar"/>
              </w:rPr>
              <w:t xml:space="preserve">identity</w:t>
            </w:r>
            <w:r>
              <w:t xml:space="preserve"> </w:t>
            </w:r>
            <w:r>
              <w:t xml:space="preserve">(4 events) — 71 new events and 20 API endpoints in all</w:t>
            </w:r>
          </w:p>
        </w:tc>
        <w:tc>
          <w:p>
            <w:pPr>
              <w:pStyle w:val="Compact"/>
              <w:jc w:val="left"/>
            </w:pPr>
            <w:r>
              <w:t xml:space="preserve">All</w:t>
            </w:r>
          </w:p>
        </w:tc>
      </w:tr>
      <w:tr>
        <w:tc>
          <w:p>
            <w:pPr>
              <w:pStyle w:val="Compact"/>
              <w:jc w:val="left"/>
            </w:pPr>
            <w:r>
              <w:t xml:space="preserve">Part 8</w:t>
            </w:r>
          </w:p>
        </w:tc>
        <w:tc>
          <w:p>
            <w:pPr>
              <w:pStyle w:val="Compact"/>
              <w:jc w:val="left"/>
            </w:pPr>
            <w:r>
              <w:t xml:space="preserve">8.1 LawDocs as a party-initiated referrer for non-loan disputes; Equator one provider behind LawDocs'</w:t>
            </w:r>
            <w:r>
              <w:t xml:space="preserve"> </w:t>
            </w:r>
            <w:r>
              <w:rPr>
                <w:rStyle w:val="VerbatimChar"/>
              </w:rPr>
              <w:t xml:space="preserve">ODR</w:t>
            </w:r>
            <w:r>
              <w:t xml:space="preserve"> </w:t>
            </w:r>
            <w:r>
              <w:t xml:space="preserve">port</w:t>
            </w:r>
          </w:p>
        </w:tc>
        <w:tc>
          <w:p>
            <w:pPr>
              <w:pStyle w:val="Compact"/>
              <w:jc w:val="left"/>
            </w:pPr>
            <w:r>
              <w:t xml:space="preserve">Equator, LawDocs</w:t>
            </w:r>
          </w:p>
        </w:tc>
      </w:tr>
      <w:tr>
        <w:tc>
          <w:p>
            <w:pPr>
              <w:pStyle w:val="Compact"/>
              <w:jc w:val="left"/>
            </w:pPr>
            <w:r>
              <w:t xml:space="preserve">Part 10</w:t>
            </w:r>
          </w:p>
        </w:tc>
        <w:tc>
          <w:p>
            <w:pPr>
              <w:pStyle w:val="Compact"/>
              <w:jc w:val="left"/>
            </w:pPr>
            <w:r>
              <w:t xml:space="preserve">IPB connector manifest as the product-side description</w:t>
            </w:r>
          </w:p>
        </w:tc>
        <w:tc>
          <w:p>
            <w:pPr>
              <w:pStyle w:val="Compact"/>
              <w:jc w:val="left"/>
            </w:pPr>
            <w:r>
              <w:t xml:space="preserve">All</w:t>
            </w:r>
          </w:p>
        </w:tc>
      </w:tr>
      <w:tr>
        <w:tc>
          <w:p>
            <w:pPr>
              <w:pStyle w:val="Compact"/>
              <w:jc w:val="left"/>
            </w:pPr>
            <w:r>
              <w:t xml:space="preserve">Part 11</w:t>
            </w:r>
          </w:p>
        </w:tc>
        <w:tc>
          <w:p>
            <w:pPr>
              <w:pStyle w:val="Compact"/>
              <w:jc w:val="left"/>
            </w:pPr>
            <w:r>
              <w:rPr>
                <w:rStyle w:val="VerbatimChar"/>
              </w:rPr>
              <w:t xml:space="preserve">LAWDOCS</w:t>
            </w:r>
            <w:r>
              <w:t xml:space="preserve"> </w:t>
            </w:r>
            <w:r>
              <w:t xml:space="preserve">product value</w:t>
            </w:r>
          </w:p>
        </w:tc>
        <w:tc>
          <w:p>
            <w:pPr>
              <w:pStyle w:val="Compact"/>
              <w:jc w:val="left"/>
            </w:pPr>
            <w:r>
              <w:t xml:space="preserve">LawDocs, OH</w:t>
            </w:r>
          </w:p>
        </w:tc>
      </w:tr>
      <w:tr>
        <w:tc>
          <w:p>
            <w:pPr>
              <w:pStyle w:val="Compact"/>
              <w:jc w:val="left"/>
            </w:pPr>
            <w:r>
              <w:t xml:space="preserve">Part 12</w:t>
            </w:r>
          </w:p>
        </w:tc>
        <w:tc>
          <w:p>
            <w:pPr>
              <w:pStyle w:val="Compact"/>
              <w:jc w:val="left"/>
            </w:pPr>
            <w:r>
              <w:t xml:space="preserve">12.1 naming mode</w:t>
            </w:r>
            <w:r>
              <w:t xml:space="preserve"> </w:t>
            </w:r>
            <w:r>
              <w:rPr>
                <w:rStyle w:val="VerbatimChar"/>
              </w:rPr>
              <w:t xml:space="preserve">owner_readable</w:t>
            </w:r>
            <w:r>
              <w:t xml:space="preserve">; new 12.5 LawDocs profiles and thirteen layouts (eleven LD,</w:t>
            </w:r>
            <w:r>
              <w:t xml:space="preserve"> </w:t>
            </w:r>
            <w:r>
              <w:rPr>
                <w:rStyle w:val="VerbatimChar"/>
              </w:rPr>
              <w:t xml:space="preserve">brand_pack_export_v1</w:t>
            </w:r>
            <w:r>
              <w:t xml:space="preserve">,</w:t>
            </w:r>
            <w:r>
              <w:t xml:space="preserve"> </w:t>
            </w:r>
            <w:r>
              <w:rPr>
                <w:rStyle w:val="VerbatimChar"/>
              </w:rPr>
              <w:t xml:space="preserve">vendor_assurance_index_v1</w:t>
            </w:r>
            <w:r>
              <w:t xml:space="preserve">)</w:t>
            </w:r>
          </w:p>
        </w:tc>
        <w:tc>
          <w:p>
            <w:pPr>
              <w:pStyle w:val="Compact"/>
              <w:jc w:val="left"/>
            </w:pPr>
            <w:r>
              <w:t xml:space="preserve">LawDocs, LDC, OH</w:t>
            </w:r>
          </w:p>
        </w:tc>
      </w:tr>
      <w:tr>
        <w:tc>
          <w:p>
            <w:pPr>
              <w:pStyle w:val="Compact"/>
              <w:jc w:val="left"/>
            </w:pPr>
            <w:r>
              <w:t xml:space="preserve">Part 13</w:t>
            </w:r>
          </w:p>
        </w:tc>
        <w:tc>
          <w:p>
            <w:pPr>
              <w:pStyle w:val="Compact"/>
              <w:jc w:val="left"/>
            </w:pPr>
            <w:r>
              <w:t xml:space="preserve">Class</w:t>
            </w:r>
            <w:r>
              <w:t xml:space="preserve"> </w:t>
            </w:r>
            <w:r>
              <w:rPr>
                <w:rStyle w:val="VerbatimChar"/>
              </w:rPr>
              <w:t xml:space="preserve">CONSUMER_HELP</w:t>
            </w:r>
            <w:r>
              <w:t xml:space="preserve">;</w:t>
            </w:r>
            <w:r>
              <w:t xml:space="preserve"> </w:t>
            </w:r>
            <w:r>
              <w:rPr>
                <w:rStyle w:val="VerbatimChar"/>
              </w:rPr>
              <w:t xml:space="preserve">x-privileged</w:t>
            </w:r>
            <w:r>
              <w:t xml:space="preserve">; OH ceiling exception; retention, incident, white-label, agent and marketing controls</w:t>
            </w:r>
          </w:p>
        </w:tc>
        <w:tc>
          <w:p>
            <w:pPr>
              <w:pStyle w:val="Compact"/>
              <w:jc w:val="left"/>
            </w:pPr>
            <w:r>
              <w:t xml:space="preserve">All</w:t>
            </w:r>
          </w:p>
        </w:tc>
      </w:tr>
      <w:tr>
        <w:tc>
          <w:p>
            <w:pPr>
              <w:pStyle w:val="Compact"/>
              <w:jc w:val="left"/>
            </w:pPr>
            <w:r>
              <w:t xml:space="preserve">Part 14</w:t>
            </w:r>
          </w:p>
        </w:tc>
        <w:tc>
          <w:p>
            <w:pPr>
              <w:pStyle w:val="Compact"/>
              <w:jc w:val="left"/>
            </w:pPr>
            <w:r>
              <w:t xml:space="preserve">IPB change-propagation rule; certification groups "Legal-tech boundaries", "Product scope, brand and white-label", "Delegation, trust and content"</w:t>
            </w:r>
          </w:p>
        </w:tc>
        <w:tc>
          <w:p>
            <w:pPr>
              <w:pStyle w:val="Compact"/>
              <w:jc w:val="left"/>
            </w:pPr>
            <w:r>
              <w:t xml:space="preserve">All</w:t>
            </w:r>
          </w:p>
        </w:tc>
      </w:tr>
      <w:tr>
        <w:tc>
          <w:p>
            <w:pPr>
              <w:pStyle w:val="Compact"/>
              <w:jc w:val="left"/>
            </w:pPr>
            <w:r>
              <w:t xml:space="preserve">Part 15</w:t>
            </w:r>
          </w:p>
        </w:tc>
        <w:tc>
          <w:p>
            <w:pPr>
              <w:pStyle w:val="Compact"/>
              <w:jc w:val="left"/>
            </w:pPr>
            <w:r>
              <w:t xml:space="preserve">IPB wave 0; website and CMS, Vidhi, trust publication and white-label waves; LawDocs, LDC, Equator, Finbyx, Udofin and OH rows</w:t>
            </w:r>
          </w:p>
        </w:tc>
        <w:tc>
          <w:p>
            <w:pPr>
              <w:pStyle w:val="Compact"/>
              <w:jc w:val="left"/>
            </w:pPr>
            <w:r>
              <w:t xml:space="preserve">All</w:t>
            </w:r>
          </w:p>
        </w:tc>
      </w:tr>
      <w:tr>
        <w:tc>
          <w:p>
            <w:pPr>
              <w:pStyle w:val="Compact"/>
              <w:jc w:val="left"/>
            </w:pPr>
            <w:r>
              <w:t xml:space="preserve">Appendices</w:t>
            </w:r>
          </w:p>
        </w:tc>
        <w:tc>
          <w:p>
            <w:pPr>
              <w:pStyle w:val="Compact"/>
              <w:jc w:val="left"/>
            </w:pPr>
            <w:r>
              <w:t xml:space="preserve">A.6–A.10 example payloads; new Appendix C cross-pack consistency table</w:t>
            </w:r>
          </w:p>
        </w:tc>
        <w:tc>
          <w:p>
            <w:pPr>
              <w:pStyle w:val="Compact"/>
              <w:jc w:val="left"/>
            </w:pPr>
            <w:r>
              <w:t xml:space="preserve">All</w:t>
            </w:r>
          </w:p>
        </w:tc>
      </w:tr>
    </w:tbl>
    <w:p>
      <w:pPr>
        <w:pStyle w:val="BodyText"/>
      </w:pPr>
      <w:r>
        <w:rPr>
          <w:b/>
        </w:rPr>
        <w:t xml:space="preserve">Adversarial review of 26 October 2026 (IPB v1.0 and this Specification)</w:t>
      </w:r>
      <w:r>
        <w:t xml:space="preserve"> </w:t>
      </w:r>
      <w:r>
        <w:rPr>
          <w:i/>
        </w:rPr>
        <w:t xml:space="preserve">(v1.2 rev. 26 Oct 2026)</w:t>
      </w:r>
      <w:r>
        <w:t xml:space="preserve">. Fixes recorded in</w:t>
      </w:r>
      <w:r>
        <w:t xml:space="preserve"> </w:t>
      </w:r>
      <w:r>
        <w:rPr>
          <w:rStyle w:val="VerbatimChar"/>
        </w:rPr>
        <w:t xml:space="preserve">Infrabyx Platform Baseline Standard v1.0/_review/IPB_v1.0_adversarial_review_log.md</w:t>
      </w:r>
      <w:r>
        <w:t xml:space="preserve">; the Specification changes are:</w:t>
      </w:r>
    </w:p>
    <w:p>
      <w:pPr>
        <w:numPr>
          <w:ilvl w:val="0"/>
          <w:numId w:val="1033"/>
        </w:numPr>
        <w:pStyle w:val="Compact"/>
      </w:pPr>
      <w:r>
        <w:t xml:space="preserve">3.12: capability-port list completed with</w:t>
      </w:r>
      <w:r>
        <w:t xml:space="preserve"> </w:t>
      </w:r>
      <w:r>
        <w:rPr>
          <w:rStyle w:val="VerbatimChar"/>
        </w:rPr>
        <w:t xml:space="preserve">LLM</w:t>
      </w:r>
      <w:r>
        <w:t xml:space="preserve">,</w:t>
      </w:r>
      <w:r>
        <w:t xml:space="preserve"> </w:t>
      </w:r>
      <w:r>
        <w:rPr>
          <w:rStyle w:val="VerbatimChar"/>
        </w:rPr>
        <w:t xml:space="preserve">SPEECH</w:t>
      </w:r>
      <w:r>
        <w:t xml:space="preserve">,</w:t>
      </w:r>
      <w:r>
        <w:t xml:space="preserve"> </w:t>
      </w:r>
      <w:r>
        <w:rPr>
          <w:rStyle w:val="VerbatimChar"/>
        </w:rPr>
        <w:t xml:space="preserve">PAYMENTS</w:t>
      </w:r>
      <w:r>
        <w:t xml:space="preserve">,</w:t>
      </w:r>
      <w:r>
        <w:t xml:space="preserve"> </w:t>
      </w:r>
      <w:r>
        <w:rPr>
          <w:rStyle w:val="VerbatimChar"/>
        </w:rPr>
        <w:t xml:space="preserve">PAYOUTS</w:t>
      </w:r>
      <w:r>
        <w:t xml:space="preserve">,</w:t>
      </w:r>
      <w:r>
        <w:t xml:space="preserve"> </w:t>
      </w:r>
      <w:r>
        <w:rPr>
          <w:rStyle w:val="VerbatimChar"/>
        </w:rPr>
        <w:t xml:space="preserve">BILLING</w:t>
      </w:r>
      <w:r>
        <w:t xml:space="preserve">,</w:t>
      </w:r>
      <w:r>
        <w:t xml:space="preserve"> </w:t>
      </w:r>
      <w:r>
        <w:rPr>
          <w:rStyle w:val="VerbatimChar"/>
        </w:rPr>
        <w:t xml:space="preserve">CRM</w:t>
      </w:r>
      <w:r>
        <w:t xml:space="preserve">,</w:t>
      </w:r>
      <w:r>
        <w:t xml:space="preserve"> </w:t>
      </w:r>
      <w:r>
        <w:rPr>
          <w:rStyle w:val="VerbatimChar"/>
        </w:rPr>
        <w:t xml:space="preserve">GEO/MAPS</w:t>
      </w:r>
      <w:r>
        <w:t xml:space="preserve">,</w:t>
      </w:r>
      <w:r>
        <w:t xml:space="preserve"> </w:t>
      </w:r>
      <w:r>
        <w:rPr>
          <w:rStyle w:val="VerbatimChar"/>
        </w:rPr>
        <w:t xml:space="preserve">WORKSPACE</w:t>
      </w:r>
      <w:r>
        <w:t xml:space="preserve"> </w:t>
      </w:r>
      <w:r>
        <w:t xml:space="preserve">(all IPB-01 §01.4.4.2 ports that were missing); shared-baseline problem-code prefixes extended to every area the IPB files actually use;</w:t>
      </w:r>
      <w:r>
        <w:t xml:space="preserve"> </w:t>
      </w:r>
      <w:r>
        <w:rPr>
          <w:rStyle w:val="VerbatimChar"/>
        </w:rPr>
        <w:t xml:space="preserve">IPB-LLM</w:t>
      </w:r>
      <w:r>
        <w:t xml:space="preserve"> </w:t>
      </w:r>
      <w:r>
        <w:t xml:space="preserve">retired in favour of</w:t>
      </w:r>
      <w:r>
        <w:t xml:space="preserve"> </w:t>
      </w:r>
      <w:r>
        <w:rPr>
          <w:rStyle w:val="VerbatimChar"/>
        </w:rPr>
        <w:t xml:space="preserve">IPB-AI</w:t>
      </w:r>
      <w:r>
        <w:t xml:space="preserve">.</w:t>
      </w:r>
    </w:p>
    <w:p>
      <w:pPr>
        <w:numPr>
          <w:ilvl w:val="0"/>
          <w:numId w:val="1033"/>
        </w:numPr>
        <w:pStyle w:val="Compact"/>
      </w:pPr>
      <w:r>
        <w:t xml:space="preserve">13.2: paragraph relating the wire classes to the five IPB handling tiers, with the mapping (</w:t>
      </w:r>
      <w:r>
        <w:rPr>
          <w:rStyle w:val="VerbatimChar"/>
        </w:rPr>
        <w:t xml:space="preserve">PII</w:t>
      </w:r>
      <w:r>
        <w:t xml:space="preserve">,</w:t>
      </w:r>
      <w:r>
        <w:t xml:space="preserve"> </w:t>
      </w:r>
      <w:r>
        <w:rPr>
          <w:rStyle w:val="VerbatimChar"/>
        </w:rPr>
        <w:t xml:space="preserve">SPI</w:t>
      </w:r>
      <w:r>
        <w:t xml:space="preserve">,</w:t>
      </w:r>
      <w:r>
        <w:t xml:space="preserve"> </w:t>
      </w:r>
      <w:r>
        <w:rPr>
          <w:rStyle w:val="VerbatimChar"/>
        </w:rPr>
        <w:t xml:space="preserve">FINANCIAL</w:t>
      </w:r>
      <w:r>
        <w:t xml:space="preserve">,</w:t>
      </w:r>
      <w:r>
        <w:t xml:space="preserve"> </w:t>
      </w:r>
      <w:r>
        <w:rPr>
          <w:rStyle w:val="VerbatimChar"/>
        </w:rPr>
        <w:t xml:space="preserve">LEGAL</w:t>
      </w:r>
      <w:r>
        <w:t xml:space="preserve">,</w:t>
      </w:r>
      <w:r>
        <w:t xml:space="preserve"> </w:t>
      </w:r>
      <w:r>
        <w:rPr>
          <w:rStyle w:val="VerbatimChar"/>
        </w:rPr>
        <w:t xml:space="preserve">HR</w:t>
      </w:r>
      <w:r>
        <w:t xml:space="preserve">,</w:t>
      </w:r>
      <w:r>
        <w:t xml:space="preserve"> </w:t>
      </w:r>
      <w:r>
        <w:rPr>
          <w:rStyle w:val="VerbatimChar"/>
        </w:rPr>
        <w:t xml:space="preserve">WELLNESS</w:t>
      </w:r>
      <w:r>
        <w:t xml:space="preserve">,</w:t>
      </w:r>
      <w:r>
        <w:t xml:space="preserve"> </w:t>
      </w:r>
      <w:r>
        <w:rPr>
          <w:rStyle w:val="VerbatimChar"/>
        </w:rPr>
        <w:t xml:space="preserve">CONSUMER_HELP</w:t>
      </w:r>
      <w:r>
        <w:t xml:space="preserve">);</w:t>
      </w:r>
      <w:r>
        <w:t xml:space="preserve"> </w:t>
      </w:r>
      <w:r>
        <w:rPr>
          <w:rStyle w:val="VerbatimChar"/>
        </w:rPr>
        <w:t xml:space="preserve">REGULATED</w:t>
      </w:r>
      <w:r>
        <w:t xml:space="preserve"> </w:t>
      </w:r>
      <w:r>
        <w:t xml:space="preserve">in this Specification means the IPB tier.</w:t>
      </w:r>
    </w:p>
    <w:p>
      <w:pPr>
        <w:numPr>
          <w:ilvl w:val="0"/>
          <w:numId w:val="1033"/>
        </w:numPr>
        <w:pStyle w:val="Compact"/>
      </w:pPr>
      <w:r>
        <w:t xml:space="preserve">4.9: delegation state machine gains terminal-state precedence (cross-over of</w:t>
      </w:r>
      <w:r>
        <w:t xml:space="preserve"> </w:t>
      </w:r>
      <w:r>
        <w:rPr>
          <w:rStyle w:val="VerbatimChar"/>
        </w:rPr>
        <w:t xml:space="preserve">CANCEL</w:t>
      </w:r>
      <w:r>
        <w:t xml:space="preserve"> </w:t>
      </w:r>
      <w:r>
        <w:t xml:space="preserve">and</w:t>
      </w:r>
      <w:r>
        <w:t xml:space="preserve"> </w:t>
      </w:r>
      <w:r>
        <w:rPr>
          <w:rStyle w:val="VerbatimChar"/>
        </w:rPr>
        <w:t xml:space="preserve">VidhiTaskCompleted</w:t>
      </w:r>
      <w:r>
        <w:t xml:space="preserve">),</w:t>
      </w:r>
      <w:r>
        <w:t xml:space="preserve"> </w:t>
      </w:r>
      <w:r>
        <w:rPr>
          <w:rStyle w:val="VerbatimChar"/>
        </w:rPr>
        <w:t xml:space="preserve">CONSENT_WITHDRAWN</w:t>
      </w:r>
      <w:r>
        <w:t xml:space="preserve"> </w:t>
      </w:r>
      <w:r>
        <w:t xml:space="preserve">rejection and two scenarios.</w:t>
      </w:r>
    </w:p>
    <w:p>
      <w:pPr>
        <w:numPr>
          <w:ilvl w:val="0"/>
          <w:numId w:val="1033"/>
        </w:numPr>
        <w:pStyle w:val="Compact"/>
      </w:pPr>
      <w:r>
        <w:t xml:space="preserve">6.32: stamp-verification failure path (WITHDRAWN, actor</w:t>
      </w:r>
      <w:r>
        <w:t xml:space="preserve"> </w:t>
      </w:r>
      <w:r>
        <w:rPr>
          <w:rStyle w:val="VerbatimChar"/>
        </w:rPr>
        <w:t xml:space="preserve">SYSTEM</w:t>
      </w:r>
      <w:r>
        <w:t xml:space="preserve">, reason</w:t>
      </w:r>
      <w:r>
        <w:t xml:space="preserve"> </w:t>
      </w:r>
      <w:r>
        <w:rPr>
          <w:rStyle w:val="VerbatimChar"/>
        </w:rPr>
        <w:t xml:space="preserve">STAMP_VERIFICATION_FAILED</w:t>
      </w:r>
      <w:r>
        <w:t xml:space="preserve">) and sha256 mismatch refusal at CREATED.</w:t>
      </w:r>
    </w:p>
    <w:p>
      <w:pPr>
        <w:numPr>
          <w:ilvl w:val="0"/>
          <w:numId w:val="1033"/>
        </w:numPr>
        <w:pStyle w:val="Compact"/>
      </w:pPr>
      <w:r>
        <w:t xml:space="preserve">IPB files aligned to this Specification: proposed event names replaced by the registered canonical names (</w:t>
      </w:r>
      <w:r>
        <w:rPr>
          <w:rStyle w:val="VerbatimChar"/>
        </w:rPr>
        <w:t xml:space="preserve">ops.ControlEvidenceCollected</w:t>
      </w:r>
      <w:r>
        <w:t xml:space="preserve">,</w:t>
      </w:r>
      <w:r>
        <w:t xml:space="preserve"> </w:t>
      </w:r>
      <w:r>
        <w:rPr>
          <w:rStyle w:val="VerbatimChar"/>
        </w:rPr>
        <w:t xml:space="preserve">grc.VulnerabilityRecorded</w:t>
      </w:r>
      <w:r>
        <w:t xml:space="preserve">,</w:t>
      </w:r>
      <w:r>
        <w:t xml:space="preserve"> </w:t>
      </w:r>
      <w:r>
        <w:rPr>
          <w:rStyle w:val="VerbatimChar"/>
        </w:rPr>
        <w:t xml:space="preserve">privacy.ConsentRecorded</w:t>
      </w:r>
      <w:r>
        <w:t xml:space="preserve"> </w:t>
      </w:r>
      <w:r>
        <w:t xml:space="preserve">/</w:t>
      </w:r>
      <w:r>
        <w:t xml:space="preserve"> </w:t>
      </w:r>
      <w:r>
        <w:rPr>
          <w:rStyle w:val="VerbatimChar"/>
        </w:rPr>
        <w:t xml:space="preserve">consent.MarketingConsentUpdated</w:t>
      </w:r>
      <w:r>
        <w:t xml:space="preserve">,</w:t>
      </w:r>
      <w:r>
        <w:t xml:space="preserve"> </w:t>
      </w:r>
      <w:r>
        <w:rPr>
          <w:rStyle w:val="VerbatimChar"/>
        </w:rPr>
        <w:t xml:space="preserve">feedback.FeedbackSubmitted</w:t>
      </w:r>
      <w:r>
        <w:t xml:space="preserve">,</w:t>
      </w:r>
      <w:r>
        <w:t xml:space="preserve"> </w:t>
      </w:r>
      <w:r>
        <w:rPr>
          <w:rStyle w:val="VerbatimChar"/>
        </w:rPr>
        <w:t xml:space="preserve">trust.VendorAssuranceDocumentPublished</w:t>
      </w:r>
      <w:r>
        <w:t xml:space="preserve">,</w:t>
      </w:r>
      <w:r>
        <w:t xml:space="preserve"> </w:t>
      </w:r>
      <w:r>
        <w:rPr>
          <w:rStyle w:val="VerbatimChar"/>
        </w:rPr>
        <w:t xml:space="preserve">billing.SubscriptionPaymentReceived</w:t>
      </w:r>
      <w:r>
        <w:t xml:space="preserve">); environment catalogue unified (nine names, IPB-09 binding); settings-tree paths aligned to IPB-07 node names;</w:t>
      </w:r>
      <w:r>
        <w:t xml:space="preserve"> </w:t>
      </w:r>
      <w:r>
        <w:rPr>
          <w:rStyle w:val="VerbatimChar"/>
        </w:rPr>
        <w:t xml:space="preserve">ORG</w:t>
      </w:r>
      <w:r>
        <w:t xml:space="preserve"> </w:t>
      </w:r>
      <w:r>
        <w:t xml:space="preserve">tier replaced by</w:t>
      </w:r>
      <w:r>
        <w:t xml:space="preserve"> </w:t>
      </w:r>
      <w:r>
        <w:rPr>
          <w:rStyle w:val="VerbatimChar"/>
        </w:rPr>
        <w:t xml:space="preserve">TENANT</w:t>
      </w:r>
      <w:r>
        <w:t xml:space="preserve"> </w:t>
      </w:r>
      <w:r>
        <w:t xml:space="preserve">in IPB-08.</w:t>
      </w:r>
    </w:p>
    <w:p>
      <w:pPr>
        <w:pStyle w:val="FirstParagraph"/>
      </w:pPr>
      <w:r>
        <w:rPr>
          <w:b/>
        </w:rPr>
        <w:t xml:space="preserve">Names settled in v1.2.</w:t>
      </w:r>
      <w:r>
        <w:t xml:space="preserve"> </w:t>
      </w:r>
      <w:r>
        <w:rPr>
          <w:rStyle w:val="VerbatimChar"/>
        </w:rPr>
        <w:t xml:space="preserve">VendorAssuranceDocumentPublished</w:t>
      </w:r>
      <w:r>
        <w:t xml:space="preserve"> </w:t>
      </w:r>
      <w:r>
        <w:t xml:space="preserve">(not</w:t>
      </w:r>
      <w:r>
        <w:t xml:space="preserve"> </w:t>
      </w:r>
      <w:r>
        <w:rPr>
          <w:rStyle w:val="VerbatimChar"/>
        </w:rPr>
        <w:t xml:space="preserve">AssuranceDocumentPublished</w:t>
      </w:r>
      <w:r>
        <w:t xml:space="preserve">,</w:t>
      </w:r>
      <w:r>
        <w:t xml:space="preserve"> </w:t>
      </w:r>
      <w:r>
        <w:rPr>
          <w:rStyle w:val="VerbatimChar"/>
        </w:rPr>
        <w:t xml:space="preserve">RoomDocumentPublished</w:t>
      </w:r>
      <w:r>
        <w:t xml:space="preserve"> </w:t>
      </w:r>
      <w:r>
        <w:t xml:space="preserve">or</w:t>
      </w:r>
      <w:r>
        <w:t xml:space="preserve"> </w:t>
      </w:r>
      <w:r>
        <w:rPr>
          <w:rStyle w:val="VerbatimChar"/>
        </w:rPr>
        <w:t xml:space="preserve">AccessibilityStatementPublished</w:t>
      </w:r>
      <w:r>
        <w:t xml:space="preserve">);</w:t>
      </w:r>
      <w:r>
        <w:t xml:space="preserve"> </w:t>
      </w:r>
      <w:r>
        <w:rPr>
          <w:rStyle w:val="VerbatimChar"/>
        </w:rPr>
        <w:t xml:space="preserve">FeedbackSubmitted</w:t>
      </w:r>
      <w:r>
        <w:t xml:space="preserve"> </w:t>
      </w:r>
      <w:r>
        <w:t xml:space="preserve">(not</w:t>
      </w:r>
      <w:r>
        <w:t xml:space="preserve"> </w:t>
      </w:r>
      <w:r>
        <w:rPr>
          <w:rStyle w:val="VerbatimChar"/>
        </w:rPr>
        <w:t xml:space="preserve">ItemCreated</w:t>
      </w:r>
      <w:r>
        <w:t xml:space="preserve">,</w:t>
      </w:r>
      <w:r>
        <w:t xml:space="preserve"> </w:t>
      </w:r>
      <w:r>
        <w:rPr>
          <w:rStyle w:val="VerbatimChar"/>
        </w:rPr>
        <w:t xml:space="preserve">FeedbackItemCreated</w:t>
      </w:r>
      <w:r>
        <w:t xml:space="preserve"> </w:t>
      </w:r>
      <w:r>
        <w:t xml:space="preserve">or</w:t>
      </w:r>
      <w:r>
        <w:t xml:space="preserve"> </w:t>
      </w:r>
      <w:r>
        <w:rPr>
          <w:rStyle w:val="VerbatimChar"/>
        </w:rPr>
        <w:t xml:space="preserve">AccessibilityIssueOpened</w:t>
      </w:r>
      <w:r>
        <w:t xml:space="preserve">);</w:t>
      </w:r>
      <w:r>
        <w:t xml:space="preserve"> </w:t>
      </w:r>
      <w:r>
        <w:rPr>
          <w:rStyle w:val="VerbatimChar"/>
        </w:rPr>
        <w:t xml:space="preserve">LeadCaptured</w:t>
      </w:r>
      <w:r>
        <w:t xml:space="preserve"> </w:t>
      </w:r>
      <w:r>
        <w:t xml:space="preserve">(not</w:t>
      </w:r>
      <w:r>
        <w:t xml:space="preserve"> </w:t>
      </w:r>
      <w:r>
        <w:rPr>
          <w:rStyle w:val="VerbatimChar"/>
        </w:rPr>
        <w:t xml:space="preserve">LeadCreated</w:t>
      </w:r>
      <w:r>
        <w:t xml:space="preserve">);</w:t>
      </w:r>
      <w:r>
        <w:t xml:space="preserve"> </w:t>
      </w:r>
      <w:r>
        <w:rPr>
          <w:rStyle w:val="VerbatimChar"/>
        </w:rPr>
        <w:t xml:space="preserve">VidhiTaskDelegated</w:t>
      </w:r>
      <w:r>
        <w:t xml:space="preserve"> </w:t>
      </w:r>
      <w:r>
        <w:t xml:space="preserve">(not</w:t>
      </w:r>
      <w:r>
        <w:t xml:space="preserve"> </w:t>
      </w:r>
      <w:r>
        <w:rPr>
          <w:rStyle w:val="VerbatimChar"/>
        </w:rPr>
        <w:t xml:space="preserve">DelegationRequested</w:t>
      </w:r>
      <w:r>
        <w:t xml:space="preserve">);</w:t>
      </w:r>
      <w:r>
        <w:t xml:space="preserve"> </w:t>
      </w:r>
      <w:r>
        <w:rPr>
          <w:rStyle w:val="VerbatimChar"/>
        </w:rPr>
        <w:t xml:space="preserve">ReleaseNotePublished</w:t>
      </w:r>
      <w:r>
        <w:t xml:space="preserve"> </w:t>
      </w:r>
      <w:r>
        <w:t xml:space="preserve">for communication and</w:t>
      </w:r>
      <w:r>
        <w:t xml:space="preserve"> </w:t>
      </w:r>
      <w:r>
        <w:rPr>
          <w:rStyle w:val="VerbatimChar"/>
        </w:rPr>
        <w:t xml:space="preserve">ReleasePublished</w:t>
      </w:r>
      <w:r>
        <w:t xml:space="preserve"> </w:t>
      </w:r>
      <w:r>
        <w:t xml:space="preserve">for the deployment fact (not</w:t>
      </w:r>
      <w:r>
        <w:t xml:space="preserve"> </w:t>
      </w:r>
      <w:r>
        <w:rPr>
          <w:rStyle w:val="VerbatimChar"/>
        </w:rPr>
        <w:t xml:space="preserve">release.ReleasePublished</w:t>
      </w:r>
      <w:r>
        <w:t xml:space="preserve">);</w:t>
      </w:r>
      <w:r>
        <w:t xml:space="preserve"> </w:t>
      </w:r>
      <w:r>
        <w:rPr>
          <w:rStyle w:val="VerbatimChar"/>
        </w:rPr>
        <w:t xml:space="preserve">UserPreferencesSynced</w:t>
      </w:r>
      <w:r>
        <w:t xml:space="preserve"> </w:t>
      </w:r>
      <w:r>
        <w:t xml:space="preserve">with</w:t>
      </w:r>
      <w:r>
        <w:t xml:space="preserve"> </w:t>
      </w:r>
      <w:r>
        <w:rPr>
          <w:rStyle w:val="VerbatimChar"/>
        </w:rPr>
        <w:t xml:space="preserve">preference_set = A11Y</w:t>
      </w:r>
      <w:r>
        <w:t xml:space="preserve"> </w:t>
      </w:r>
      <w:r>
        <w:t xml:space="preserve">(not</w:t>
      </w:r>
      <w:r>
        <w:t xml:space="preserve"> </w:t>
      </w:r>
      <w:r>
        <w:rPr>
          <w:rStyle w:val="VerbatimChar"/>
        </w:rPr>
        <w:t xml:space="preserve">AccessibilityPreferencesSynced</w:t>
      </w:r>
      <w:r>
        <w:t xml:space="preserve">); AI usage through</w:t>
      </w:r>
      <w:r>
        <w:t xml:space="preserve"> </w:t>
      </w:r>
      <w:r>
        <w:rPr>
          <w:rStyle w:val="VerbatimChar"/>
        </w:rPr>
        <w:t xml:space="preserve">UsageRecorded</w:t>
      </w:r>
      <w:r>
        <w:t xml:space="preserve"> </w:t>
      </w:r>
      <w:r>
        <w:t xml:space="preserve">(not</w:t>
      </w:r>
      <w:r>
        <w:t xml:space="preserve"> </w:t>
      </w:r>
      <w:r>
        <w:rPr>
          <w:rStyle w:val="VerbatimChar"/>
        </w:rPr>
        <w:t xml:space="preserve">ai.UsageMetered</w:t>
      </w:r>
      <w:r>
        <w:t xml:space="preserve">);</w:t>
      </w:r>
      <w:r>
        <w:t xml:space="preserve"> </w:t>
      </w:r>
      <w:r>
        <w:rPr>
          <w:rStyle w:val="VerbatimChar"/>
        </w:rPr>
        <w:t xml:space="preserve">platform.ProviderIncident</w:t>
      </w:r>
      <w:r>
        <w:t xml:space="preserve"> </w:t>
      </w:r>
      <w:r>
        <w:t xml:space="preserve">(not</w:t>
      </w:r>
      <w:r>
        <w:t xml:space="preserve"> </w:t>
      </w:r>
      <w:r>
        <w:rPr>
          <w:rStyle w:val="VerbatimChar"/>
        </w:rPr>
        <w:t xml:space="preserve">ai.ProviderIncident</w:t>
      </w:r>
      <w:r>
        <w:t xml:space="preserve">);</w:t>
      </w:r>
      <w:r>
        <w:t xml:space="preserve"> </w:t>
      </w:r>
      <w:r>
        <w:rPr>
          <w:rStyle w:val="VerbatimChar"/>
        </w:rPr>
        <w:t xml:space="preserve">ops.ServiceOrderRouted</w:t>
      </w:r>
      <w:r>
        <w:t xml:space="preserve"> </w:t>
      </w:r>
      <w:r>
        <w:t xml:space="preserve">and</w:t>
      </w:r>
      <w:r>
        <w:t xml:space="preserve"> </w:t>
      </w:r>
      <w:r>
        <w:rPr>
          <w:rStyle w:val="VerbatimChar"/>
        </w:rPr>
        <w:t xml:space="preserve">ops.ServiceOrderStatusChanged</w:t>
      </w:r>
      <w:r>
        <w:t xml:space="preserve"> </w:t>
      </w:r>
      <w:r>
        <w:t xml:space="preserve">(not</w:t>
      </w:r>
      <w:r>
        <w:t xml:space="preserve"> </w:t>
      </w:r>
      <w:r>
        <w:rPr>
          <w:rStyle w:val="VerbatimChar"/>
        </w:rPr>
        <w:t xml:space="preserve">services.*</w:t>
      </w:r>
      <w:r>
        <w:t xml:space="preserve"> </w:t>
      </w:r>
      <w:r>
        <w:t xml:space="preserve">or</w:t>
      </w:r>
      <w:r>
        <w:t xml:space="preserve"> </w:t>
      </w:r>
      <w:r>
        <w:rPr>
          <w:rStyle w:val="VerbatimChar"/>
        </w:rPr>
        <w:t xml:space="preserve">compliance.*</w:t>
      </w:r>
      <w:r>
        <w:t xml:space="preserve">);</w:t>
      </w:r>
      <w:r>
        <w:t xml:space="preserve"> </w:t>
      </w:r>
      <w:r>
        <w:rPr>
          <w:rStyle w:val="VerbatimChar"/>
        </w:rPr>
        <w:t xml:space="preserve">CareerApplicationReceived</w:t>
      </w:r>
      <w:r>
        <w:t xml:space="preserve"> </w:t>
      </w:r>
      <w:r>
        <w:t xml:space="preserve">in</w:t>
      </w:r>
      <w:r>
        <w:t xml:space="preserve"> </w:t>
      </w:r>
      <w:r>
        <w:rPr>
          <w:rStyle w:val="VerbatimChar"/>
        </w:rPr>
        <w:t xml:space="preserve">workforce</w:t>
      </w:r>
      <w:r>
        <w:t xml:space="preserve"> </w:t>
      </w:r>
      <w:r>
        <w:t xml:space="preserve">(not</w:t>
      </w:r>
      <w:r>
        <w:t xml:space="preserve"> </w:t>
      </w:r>
      <w:r>
        <w:rPr>
          <w:rStyle w:val="VerbatimChar"/>
        </w:rPr>
        <w:t xml:space="preserve">hr.ApplicationReceived</w:t>
      </w:r>
      <w:r>
        <w:t xml:space="preserve">); the</w:t>
      </w:r>
      <w:r>
        <w:t xml:space="preserve"> </w:t>
      </w:r>
      <w:r>
        <w:rPr>
          <w:rStyle w:val="VerbatimChar"/>
        </w:rPr>
        <w:t xml:space="preserve">product</w:t>
      </w:r>
      <w:r>
        <w:t xml:space="preserve"> </w:t>
      </w:r>
      <w:r>
        <w:t xml:space="preserve">code table is</w:t>
      </w:r>
      <w:r>
        <w:t xml:space="preserve"> </w:t>
      </w:r>
      <w:r>
        <w:rPr>
          <w:rStyle w:val="VerbatimChar"/>
        </w:rPr>
        <w:t xml:space="preserve">FX</w:t>
      </w:r>
      <w:r>
        <w:t xml:space="preserve">,</w:t>
      </w:r>
      <w:r>
        <w:t xml:space="preserve"> </w:t>
      </w:r>
      <w:r>
        <w:rPr>
          <w:rStyle w:val="VerbatimChar"/>
        </w:rPr>
        <w:t xml:space="preserve">UD</w:t>
      </w:r>
      <w:r>
        <w:t xml:space="preserve">,</w:t>
      </w:r>
      <w:r>
        <w:t xml:space="preserve"> </w:t>
      </w:r>
      <w:r>
        <w:rPr>
          <w:rStyle w:val="VerbatimChar"/>
        </w:rPr>
        <w:t xml:space="preserve">EQ</w:t>
      </w:r>
      <w:r>
        <w:t xml:space="preserve">,</w:t>
      </w:r>
      <w:r>
        <w:t xml:space="preserve"> </w:t>
      </w:r>
      <w:r>
        <w:rPr>
          <w:rStyle w:val="VerbatimChar"/>
        </w:rPr>
        <w:t xml:space="preserve">LDC</w:t>
      </w:r>
      <w:r>
        <w:t xml:space="preserve">,</w:t>
      </w:r>
      <w:r>
        <w:t xml:space="preserve"> </w:t>
      </w:r>
      <w:r>
        <w:rPr>
          <w:rStyle w:val="VerbatimChar"/>
        </w:rPr>
        <w:t xml:space="preserve">LD</w:t>
      </w:r>
      <w:r>
        <w:t xml:space="preserve">,</w:t>
      </w:r>
      <w:r>
        <w:t xml:space="preserve"> </w:t>
      </w:r>
      <w:r>
        <w:rPr>
          <w:rStyle w:val="VerbatimChar"/>
        </w:rPr>
        <w:t xml:space="preserve">OH</w:t>
      </w:r>
      <w:r>
        <w:t xml:space="preserve">,</w:t>
      </w:r>
      <w:r>
        <w:t xml:space="preserve"> </w:t>
      </w:r>
      <w:r>
        <w:rPr>
          <w:rStyle w:val="VerbatimChar"/>
        </w:rPr>
        <w:t xml:space="preserve">RS</w:t>
      </w:r>
      <w:r>
        <w:t xml:space="preserve">.</w:t>
      </w:r>
    </w:p>
    <w:p>
      <w:pPr>
        <w:pStyle w:val="BodyText"/>
      </w:pPr>
      <w:r>
        <w:rPr>
          <w:b/>
        </w:rPr>
        <w:t xml:space="preserve">Approvals required.</w:t>
      </w:r>
      <w:r>
        <w:t xml:space="preserve"> </w:t>
      </w:r>
      <w:r>
        <w:t xml:space="preserve">LawDocs, LawDocsComply, Equator Resolution, Finbyx, Udofin and Operations Hub product owners (all Parts; LawDocs Appendix Y §Y.1 approval record); Recovery Suite / Udolex (consumer additions in 6.10); DPO for</w:t>
      </w:r>
      <w:r>
        <w:t xml:space="preserve"> </w:t>
      </w:r>
      <w:r>
        <w:rPr>
          <w:rStyle w:val="VerbatimChar"/>
        </w:rPr>
        <w:t xml:space="preserve">CONTRACT_PERFORMANCE_CUSTOMER</w:t>
      </w:r>
      <w:r>
        <w:t xml:space="preserve"> </w:t>
      </w:r>
      <w:r>
        <w:t xml:space="preserve">and the OH ceiling exception; counsel for principle 15, the Consumer Help wall and the Udofin DLA rule in 5.4 [COUNSEL]. Until the affected owners record approval, the (A) rule in 6.1 applies to every (N12) event.</w:t>
      </w:r>
    </w:p>
    <w:p>
      <w:pPr>
        <w:pStyle w:val="BodyText"/>
      </w:pPr>
      <w:r>
        <w:rPr>
          <w:b/>
        </w:rPr>
        <w:t xml:space="preserve">Propagation.</w:t>
      </w:r>
      <w:r>
        <w:t xml:space="preserve"> </w:t>
      </w:r>
      <w:r>
        <w:t xml:space="preserve">Every repository adopts v1.2 within 10 working days of approval (by 9 November 2026 if approved today, adjusted for holidays) [REC]; connectors using the new domains are certified against the 14.3 groups added in v1.2 before touching real data; each product pack records the twelve IPB decisions and any</w:t>
      </w:r>
      <w:r>
        <w:t xml:space="preserve"> </w:t>
      </w:r>
      <w:r>
        <w:rPr>
          <w:rStyle w:val="VerbatimChar"/>
        </w:rPr>
        <w:t xml:space="preserve">IPB-DEV-nn</w:t>
      </w:r>
      <w:r>
        <w:t xml:space="preserve"> </w:t>
      </w:r>
      <w:r>
        <w:t xml:space="preserve">in its decision log.</w:t>
      </w:r>
    </w:p>
    <w:p>
      <w:pPr>
        <w:pStyle w:val="BodyText"/>
      </w:pPr>
      <w:r>
        <w:rPr>
          <w:b/>
        </w:rPr>
        <w:t xml:space="preserve">Open items carried as [VERIFY] or [OWNER] from v1.2.</w:t>
      </w:r>
      <w:r>
        <w:t xml:space="preserve"> </w:t>
      </w:r>
      <w:r>
        <w:t xml:space="preserve">ESP/aggregator confirmation that LawDocs-hosted ceremonies created through a customer's own systems are within ASP terms (LawDocs OI-Y-02);</w:t>
      </w:r>
      <w:r>
        <w:t xml:space="preserve"> </w:t>
      </w:r>
      <w:r>
        <w:rPr>
          <w:rStyle w:val="VerbatimChar"/>
        </w:rPr>
        <w:t xml:space="preserve">CONTRACT_PERFORMANCE_CUSTOMER</w:t>
      </w:r>
      <w:r>
        <w:t xml:space="preserve"> </w:t>
      </w:r>
      <w:r>
        <w:t xml:space="preserve">and B2C invoicing on OH8 (OI-Y-03; tax memo); Consumer Help conflict policy where the respondent is a group client (OI-Y-04); LDC P26 overlap (OI-Y-05); kernel export schema versions (OI-Y-06);</w:t>
      </w:r>
      <w:r>
        <w:t xml:space="preserve"> </w:t>
      </w:r>
      <w:r>
        <w:rPr>
          <w:rStyle w:val="VerbatimChar"/>
        </w:rPr>
        <w:t xml:space="preserve">owner_readable</w:t>
      </w:r>
      <w:r>
        <w:t xml:space="preserve"> </w:t>
      </w:r>
      <w:r>
        <w:t xml:space="preserve">acceptance (OI-Y-07); BSA s.63(4) citation (OI-Y-08); token-exchange parameters (OI-Y-09); OH7 asset-library path and</w:t>
      </w:r>
      <w:r>
        <w:t xml:space="preserve"> </w:t>
      </w:r>
      <w:r>
        <w:rPr>
          <w:rStyle w:val="VerbatimChar"/>
        </w:rPr>
        <w:t xml:space="preserve">crm/leads</w:t>
      </w:r>
      <w:r>
        <w:t xml:space="preserve"> </w:t>
      </w:r>
      <w:r>
        <w:t xml:space="preserve">field set (OI-Y-10);</w:t>
      </w:r>
      <w:r>
        <w:t xml:space="preserve"> </w:t>
      </w:r>
      <w:r>
        <w:rPr>
          <w:rStyle w:val="VerbatimChar"/>
        </w:rPr>
        <w:t xml:space="preserve">ops</w:t>
      </w:r>
      <w:r>
        <w:t xml:space="preserve"> </w:t>
      </w:r>
      <w:r>
        <w:t xml:space="preserve">as the service-order domain (OI-Y-11); white-label resale entity and commercial terms (IPB open item 2); WhatsApp BSP and Meta business verification entity (IPB open item 4); Payment Aggregator Directions paragraph references for Route transfers; each product's confirmation of its error-code prefix and export package name (Appendix C).</w:t>
      </w:r>
    </w:p>
    <w:p>
      <w:pPr>
        <w:pStyle w:val="Heading2"/>
      </w:pPr>
      <w:bookmarkStart w:id="140" w:name="Xa9348877c2394277675da6b9f2ea73be3dcb1e8"/>
      <w:r>
        <w:t xml:space="preserve">16.2 v1.1 change log</w:t>
      </w:r>
      <w:bookmarkEnd w:id="140"/>
    </w:p>
    <w:p>
      <w:pPr>
        <w:pStyle w:val="FirstParagraph"/>
      </w:pPr>
      <w:r>
        <w:rPr>
          <w:b/>
        </w:rPr>
        <w:t xml:space="preserve">Version 1.1 · 24 October 2026 · minor version</w:t>
      </w:r>
      <w:r>
        <w:t xml:space="preserve"> </w:t>
      </w:r>
      <w:r>
        <w:t xml:space="preserve">(new events, APIs, optional fields, codes, layouts and connectors only; no published schema changes meaning, ownership or a mandatory field, so no parallel run is required: Part 14.1). Implemented by the Finbyx Master Build Prompt v1.5, the Udofin Master Build Prompt v1.2 and the Infrabyx Operations Hub Master Build Prompt v1.0.</w:t>
      </w:r>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Change</w:t>
            </w:r>
          </w:p>
        </w:tc>
        <w:tc>
          <w:tcPr>
            <w:tcBorders>
              <w:bottom w:val="single"/>
            </w:tcBorders>
            <w:vAlign w:val="bottom"/>
          </w:tcPr>
          <w:p>
            <w:pPr>
              <w:pStyle w:val="Compact"/>
              <w:jc w:val="left"/>
            </w:pPr>
            <w:r>
              <w:t xml:space="preserve">Products affected</w:t>
            </w:r>
          </w:p>
        </w:tc>
      </w:tr>
      <w:tr>
        <w:tc>
          <w:p>
            <w:pPr>
              <w:pStyle w:val="Compact"/>
              <w:jc w:val="left"/>
            </w:pPr>
            <w:r>
              <w:t xml:space="preserve">Title, How to use, Part 1</w:t>
            </w:r>
          </w:p>
        </w:tc>
        <w:tc>
          <w:p>
            <w:pPr>
              <w:pStyle w:val="Compact"/>
              <w:jc w:val="left"/>
            </w:pPr>
            <w:r>
              <w:t xml:space="preserve">Companion prompts updated; Operations Hub (</w:t>
            </w:r>
            <w:r>
              <w:rPr>
                <w:rStyle w:val="VerbatimChar"/>
              </w:rPr>
              <w:t xml:space="preserve">OH</w:t>
            </w:r>
            <w:r>
              <w:t xml:space="preserve">) and non-RE lenders added as parties</w:t>
            </w:r>
          </w:p>
        </w:tc>
        <w:tc>
          <w:p>
            <w:pPr>
              <w:pStyle w:val="Compact"/>
              <w:jc w:val="left"/>
            </w:pPr>
            <w:r>
              <w:t xml:space="preserve">All</w:t>
            </w:r>
          </w:p>
        </w:tc>
      </w:tr>
      <w:tr>
        <w:tc>
          <w:p>
            <w:pPr>
              <w:pStyle w:val="Compact"/>
              <w:jc w:val="left"/>
            </w:pPr>
            <w:r>
              <w:t xml:space="preserve">Part 2</w:t>
            </w:r>
          </w:p>
        </w:tc>
        <w:tc>
          <w:p>
            <w:pPr>
              <w:pStyle w:val="Compact"/>
              <w:jc w:val="left"/>
            </w:pPr>
            <w:r>
              <w:t xml:space="preserve">Principles 11 (prepare, validate, a human files), 12 (aggregates only to the Hub) and 13 (wellness data never shared)</w:t>
            </w:r>
          </w:p>
        </w:tc>
        <w:tc>
          <w:p>
            <w:pPr>
              <w:pStyle w:val="Compact"/>
              <w:jc w:val="left"/>
            </w:pPr>
            <w:r>
              <w:t xml:space="preserve">All</w:t>
            </w:r>
          </w:p>
        </w:tc>
      </w:tr>
      <w:tr>
        <w:tc>
          <w:p>
            <w:pPr>
              <w:pStyle w:val="Compact"/>
              <w:jc w:val="left"/>
            </w:pPr>
            <w:r>
              <w:t xml:space="preserve">Part 3</w:t>
            </w:r>
          </w:p>
        </w:tc>
        <w:tc>
          <w:p>
            <w:pPr>
              <w:pStyle w:val="Compact"/>
              <w:jc w:val="left"/>
            </w:pPr>
            <w:r>
              <w:rPr>
                <w:rStyle w:val="VerbatimChar"/>
              </w:rPr>
              <w:t xml:space="preserve">oh</w:t>
            </w:r>
            <w:r>
              <w:t xml:space="preserve"> </w:t>
            </w:r>
            <w:r>
              <w:t xml:space="preserve">source (</w:t>
            </w:r>
            <w:r>
              <w:rPr>
                <w:rStyle w:val="VerbatimChar"/>
              </w:rPr>
              <w:t xml:space="preserve">urn:infrabyx:oh:[legalentityid]</w:t>
            </w:r>
            <w:r>
              <w:t xml:space="preserve">);</w:t>
            </w:r>
            <w:r>
              <w:t xml:space="preserve"> </w:t>
            </w:r>
            <w:r>
              <w:rPr>
                <w:rStyle w:val="VerbatimChar"/>
              </w:rPr>
              <w:t xml:space="preserve">legalbasis</w:t>
            </w:r>
            <w:r>
              <w:t xml:space="preserve"> </w:t>
            </w:r>
            <w:r>
              <w:t xml:space="preserve">value</w:t>
            </w:r>
            <w:r>
              <w:t xml:space="preserve"> </w:t>
            </w:r>
            <w:r>
              <w:rPr>
                <w:rStyle w:val="VerbatimChar"/>
              </w:rPr>
              <w:t xml:space="preserve">CONTRACT_PERFORMANCE_VENDOR</w:t>
            </w:r>
            <w:r>
              <w:t xml:space="preserve">; non-RE lender ids in</w:t>
            </w:r>
            <w:r>
              <w:t xml:space="preserve"> </w:t>
            </w:r>
            <w:r>
              <w:rPr>
                <w:rStyle w:val="VerbatimChar"/>
              </w:rPr>
              <w:t xml:space="preserve">reid</w:t>
            </w:r>
            <w:r>
              <w:t xml:space="preserve">; regulated-message list extended; error codes</w:t>
            </w:r>
            <w:r>
              <w:t xml:space="preserve"> </w:t>
            </w:r>
            <w:r>
              <w:rPr>
                <w:rStyle w:val="VerbatimChar"/>
              </w:rPr>
              <w:t xml:space="preserve">dataclass-not-permitted</w:t>
            </w:r>
            <w:r>
              <w:t xml:space="preserve">,</w:t>
            </w:r>
            <w:r>
              <w:t xml:space="preserve"> </w:t>
            </w:r>
            <w:r>
              <w:rPr>
                <w:rStyle w:val="VerbatimChar"/>
              </w:rPr>
              <w:t xml:space="preserve">residency-blocked</w:t>
            </w:r>
            <w:r>
              <w:t xml:space="preserve">,</w:t>
            </w:r>
            <w:r>
              <w:t xml:space="preserve"> </w:t>
            </w:r>
            <w:r>
              <w:rPr>
                <w:rStyle w:val="VerbatimChar"/>
              </w:rPr>
              <w:t xml:space="preserve">channel-not-confirmed</w:t>
            </w:r>
            <w:r>
              <w:t xml:space="preserve">,</w:t>
            </w:r>
            <w:r>
              <w:t xml:space="preserve"> </w:t>
            </w:r>
            <w:r>
              <w:rPr>
                <w:rStyle w:val="VerbatimChar"/>
              </w:rPr>
              <w:t xml:space="preserve">grant-expired</w:t>
            </w:r>
            <w:r>
              <w:t xml:space="preserve">,</w:t>
            </w:r>
            <w:r>
              <w:t xml:space="preserve"> </w:t>
            </w:r>
            <w:r>
              <w:rPr>
                <w:rStyle w:val="VerbatimChar"/>
              </w:rPr>
              <w:t xml:space="preserve">entitlement-missing</w:t>
            </w:r>
          </w:p>
        </w:tc>
        <w:tc>
          <w:p>
            <w:pPr>
              <w:pStyle w:val="Compact"/>
              <w:jc w:val="left"/>
            </w:pPr>
            <w:r>
              <w:t xml:space="preserve">All</w:t>
            </w:r>
          </w:p>
        </w:tc>
      </w:tr>
      <w:tr>
        <w:tc>
          <w:p>
            <w:pPr>
              <w:pStyle w:val="Compact"/>
              <w:jc w:val="left"/>
            </w:pPr>
            <w:r>
              <w:t xml:space="preserve">Part 4</w:t>
            </w:r>
          </w:p>
        </w:tc>
        <w:tc>
          <w:p>
            <w:pPr>
              <w:pStyle w:val="Compact"/>
              <w:jc w:val="left"/>
            </w:pPr>
            <w:r>
              <w:t xml:space="preserve">4.1 role flags</w:t>
            </w:r>
            <w:r>
              <w:t xml:space="preserve"> </w:t>
            </w:r>
            <w:r>
              <w:rPr>
                <w:rStyle w:val="VerbatimChar"/>
              </w:rPr>
              <w:t xml:space="preserve">is_group_operator</w:t>
            </w:r>
            <w:r>
              <w:t xml:space="preserve">,</w:t>
            </w:r>
            <w:r>
              <w:t xml:space="preserve"> </w:t>
            </w:r>
            <w:r>
              <w:rPr>
                <w:rStyle w:val="VerbatimChar"/>
              </w:rPr>
              <w:t xml:space="preserve">is_non_re_lender</w:t>
            </w:r>
            <w:r>
              <w:t xml:space="preserve">; new 4.6 (group identity, grants, Equator wall, Hub data limits) and 4.7 (external auditor and supervisor access); new scopes</w:t>
            </w:r>
          </w:p>
        </w:tc>
        <w:tc>
          <w:p>
            <w:pPr>
              <w:pStyle w:val="Compact"/>
              <w:jc w:val="left"/>
            </w:pPr>
            <w:r>
              <w:t xml:space="preserve">All; Equator for the wall</w:t>
            </w:r>
          </w:p>
        </w:tc>
      </w:tr>
      <w:tr>
        <w:tc>
          <w:p>
            <w:pPr>
              <w:pStyle w:val="Compact"/>
              <w:jc w:val="left"/>
            </w:pPr>
            <w:r>
              <w:t xml:space="preserve">Part 5</w:t>
            </w:r>
          </w:p>
        </w:tc>
        <w:tc>
          <w:p>
            <w:pPr>
              <w:pStyle w:val="Compact"/>
              <w:jc w:val="left"/>
            </w:pPr>
            <w:r>
              <w:t xml:space="preserve">Owners OH, INS, CIC; entities 30–45</w:t>
            </w:r>
          </w:p>
        </w:tc>
        <w:tc>
          <w:p>
            <w:pPr>
              <w:pStyle w:val="Compact"/>
              <w:jc w:val="left"/>
            </w:pPr>
            <w:r>
              <w:t xml:space="preserve">All</w:t>
            </w:r>
          </w:p>
        </w:tc>
      </w:tr>
      <w:tr>
        <w:tc>
          <w:p>
            <w:pPr>
              <w:pStyle w:val="Compact"/>
              <w:jc w:val="left"/>
            </w:pPr>
            <w:r>
              <w:t xml:space="preserve">Part 6</w:t>
            </w:r>
          </w:p>
        </w:tc>
        <w:tc>
          <w:p>
            <w:pPr>
              <w:pStyle w:val="Compact"/>
              <w:jc w:val="left"/>
            </w:pPr>
            <w:r>
              <w:t xml:space="preserve">Tags (N11) and (N11+); parties OH, INS, CIC, TR, SOC; new domains 6.18–6.30 (79 events, 23 API endpoints, optional field</w:t>
            </w:r>
            <w:r>
              <w:t xml:space="preserve"> </w:t>
            </w:r>
            <w:r>
              <w:rPr>
                <w:rStyle w:val="VerbatimChar"/>
              </w:rPr>
              <w:t xml:space="preserve">lender_type</w:t>
            </w:r>
            <w:r>
              <w:t xml:space="preserve">); grievance rows</w:t>
            </w:r>
            <w:r>
              <w:t xml:space="preserve"> </w:t>
            </w:r>
            <w:r>
              <w:rPr>
                <w:rStyle w:val="VerbatimChar"/>
              </w:rPr>
              <w:t xml:space="preserve">OmbudsmanReferralRecorded</w:t>
            </w:r>
            <w:r>
              <w:t xml:space="preserve">,</w:t>
            </w:r>
            <w:r>
              <w:t xml:space="preserve"> </w:t>
            </w:r>
            <w:r>
              <w:rPr>
                <w:rStyle w:val="VerbatimChar"/>
              </w:rPr>
              <w:t xml:space="preserve">GrievanceReopened</w:t>
            </w:r>
            <w:r>
              <w:t xml:space="preserve">,</w:t>
            </w:r>
            <w:r>
              <w:t xml:space="preserve"> </w:t>
            </w:r>
            <w:r>
              <w:rPr>
                <w:rStyle w:val="VerbatimChar"/>
              </w:rPr>
              <w:t xml:space="preserve">GrievanceRated</w:t>
            </w:r>
            <w:r>
              <w:t xml:space="preserve"> </w:t>
            </w:r>
            <w:r>
              <w:t xml:space="preserve">(82 new events in all); v1.1 superseded names in 6.17; 6.15 and 6.16 rows extended for the Hub (</w:t>
            </w:r>
            <w:r>
              <w:rPr>
                <w:rStyle w:val="VerbatimChar"/>
              </w:rPr>
              <w:t xml:space="preserve">SecurityIncidentNotified</w:t>
            </w:r>
            <w:r>
              <w:t xml:space="preserve"> </w:t>
            </w:r>
            <w:r>
              <w:t xml:space="preserve">copy to OH13;</w:t>
            </w:r>
            <w:r>
              <w:t xml:space="preserve"> </w:t>
            </w:r>
            <w:r>
              <w:rPr>
                <w:rStyle w:val="VerbatimChar"/>
              </w:rPr>
              <w:t xml:space="preserve">ModuleAttached</w:t>
            </w:r>
            <w:r>
              <w:t xml:space="preserve"> </w:t>
            </w:r>
            <w:r>
              <w:t xml:space="preserve">and</w:t>
            </w:r>
            <w:r>
              <w:t xml:space="preserve"> </w:t>
            </w:r>
            <w:r>
              <w:rPr>
                <w:rStyle w:val="VerbatimChar"/>
              </w:rPr>
              <w:t xml:space="preserve">ModuleDetached</w:t>
            </w:r>
            <w:r>
              <w:t xml:space="preserve"> </w:t>
            </w:r>
            <w:r>
              <w:t xml:space="preserve">from product entitlement services to OH8;</w:t>
            </w:r>
            <w:r>
              <w:t xml:space="preserve"> </w:t>
            </w:r>
            <w:r>
              <w:rPr>
                <w:rStyle w:val="VerbatimChar"/>
              </w:rPr>
              <w:t xml:space="preserve">ConnectorCertified</w:t>
            </w:r>
            <w:r>
              <w:t xml:space="preserve"> </w:t>
            </w:r>
            <w:r>
              <w:t xml:space="preserve">to OH13)</w:t>
            </w:r>
          </w:p>
        </w:tc>
        <w:tc>
          <w:p>
            <w:pPr>
              <w:pStyle w:val="Compact"/>
              <w:jc w:val="left"/>
            </w:pPr>
            <w:r>
              <w:t xml:space="preserve">Finbyx, Udofin, OH, LDC, Equator (directory conflict API)</w:t>
            </w:r>
          </w:p>
        </w:tc>
      </w:tr>
      <w:tr>
        <w:tc>
          <w:p>
            <w:pPr>
              <w:pStyle w:val="Compact"/>
              <w:jc w:val="left"/>
            </w:pPr>
            <w:r>
              <w:t xml:space="preserve">Part 7</w:t>
            </w:r>
          </w:p>
        </w:tc>
        <w:tc>
          <w:p>
            <w:pPr>
              <w:pStyle w:val="Compact"/>
              <w:jc w:val="left"/>
            </w:pPr>
            <w:r>
              <w:t xml:space="preserve">Common rules for non-RE lenders; matrix rows for co-operative member loans and microfinance groups; new reconciliation points</w:t>
            </w:r>
          </w:p>
        </w:tc>
        <w:tc>
          <w:p>
            <w:pPr>
              <w:pStyle w:val="Compact"/>
              <w:jc w:val="left"/>
            </w:pPr>
            <w:r>
              <w:t xml:space="preserve">Finbyx, Udofin</w:t>
            </w:r>
          </w:p>
        </w:tc>
      </w:tr>
      <w:tr>
        <w:tc>
          <w:p>
            <w:pPr>
              <w:pStyle w:val="Compact"/>
              <w:jc w:val="left"/>
            </w:pPr>
            <w:r>
              <w:t xml:space="preserve">Part 10</w:t>
            </w:r>
          </w:p>
        </w:tc>
        <w:tc>
          <w:p>
            <w:pPr>
              <w:pStyle w:val="Compact"/>
              <w:jc w:val="left"/>
            </w:pPr>
            <w:r>
              <w:t xml:space="preserve">Adapter catalogue rows: CICs, regulator portals (manual only), tax utilities, storage, workplace, CRM, billing, voice, market data, insurers, statutory HR portals</w:t>
            </w:r>
          </w:p>
        </w:tc>
        <w:tc>
          <w:p>
            <w:pPr>
              <w:pStyle w:val="Compact"/>
              <w:jc w:val="left"/>
            </w:pPr>
            <w:r>
              <w:t xml:space="preserve">All</w:t>
            </w:r>
          </w:p>
        </w:tc>
      </w:tr>
      <w:tr>
        <w:tc>
          <w:p>
            <w:pPr>
              <w:pStyle w:val="Compact"/>
              <w:jc w:val="left"/>
            </w:pPr>
            <w:r>
              <w:t xml:space="preserve">Part 11</w:t>
            </w:r>
          </w:p>
        </w:tc>
        <w:tc>
          <w:p>
            <w:pPr>
              <w:pStyle w:val="Compact"/>
              <w:jc w:val="left"/>
            </w:pPr>
            <w:r>
              <w:t xml:space="preserve">Onboarding checklist item 10 and the Operations Hub worked example</w:t>
            </w:r>
          </w:p>
        </w:tc>
        <w:tc>
          <w:p>
            <w:pPr>
              <w:pStyle w:val="Compact"/>
              <w:jc w:val="left"/>
            </w:pPr>
            <w:r>
              <w:t xml:space="preserve">OH</w:t>
            </w:r>
          </w:p>
        </w:tc>
      </w:tr>
      <w:tr>
        <w:tc>
          <w:p>
            <w:pPr>
              <w:pStyle w:val="Compact"/>
              <w:jc w:val="left"/>
            </w:pPr>
            <w:r>
              <w:t xml:space="preserve">Part 12</w:t>
            </w:r>
          </w:p>
        </w:tc>
        <w:tc>
          <w:p>
            <w:pPr>
              <w:pStyle w:val="Compact"/>
              <w:jc w:val="left"/>
            </w:pPr>
            <w:r>
              <w:t xml:space="preserve">12.1 archive standard, 12.2 storage connector contract, 12.3 Labour Code rule pack, 12.4 nineteen new layouts</w:t>
            </w:r>
          </w:p>
        </w:tc>
        <w:tc>
          <w:p>
            <w:pPr>
              <w:pStyle w:val="Compact"/>
              <w:jc w:val="left"/>
            </w:pPr>
            <w:r>
              <w:t xml:space="preserve">Finbyx, Udofin, OH</w:t>
            </w:r>
          </w:p>
        </w:tc>
      </w:tr>
      <w:tr>
        <w:tc>
          <w:p>
            <w:pPr>
              <w:pStyle w:val="Compact"/>
              <w:jc w:val="left"/>
            </w:pPr>
            <w:r>
              <w:t xml:space="preserve">Part 13</w:t>
            </w:r>
          </w:p>
        </w:tc>
        <w:tc>
          <w:p>
            <w:pPr>
              <w:pStyle w:val="Compact"/>
              <w:jc w:val="left"/>
            </w:pPr>
            <w:r>
              <w:t xml:space="preserve">Data classes</w:t>
            </w:r>
            <w:r>
              <w:t xml:space="preserve"> </w:t>
            </w:r>
            <w:r>
              <w:rPr>
                <w:rStyle w:val="VerbatimChar"/>
              </w:rPr>
              <w:t xml:space="preserve">HR</w:t>
            </w:r>
            <w:r>
              <w:t xml:space="preserve"> </w:t>
            </w:r>
            <w:r>
              <w:t xml:space="preserve">and</w:t>
            </w:r>
            <w:r>
              <w:t xml:space="preserve"> </w:t>
            </w:r>
            <w:r>
              <w:rPr>
                <w:rStyle w:val="VerbatimChar"/>
              </w:rPr>
              <w:t xml:space="preserve">WELLNESS</w:t>
            </w:r>
            <w:r>
              <w:t xml:space="preserve">; group, external-access, storage, payment-card, workplace, monitoring and patch-SLA controls; legal baseline additions</w:t>
            </w:r>
          </w:p>
        </w:tc>
        <w:tc>
          <w:p>
            <w:pPr>
              <w:pStyle w:val="Compact"/>
              <w:jc w:val="left"/>
            </w:pPr>
            <w:r>
              <w:t xml:space="preserve">All</w:t>
            </w:r>
          </w:p>
        </w:tc>
      </w:tr>
      <w:tr>
        <w:tc>
          <w:p>
            <w:pPr>
              <w:pStyle w:val="Compact"/>
              <w:jc w:val="left"/>
            </w:pPr>
            <w:r>
              <w:t xml:space="preserve">Part 14</w:t>
            </w:r>
          </w:p>
        </w:tc>
        <w:tc>
          <w:p>
            <w:pPr>
              <w:pStyle w:val="Compact"/>
              <w:jc w:val="left"/>
            </w:pPr>
            <w:r>
              <w:t xml:space="preserve">Change log moved to Part 16; certification groups for the new domains</w:t>
            </w:r>
          </w:p>
        </w:tc>
        <w:tc>
          <w:p>
            <w:pPr>
              <w:pStyle w:val="Compact"/>
              <w:jc w:val="left"/>
            </w:pPr>
            <w:r>
              <w:t xml:space="preserve">All</w:t>
            </w:r>
          </w:p>
        </w:tc>
      </w:tr>
      <w:tr>
        <w:tc>
          <w:p>
            <w:pPr>
              <w:pStyle w:val="Compact"/>
              <w:jc w:val="left"/>
            </w:pPr>
            <w:r>
              <w:t xml:space="preserve">Part 15</w:t>
            </w:r>
          </w:p>
        </w:tc>
        <w:tc>
          <w:p>
            <w:pPr>
              <w:pStyle w:val="Compact"/>
              <w:jc w:val="left"/>
            </w:pPr>
            <w:r>
              <w:t xml:space="preserve">Rollout rows for Finbyx 13b–20b, Udofin 3c–20d, Operations Hub O1–O13, LawDocsComply risk feed</w:t>
            </w:r>
          </w:p>
        </w:tc>
        <w:tc>
          <w:p>
            <w:pPr>
              <w:pStyle w:val="Compact"/>
              <w:jc w:val="left"/>
            </w:pPr>
            <w:r>
              <w:t xml:space="preserve">All</w:t>
            </w:r>
          </w:p>
        </w:tc>
      </w:tr>
    </w:tbl>
    <w:p>
      <w:pPr>
        <w:pStyle w:val="BodyText"/>
      </w:pPr>
      <w:r>
        <w:rPr>
          <w:b/>
        </w:rPr>
        <w:t xml:space="preserve">Names settled in v1.1</w:t>
      </w:r>
      <w:r>
        <w:t xml:space="preserve"> </w:t>
      </w:r>
      <w:r>
        <w:t xml:space="preserve">(earlier names map as in 6.17). Billing payments are</w:t>
      </w:r>
      <w:r>
        <w:t xml:space="preserve"> </w:t>
      </w:r>
      <w:r>
        <w:rPr>
          <w:rStyle w:val="VerbatimChar"/>
        </w:rPr>
        <w:t xml:space="preserve">SubscriptionPaymentReceived</w:t>
      </w:r>
      <w:r>
        <w:t xml:space="preserve"> </w:t>
      </w:r>
      <w:r>
        <w:t xml:space="preserve">and</w:t>
      </w:r>
      <w:r>
        <w:t xml:space="preserve"> </w:t>
      </w:r>
      <w:r>
        <w:rPr>
          <w:rStyle w:val="VerbatimChar"/>
        </w:rPr>
        <w:t xml:space="preserve">SubscriptionPaymentFailed</w:t>
      </w:r>
      <w:r>
        <w:t xml:space="preserve"> </w:t>
      </w:r>
      <w:r>
        <w:t xml:space="preserve">(not</w:t>
      </w:r>
      <w:r>
        <w:t xml:space="preserve"> </w:t>
      </w:r>
      <w:r>
        <w:rPr>
          <w:rStyle w:val="VerbatimChar"/>
        </w:rPr>
        <w:t xml:space="preserve">PaymentReceived</w:t>
      </w:r>
      <w:r>
        <w:t xml:space="preserve"> </w:t>
      </w:r>
      <w:r>
        <w:t xml:space="preserve">and</w:t>
      </w:r>
      <w:r>
        <w:t xml:space="preserve"> </w:t>
      </w:r>
      <w:r>
        <w:rPr>
          <w:rStyle w:val="VerbatimChar"/>
        </w:rPr>
        <w:t xml:space="preserve">PaymentFailed</w:t>
      </w:r>
      <w:r>
        <w:t xml:space="preserve">);</w:t>
      </w:r>
      <w:r>
        <w:t xml:space="preserve"> </w:t>
      </w:r>
      <w:r>
        <w:rPr>
          <w:rStyle w:val="VerbatimChar"/>
        </w:rPr>
        <w:t xml:space="preserve">LenderDealActivated.mode</w:t>
      </w:r>
      <w:r>
        <w:t xml:space="preserve"> </w:t>
      </w:r>
      <w:r>
        <w:t xml:space="preserve">values are upper-case (</w:t>
      </w:r>
      <w:r>
        <w:rPr>
          <w:rStyle w:val="VerbatimChar"/>
        </w:rPr>
        <w:t xml:space="preserve">PILOT</w:t>
      </w:r>
      <w:r>
        <w:t xml:space="preserve">,</w:t>
      </w:r>
      <w:r>
        <w:t xml:space="preserve"> </w:t>
      </w:r>
      <w:r>
        <w:rPr>
          <w:rStyle w:val="VerbatimChar"/>
        </w:rPr>
        <w:t xml:space="preserve">GENERAL</w:t>
      </w:r>
      <w:r>
        <w:t xml:space="preserve">); the society field is</w:t>
      </w:r>
      <w:r>
        <w:t xml:space="preserve"> </w:t>
      </w:r>
      <w:r>
        <w:rPr>
          <w:rStyle w:val="VerbatimChar"/>
        </w:rPr>
        <w:t xml:space="preserve">lender_type</w:t>
      </w:r>
      <w:r>
        <w:t xml:space="preserve"> </w:t>
      </w:r>
      <w:r>
        <w:t xml:space="preserve">with value</w:t>
      </w:r>
      <w:r>
        <w:t xml:space="preserve"> </w:t>
      </w:r>
      <w:r>
        <w:rPr>
          <w:rStyle w:val="VerbatimChar"/>
        </w:rPr>
        <w:t xml:space="preserve">NON_RE_SOCIETY</w:t>
      </w:r>
      <w:r>
        <w:t xml:space="preserve"> </w:t>
      </w:r>
      <w:r>
        <w:t xml:space="preserve">(not</w:t>
      </w:r>
      <w:r>
        <w:t xml:space="preserve"> </w:t>
      </w:r>
      <w:r>
        <w:rPr>
          <w:rStyle w:val="VerbatimChar"/>
        </w:rPr>
        <w:t xml:space="preserve">lendertype</w:t>
      </w:r>
      <w:r>
        <w:t xml:space="preserve"> </w:t>
      </w:r>
      <w:r>
        <w:t xml:space="preserve">or</w:t>
      </w:r>
      <w:r>
        <w:t xml:space="preserve"> </w:t>
      </w:r>
      <w:r>
        <w:rPr>
          <w:rStyle w:val="VerbatimChar"/>
        </w:rPr>
        <w:t xml:space="preserve">NON_RE_COOP</w:t>
      </w:r>
      <w:r>
        <w:t xml:space="preserve">); usage carries</w:t>
      </w:r>
      <w:r>
        <w:t xml:space="preserve"> </w:t>
      </w:r>
      <w:r>
        <w:rPr>
          <w:rStyle w:val="VerbatimChar"/>
        </w:rPr>
        <w:t xml:space="preserve">meter_kind</w:t>
      </w:r>
      <w:r>
        <w:t xml:space="preserve">; risk-feed extension attributes are</w:t>
      </w:r>
      <w:r>
        <w:t xml:space="preserve"> </w:t>
      </w:r>
      <w:r>
        <w:rPr>
          <w:rStyle w:val="VerbatimChar"/>
        </w:rPr>
        <w:t xml:space="preserve">asof</w:t>
      </w:r>
      <w:r>
        <w:t xml:space="preserve">,</w:t>
      </w:r>
      <w:r>
        <w:t xml:space="preserve"> </w:t>
      </w:r>
      <w:r>
        <w:rPr>
          <w:rStyle w:val="VerbatimChar"/>
        </w:rPr>
        <w:t xml:space="preserve">metricversion</w:t>
      </w:r>
      <w:r>
        <w:t xml:space="preserve">,</w:t>
      </w:r>
      <w:r>
        <w:t xml:space="preserve"> </w:t>
      </w:r>
      <w:r>
        <w:rPr>
          <w:rStyle w:val="VerbatimChar"/>
        </w:rPr>
        <w:t xml:space="preserve">citation</w:t>
      </w:r>
      <w:r>
        <w:t xml:space="preserve">,</w:t>
      </w:r>
      <w:r>
        <w:t xml:space="preserve"> </w:t>
      </w:r>
      <w:r>
        <w:rPr>
          <w:rStyle w:val="VerbatimChar"/>
        </w:rPr>
        <w:t xml:space="preserve">contenthash</w:t>
      </w:r>
      <w:r>
        <w:t xml:space="preserve">,</w:t>
      </w:r>
      <w:r>
        <w:t xml:space="preserve"> </w:t>
      </w:r>
      <w:r>
        <w:rPr>
          <w:rStyle w:val="VerbatimChar"/>
        </w:rPr>
        <w:t xml:space="preserve">prevhash</w:t>
      </w:r>
      <w:r>
        <w:t xml:space="preserve"> </w:t>
      </w:r>
      <w:r>
        <w:t xml:space="preserve">(CloudEvents 1.0.2 forbids underscores in extension names);</w:t>
      </w:r>
      <w:r>
        <w:t xml:space="preserve"> </w:t>
      </w:r>
      <w:r>
        <w:rPr>
          <w:rStyle w:val="VerbatimChar"/>
        </w:rPr>
        <w:t xml:space="preserve">PeriodClosed</w:t>
      </w:r>
      <w:r>
        <w:t xml:space="preserve"> </w:t>
      </w:r>
      <w:r>
        <w:t xml:space="preserve">carries</w:t>
      </w:r>
      <w:r>
        <w:t xml:space="preserve"> </w:t>
      </w:r>
      <w:r>
        <w:rPr>
          <w:rStyle w:val="VerbatimChar"/>
        </w:rPr>
        <w:t xml:space="preserve">lock_version</w:t>
      </w:r>
      <w:r>
        <w:t xml:space="preserve">;</w:t>
      </w:r>
      <w:r>
        <w:t xml:space="preserve"> </w:t>
      </w:r>
      <w:r>
        <w:rPr>
          <w:rStyle w:val="VerbatimChar"/>
        </w:rPr>
        <w:t xml:space="preserve">MatterAllocated</w:t>
      </w:r>
      <w:r>
        <w:t xml:space="preserve"> </w:t>
      </w:r>
      <w:r>
        <w:t xml:space="preserve">carries</w:t>
      </w:r>
      <w:r>
        <w:t xml:space="preserve"> </w:t>
      </w:r>
      <w:r>
        <w:rPr>
          <w:rStyle w:val="VerbatimChar"/>
        </w:rPr>
        <w:t xml:space="preserve">status</w:t>
      </w:r>
      <w:r>
        <w:t xml:space="preserve"> </w:t>
      </w:r>
      <w:r>
        <w:t xml:space="preserve">and</w:t>
      </w:r>
      <w:r>
        <w:t xml:space="preserve"> </w:t>
      </w:r>
      <w:r>
        <w:rPr>
          <w:rStyle w:val="VerbatimChar"/>
        </w:rPr>
        <w:t xml:space="preserve">update_seq</w:t>
      </w:r>
      <w:r>
        <w:t xml:space="preserve">; the Hub APIs are</w:t>
      </w:r>
      <w:r>
        <w:t xml:space="preserve"> </w:t>
      </w:r>
      <w:r>
        <w:rPr>
          <w:rStyle w:val="VerbatimChar"/>
        </w:rPr>
        <w:t xml:space="preserve">GET /v1/catalogue/versions/{v}</w:t>
      </w:r>
      <w:r>
        <w:t xml:space="preserve">,</w:t>
      </w:r>
      <w:r>
        <w:t xml:space="preserve"> </w:t>
      </w:r>
      <w:r>
        <w:rPr>
          <w:rStyle w:val="VerbatimChar"/>
        </w:rPr>
        <w:t xml:space="preserve">GET /v1/directory/professionals</w:t>
      </w:r>
      <w:r>
        <w:t xml:space="preserve"> </w:t>
      </w:r>
      <w:r>
        <w:t xml:space="preserve">and</w:t>
      </w:r>
      <w:r>
        <w:t xml:space="preserve"> </w:t>
      </w:r>
      <w:r>
        <w:rPr>
          <w:rStyle w:val="VerbatimChar"/>
        </w:rPr>
        <w:t xml:space="preserve">POST /v1/conflicts/check</w:t>
      </w:r>
      <w:r>
        <w:t xml:space="preserve">;</w:t>
      </w:r>
      <w:r>
        <w:t xml:space="preserve"> </w:t>
      </w:r>
      <w:r>
        <w:rPr>
          <w:rStyle w:val="VerbatimChar"/>
        </w:rPr>
        <w:t xml:space="preserve">AccessReviewCompleted</w:t>
      </w:r>
      <w:r>
        <w:t xml:space="preserve"> </w:t>
      </w:r>
      <w:r>
        <w:t xml:space="preserve">carries</w:t>
      </w:r>
      <w:r>
        <w:t xml:space="preserve"> </w:t>
      </w:r>
      <w:r>
        <w:rPr>
          <w:rStyle w:val="VerbatimChar"/>
        </w:rPr>
        <w:t xml:space="preserve">review_scope</w:t>
      </w:r>
      <w:r>
        <w:t xml:space="preserve">; archive datasets are named</w:t>
      </w:r>
      <w:r>
        <w:t xml:space="preserve"> </w:t>
      </w:r>
      <w:r>
        <w:rPr>
          <w:rStyle w:val="VerbatimChar"/>
        </w:rPr>
        <w:t xml:space="preserve">[dataset].csv</w:t>
      </w:r>
      <w:r>
        <w:t xml:space="preserve"> </w:t>
      </w:r>
      <w:r>
        <w:t xml:space="preserve">and the start folder is</w:t>
      </w:r>
      <w:r>
        <w:t xml:space="preserve"> </w:t>
      </w:r>
      <w:r>
        <w:rPr>
          <w:rStyle w:val="VerbatimChar"/>
        </w:rPr>
        <w:t xml:space="preserve">00 Start Here</w:t>
      </w:r>
      <w:r>
        <w:t xml:space="preserve"> </w:t>
      </w:r>
      <w:r>
        <w:t xml:space="preserve">in every profile.</w:t>
      </w:r>
    </w:p>
    <w:p>
      <w:pPr>
        <w:pStyle w:val="BodyText"/>
      </w:pPr>
      <w:r>
        <w:rPr>
          <w:b/>
        </w:rPr>
        <w:t xml:space="preserve">Approvals required.</w:t>
      </w:r>
      <w:r>
        <w:t xml:space="preserve"> </w:t>
      </w:r>
      <w:r>
        <w:t xml:space="preserve">Finbyx, Udofin and Operations Hub product owners (all Parts); Equator (4.6 wall and the directory conflict API); LawDocsComply (6.22 feed and inbound KRI and obligation pull). Until both Finbyx and Udofin approvals are recorded for a cross-product event, the (A) rule in 6.1 applies.</w:t>
      </w:r>
    </w:p>
    <w:p>
      <w:pPr>
        <w:pStyle w:val="BodyText"/>
      </w:pPr>
      <w:r>
        <w:rPr>
          <w:b/>
        </w:rPr>
        <w:t xml:space="preserve">Propagation.</w:t>
      </w:r>
      <w:r>
        <w:t xml:space="preserve"> </w:t>
      </w:r>
      <w:r>
        <w:t xml:space="preserve">Every repository adopts v1.1 within 10 working days of approval (by 6 November 2026 if approved today, adjusted for holidays) [REC]; connectors using the new domains are certified against the 14.3 groups added in v1.1 before touching real data.</w:t>
      </w:r>
    </w:p>
    <w:p>
      <w:pPr>
        <w:pStyle w:val="BodyText"/>
      </w:pPr>
      <w:r>
        <w:rPr>
          <w:b/>
        </w:rPr>
        <w:t xml:space="preserve">Open items carried as [VERIFY].</w:t>
      </w:r>
      <w:r>
        <w:t xml:space="preserve"> </w:t>
      </w:r>
      <w:r>
        <w:t xml:space="preserve">CIMS ADF availability for NBFCs and UCBs; HFC returns to NHB; CIC encryption rules for correction files; CIC membership for credit co-operative societies; Income-tax Act 2025 section and form concordance (s.22, s.123, s.129; Form 140 utility; SAC for SaaS); Microsoft 365 data-location evidence through Graph; State Labour Code rules; MFI contact window under the RBC Third Amendment; app-store policy for non-RE lenders; Insurance Act s.40 after 2025; counsel opinion on notifying REs of direct RBI requests.</w:t>
      </w:r>
    </w:p>
    <w:p>
      <w:r>
        <w:pict>
          <v:rect style="width:0;height:1.5pt" o:hralign="center" o:hrstd="t" o:hr="t"/>
        </w:pict>
      </w:r>
    </w:p>
    <w:p>
      <w:pPr>
        <w:pStyle w:val="Heading1"/>
      </w:pPr>
      <w:bookmarkStart w:id="141" w:name="appendix-a--example-payloads"/>
      <w:r>
        <w:t xml:space="preserve">APPENDIX A — EXAMPLE PAYLOADS</w:t>
      </w:r>
      <w:bookmarkEnd w:id="141"/>
    </w:p>
    <w:p>
      <w:pPr>
        <w:pStyle w:val="FirstParagraph"/>
      </w:pPr>
      <w:r>
        <w:t xml:space="preserve">Illustrative: identifiers, hosts and values are synthetic;</w:t>
      </w:r>
      <w:r>
        <w:t xml:space="preserve"> </w:t>
      </w:r>
      <w:r>
        <w:rPr>
          <w:rStyle w:val="VerbatimChar"/>
        </w:rPr>
        <w:t xml:space="preserve">registry.infrabyx.example</w:t>
      </w:r>
      <w:r>
        <w:t xml:space="preserve"> </w:t>
      </w:r>
      <w:r>
        <w:t xml:space="preserve">stands for the registry host fixed by ADR. A.1 shows the full envelope; A.2–A.5 abbreviate the common attributes as</w:t>
      </w:r>
      <w:r>
        <w:t xml:space="preserve"> </w:t>
      </w:r>
      <w:r>
        <w:rPr>
          <w:rStyle w:val="VerbatimChar"/>
        </w:rPr>
        <w:t xml:space="preserve">"…"</w:t>
      </w:r>
      <w:r>
        <w:t xml:space="preserve">.</w:t>
      </w:r>
    </w:p>
    <w:p>
      <w:pPr>
        <w:pStyle w:val="BodyText"/>
      </w:pPr>
      <w:r>
        <w:rPr>
          <w:b/>
        </w:rPr>
        <w:t xml:space="preserve">A.1</w:t>
      </w:r>
      <w:r>
        <w:rPr>
          <w:b/>
        </w:rPr>
        <w:t xml:space="preserve"> </w:t>
      </w:r>
      <w:r>
        <w:rPr>
          <w:rStyle w:val="VerbatimChar"/>
          <w:b/>
        </w:rPr>
        <w:t xml:space="preserve">ApplicationSubmitted</w:t>
      </w:r>
      <w:r>
        <w:rPr>
          <w:b/>
        </w:rPr>
        <w:t xml:space="preserve"> </w:t>
      </w:r>
      <w:r>
        <w:rPr>
          <w:b/>
        </w:rPr>
        <w:t xml:space="preserve">(Udofin → Finbyx)</w:t>
      </w:r>
    </w:p>
    <w:p>
      <w:pPr>
        <w:pStyle w:val="SourceCode"/>
      </w:pPr>
      <w:r>
        <w:rPr>
          <w:rStyle w:val="FunctionTok"/>
        </w:rPr>
        <w:t xml:space="preserve">{</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"01a152c9-ead8-7b2e-9a1d-3f6c2b8e4d10"</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"urn:infrabyx:udofin:ten_01J9ZQ8K7H"</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"in.infrabyx.origination.ApplicationSubmitted.v1"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"app_01J9ZQB3W4X6"</w:t>
      </w:r>
      <w:r>
        <w:rPr>
          <w:rStyle w:val="FunctionTok"/>
        </w:rPr>
        <w:t xml:space="preserve">,</w:t>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"2026-10-19T11:42:07+05:30"</w:t>
      </w:r>
      <w:r>
        <w:rPr>
          <w:rStyle w:val="FunctionTok"/>
        </w:rPr>
        <w:t xml:space="preserve">,</w:t>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"dataschema"</w:t>
      </w:r>
      <w:r>
        <w:rPr>
          <w:rStyle w:val="FunctionTok"/>
        </w:rPr>
        <w:t xml:space="preserve">:</w:t>
      </w:r>
      <w:r>
        <w:rPr>
          <w:rStyle w:val="NormalTok"/>
        </w:rPr>
        <w:t xml:space="preserve"> </w:t>
      </w:r>
      <w:r>
        <w:rPr>
          <w:rStyle w:val="StringTok"/>
        </w:rPr>
        <w:t xml:space="preserve">"https://registry.infrabyx.example/schemas/origination/ApplicationSubmitted/1.2.0.json"</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"ten_01J9ZQ8K7H"</w:t>
      </w:r>
      <w:r>
        <w:rPr>
          <w:rStyle w:val="FunctionTok"/>
        </w:rPr>
        <w:t xml:space="preserve">,</w:t>
      </w:r>
      <w:r>
        <w:rPr>
          <w:rStyle w:val="NormalTok"/>
        </w:rPr>
        <w:t xml:space="preserve"> </w:t>
      </w:r>
      <w:r>
        <w:rPr>
          <w:rStyle w:val="DataTypeTok"/>
        </w:rPr>
        <w:t xml:space="preserve">"reid"</w:t>
      </w:r>
      <w:r>
        <w:rPr>
          <w:rStyle w:val="FunctionTok"/>
        </w:rPr>
        <w:t xml:space="preserve">:</w:t>
      </w:r>
      <w:r>
        <w:rPr>
          <w:rStyle w:val="NormalTok"/>
        </w:rPr>
        <w:t xml:space="preserve"> </w:t>
      </w:r>
      <w:r>
        <w:rPr>
          <w:rStyle w:val="StringTok"/>
        </w:rPr>
        <w:t xml:space="preserve">"re_01J8Y2M0PQ"</w:t>
      </w:r>
      <w:r>
        <w:rPr>
          <w:rStyle w:val="FunctionTok"/>
        </w:rPr>
        <w:t xml:space="preserve">,</w:t>
      </w:r>
      <w:r>
        <w:rPr>
          <w:rStyle w:val="NormalTok"/>
        </w:rPr>
        <w:t xml:space="preserve"> </w:t>
      </w:r>
      <w:r>
        <w:rPr>
          <w:rStyle w:val="DataTypeTok"/>
        </w:rPr>
        <w:t xml:space="preserve">"productfamily"</w:t>
      </w:r>
      <w:r>
        <w:rPr>
          <w:rStyle w:val="FunctionTok"/>
        </w:rPr>
        <w:t xml:space="preserve">:</w:t>
      </w:r>
      <w:r>
        <w:rPr>
          <w:rStyle w:val="NormalTok"/>
        </w:rPr>
        <w:t xml:space="preserve"> </w:t>
      </w:r>
      <w:r>
        <w:rPr>
          <w:rStyle w:val="StringTok"/>
        </w:rPr>
        <w:t xml:space="preserve">"PL"</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"app_01J9ZQB3W4X6"</w:t>
      </w:r>
      <w:r>
        <w:rPr>
          <w:rStyle w:val="FunctionTok"/>
        </w:rPr>
        <w:t xml:space="preserve">,</w:t>
      </w:r>
      <w:r>
        <w:rPr>
          <w:rStyle w:val="NormalTok"/>
        </w:rPr>
        <w:t xml:space="preserve"> </w:t>
      </w:r>
      <w:r>
        <w:rPr>
          <w:rStyle w:val="DataTypeTok"/>
        </w:rPr>
        <w:t xml:space="preserve">"consentref"</w:t>
      </w:r>
      <w:r>
        <w:rPr>
          <w:rStyle w:val="FunctionTok"/>
        </w:rPr>
        <w:t xml:space="preserve">:</w:t>
      </w:r>
      <w:r>
        <w:rPr>
          <w:rStyle w:val="NormalTok"/>
        </w:rPr>
        <w:t xml:space="preserve"> </w:t>
      </w:r>
      <w:r>
        <w:rPr>
          <w:rStyle w:val="StringTok"/>
        </w:rPr>
        <w:t xml:space="preserve">"cns_01J9ZQA9R2T5"</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"PII"</w:t>
      </w:r>
      <w:r>
        <w:rPr>
          <w:rStyle w:val="FunctionTok"/>
        </w:rPr>
        <w:t xml:space="preserve">,</w:t>
      </w:r>
      <w:r>
        <w:br/>
      </w:r>
      <w:r>
        <w:rPr>
          <w:rStyle w:val="NormalTok"/>
        </w:rPr>
        <w:t xml:space="preserve"> </w:t>
      </w:r>
      <w:r>
        <w:rPr>
          <w:rStyle w:val="DataTypeTok"/>
        </w:rPr>
        <w:t xml:space="preserve">"schemaver"</w:t>
      </w:r>
      <w:r>
        <w:rPr>
          <w:rStyle w:val="FunctionTok"/>
        </w:rPr>
        <w:t xml:space="preserve">:</w:t>
      </w:r>
      <w:r>
        <w:rPr>
          <w:rStyle w:val="NormalTok"/>
        </w:rPr>
        <w:t xml:space="preserve"> </w:t>
      </w:r>
      <w:r>
        <w:rPr>
          <w:rStyle w:val="StringTok"/>
        </w:rPr>
        <w:t xml:space="preserve">"1.2.0"</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"traceparent"</w:t>
      </w:r>
      <w:r>
        <w:rPr>
          <w:rStyle w:val="FunctionTok"/>
        </w:rPr>
        <w:t xml:space="preserve">:</w:t>
      </w:r>
      <w:r>
        <w:rPr>
          <w:rStyle w:val="NormalTok"/>
        </w:rPr>
        <w:t xml:space="preserve"> </w:t>
      </w:r>
      <w:r>
        <w:rPr>
          <w:rStyle w:val="StringTok"/>
        </w:rPr>
        <w:t xml:space="preserve">"00-4bf92f3577b34da6a3ce929d0e0e4736-00f067aa0ba902b7-01"</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"lsp_application_ref"</w:t>
      </w:r>
      <w:r>
        <w:rPr>
          <w:rStyle w:val="FunctionTok"/>
        </w:rPr>
        <w:t xml:space="preserve">:</w:t>
      </w:r>
      <w:r>
        <w:rPr>
          <w:rStyle w:val="NormalTok"/>
        </w:rPr>
        <w:t xml:space="preserve"> </w:t>
      </w:r>
      <w:r>
        <w:rPr>
          <w:rStyle w:val="StringTok"/>
        </w:rPr>
        <w:t xml:space="preserve">"UDF-APP-2026-000184321"</w:t>
      </w:r>
      <w:r>
        <w:rPr>
          <w:rStyle w:val="FunctionTok"/>
        </w:rPr>
        <w:t xml:space="preserve">,</w:t>
      </w:r>
      <w:r>
        <w:rPr>
          <w:rStyle w:val="NormalTok"/>
        </w:rPr>
        <w:t xml:space="preserve"> </w:t>
      </w:r>
      <w:r>
        <w:rPr>
          <w:rStyle w:val="DataTypeTok"/>
        </w:rPr>
        <w:t xml:space="preserve">"product_code"</w:t>
      </w:r>
      <w:r>
        <w:rPr>
          <w:rStyle w:val="FunctionTok"/>
        </w:rPr>
        <w:t xml:space="preserve">:</w:t>
      </w:r>
      <w:r>
        <w:rPr>
          <w:rStyle w:val="NormalTok"/>
        </w:rPr>
        <w:t xml:space="preserve"> </w:t>
      </w:r>
      <w:r>
        <w:rPr>
          <w:rStyle w:val="StringTok"/>
        </w:rPr>
        <w:t xml:space="preserve">"PL-SAL-01"</w:t>
      </w:r>
      <w:r>
        <w:rPr>
          <w:rStyle w:val="FunctionTok"/>
        </w:rPr>
        <w:t xml:space="preserve">,</w:t>
      </w:r>
      <w:r>
        <w:rPr>
          <w:rStyle w:val="NormalTok"/>
        </w:rPr>
        <w:t xml:space="preserve"> </w:t>
      </w:r>
      <w:r>
        <w:rPr>
          <w:rStyle w:val="DataTypeTok"/>
        </w:rPr>
        <w:t xml:space="preserve">"dla_id"</w:t>
      </w:r>
      <w:r>
        <w:rPr>
          <w:rStyle w:val="FunctionTok"/>
        </w:rPr>
        <w:t xml:space="preserve">:</w:t>
      </w:r>
      <w:r>
        <w:rPr>
          <w:rStyle w:val="NormalTok"/>
        </w:rPr>
        <w:t xml:space="preserve"> </w:t>
      </w:r>
      <w:r>
        <w:rPr>
          <w:rStyle w:val="StringTok"/>
        </w:rPr>
        <w:t xml:space="preserve">"dla_01J5UDFANDR"</w:t>
      </w:r>
      <w:r>
        <w:rPr>
          <w:rStyle w:val="FunctionTok"/>
        </w:rPr>
        <w:t xml:space="preserve">,</w:t>
      </w:r>
      <w:r>
        <w:br/>
      </w:r>
      <w:r>
        <w:rPr>
          <w:rStyle w:val="NormalTok"/>
        </w:rPr>
        <w:t xml:space="preserve">  </w:t>
      </w:r>
      <w:r>
        <w:rPr>
          <w:rStyle w:val="DataTypeTok"/>
        </w:rPr>
        <w:t xml:space="preserve">"requested_amount"</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StringTok"/>
        </w:rPr>
        <w:t xml:space="preserve">"250000.00"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rPr>
          <w:rStyle w:val="NormalTok"/>
        </w:rPr>
        <w:t xml:space="preserve"> </w:t>
      </w:r>
      <w:r>
        <w:rPr>
          <w:rStyle w:val="DataTypeTok"/>
        </w:rPr>
        <w:t xml:space="preserve">"tenor_months"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"applicants"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"PRIMARY"</w:t>
      </w:r>
      <w:r>
        <w:rPr>
          <w:rStyle w:val="FunctionTok"/>
        </w:rPr>
        <w:t xml:space="preserve">,</w:t>
      </w:r>
      <w:r>
        <w:rPr>
          <w:rStyle w:val="NormalTok"/>
        </w:rPr>
        <w:t xml:space="preserve"> </w:t>
      </w:r>
      <w:r>
        <w:rPr>
          <w:rStyle w:val="DataTypeTok"/>
        </w:rPr>
        <w:t xml:space="preserve">"party_ref"</w:t>
      </w:r>
      <w:r>
        <w:rPr>
          <w:rStyle w:val="FunctionTok"/>
        </w:rPr>
        <w:t xml:space="preserve">:</w:t>
      </w:r>
      <w:r>
        <w:rPr>
          <w:rStyle w:val="NormalTok"/>
        </w:rPr>
        <w:t xml:space="preserve"> </w:t>
      </w:r>
      <w:r>
        <w:rPr>
          <w:rStyle w:val="StringTok"/>
        </w:rPr>
        <w:t xml:space="preserve">"pty_ud_fx_01J9ZQC0MN"</w:t>
      </w:r>
      <w:r>
        <w:rPr>
          <w:rStyle w:val="FunctionTok"/>
        </w:rPr>
        <w:t xml:space="preserve">,</w:t>
      </w:r>
      <w:r>
        <w:rPr>
          <w:rStyle w:val="NormalTok"/>
        </w:rPr>
        <w:t xml:space="preserve"> </w:t>
      </w:r>
      <w:r>
        <w:rPr>
          <w:rStyle w:val="DataTypeTok"/>
        </w:rPr>
        <w:t xml:space="preserve">"pan_masked"</w:t>
      </w:r>
      <w:r>
        <w:rPr>
          <w:rStyle w:val="FunctionTok"/>
        </w:rPr>
        <w:t xml:space="preserve">:</w:t>
      </w:r>
      <w:r>
        <w:rPr>
          <w:rStyle w:val="NormalTok"/>
        </w:rPr>
        <w:t xml:space="preserve"> </w:t>
      </w:r>
      <w:r>
        <w:rPr>
          <w:rStyle w:val="StringTok"/>
        </w:rPr>
        <w:t xml:space="preserve">"XXXXX1234X"</w:t>
      </w:r>
      <w:r>
        <w:rPr>
          <w:rStyle w:val="FunctionTok"/>
        </w:rPr>
        <w:t xml:space="preserve">,</w:t>
      </w:r>
      <w:r>
        <w:br/>
      </w:r>
      <w:r>
        <w:rPr>
          <w:rStyle w:val="NormalTok"/>
        </w:rPr>
        <w:t xml:space="preserve">    </w:t>
      </w:r>
      <w:r>
        <w:rPr>
          <w:rStyle w:val="DataTypeTok"/>
        </w:rPr>
        <w:t xml:space="preserve">"pan_token"</w:t>
      </w:r>
      <w:r>
        <w:rPr>
          <w:rStyle w:val="FunctionTok"/>
        </w:rPr>
        <w:t xml:space="preserve">:</w:t>
      </w:r>
      <w:r>
        <w:rPr>
          <w:rStyle w:val="NormalTok"/>
        </w:rPr>
        <w:t xml:space="preserve"> </w:t>
      </w:r>
      <w:r>
        <w:rPr>
          <w:rStyle w:val="StringTok"/>
        </w:rPr>
        <w:t xml:space="preserve">"tok_pan_6f1c9e"</w:t>
      </w:r>
      <w:r>
        <w:rPr>
          <w:rStyle w:val="FunctionTok"/>
        </w:rPr>
        <w:t xml:space="preserve">,</w:t>
      </w:r>
      <w:r>
        <w:rPr>
          <w:rStyle w:val="NormalTok"/>
        </w:rPr>
        <w:t xml:space="preserve"> </w:t>
      </w:r>
      <w:r>
        <w:rPr>
          <w:rStyle w:val="DataTypeTok"/>
        </w:rPr>
        <w:t xml:space="preserve">"household"</w:t>
      </w:r>
      <w:r>
        <w:rPr>
          <w:rStyle w:val="FunctionTok"/>
        </w:rPr>
        <w:t xml:space="preserve">:</w:t>
      </w:r>
      <w:r>
        <w:rPr>
          <w:rStyle w:val="NormalTok"/>
        </w:rPr>
        <w:t xml:space="preserve"> </w:t>
      </w:r>
      <w:r>
        <w:rPr>
          <w:rStyle w:val="FunctionTok"/>
        </w:rPr>
        <w:t xml:space="preserve">{</w:t>
      </w:r>
      <w:r>
        <w:rPr>
          <w:rStyle w:val="DataTypeTok"/>
        </w:rPr>
        <w:t xml:space="preserve">"members"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"annual_income"</w:t>
      </w:r>
      <w:r>
        <w:rPr>
          <w:rStyle w:val="FunctionTok"/>
        </w:rPr>
        <w:t xml:space="preserve">:</w:t>
      </w:r>
      <w:r>
        <w:rPr>
          <w:rStyle w:val="NormalTok"/>
        </w:rPr>
        <w:t xml:space="preserve"> </w:t>
      </w:r>
      <w:r>
        <w:rPr>
          <w:rStyle w:val="StringTok"/>
        </w:rPr>
        <w:t xml:space="preserve">"1020000.00"</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"kyc_evidence_refs"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"DIGILOCKER_AADHAAR_XML"</w:t>
      </w:r>
      <w:r>
        <w:rPr>
          <w:rStyle w:val="FunctionTok"/>
        </w:rPr>
        <w:t xml:space="preserve">,</w:t>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"evd_01J9ZQ9ABC"</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"9d3f…a5d7f9"</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"PRODUCTION"</w:t>
      </w:r>
      <w:r>
        <w:rPr>
          <w:rStyle w:val="FunctionTok"/>
        </w:rPr>
        <w:t xml:space="preserve">}}</w:t>
      </w:r>
    </w:p>
    <w:p>
      <w:pPr>
        <w:pStyle w:val="FirstParagraph"/>
      </w:pPr>
      <w:r>
        <w:rPr>
          <w:b/>
        </w:rPr>
        <w:t xml:space="preserve">A.2</w:t>
      </w:r>
      <w:r>
        <w:rPr>
          <w:b/>
        </w:rPr>
        <w:t xml:space="preserve"> </w:t>
      </w:r>
      <w:r>
        <w:rPr>
          <w:rStyle w:val="VerbatimChar"/>
          <w:b/>
        </w:rPr>
        <w:t xml:space="preserve">CollateralPledgeCreated</w:t>
      </w:r>
      <w:r>
        <w:rPr>
          <w:b/>
        </w:rPr>
        <w:t xml:space="preserve"> </w:t>
      </w:r>
      <w:r>
        <w:rPr>
          <w:b/>
        </w:rPr>
        <w:t xml:space="preserve">for LAS (Finbyx → Udofin)</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"urn:infrabyx:finbyx:ten_01J8Y2M0PQ"</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"in.infrabyx.collateral.CollateralPledgeCreated.v1"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"col_01J9ZTR5KQ2M"</w:t>
      </w:r>
      <w:r>
        <w:rPr>
          <w:rStyle w:val="FunctionTok"/>
        </w:rPr>
        <w:t xml:space="preserve">,</w:t>
      </w:r>
      <w:r>
        <w:rPr>
          <w:rStyle w:val="NormalTok"/>
        </w:rPr>
        <w:t xml:space="preserve"> </w:t>
      </w:r>
      <w:r>
        <w:rPr>
          <w:rStyle w:val="DataTypeTok"/>
        </w:rPr>
        <w:t xml:space="preserve">"productfamily"</w:t>
      </w:r>
      <w:r>
        <w:rPr>
          <w:rStyle w:val="FunctionTok"/>
        </w:rPr>
        <w:t xml:space="preserve">:</w:t>
      </w:r>
      <w:r>
        <w:rPr>
          <w:rStyle w:val="NormalTok"/>
        </w:rPr>
        <w:t xml:space="preserve"> </w:t>
      </w:r>
      <w:r>
        <w:rPr>
          <w:rStyle w:val="StringTok"/>
        </w:rPr>
        <w:t xml:space="preserve">"LAS"</w:t>
      </w:r>
      <w:r>
        <w:rPr>
          <w:rStyle w:val="FunctionTok"/>
        </w:rPr>
        <w:t xml:space="preserve">,</w:t>
      </w:r>
      <w:r>
        <w:rPr>
          <w:rStyle w:val="NormalTok"/>
        </w:rPr>
        <w:t xml:space="preserve"> </w:t>
      </w:r>
      <w:r>
        <w:rPr>
          <w:rStyle w:val="DataTypeTok"/>
        </w:rPr>
        <w:t xml:space="preserve">"consentref"</w:t>
      </w:r>
      <w:r>
        <w:rPr>
          <w:rStyle w:val="FunctionTok"/>
        </w:rPr>
        <w:t xml:space="preserve">:</w:t>
      </w:r>
      <w:r>
        <w:rPr>
          <w:rStyle w:val="NormalTok"/>
        </w:rPr>
        <w:t xml:space="preserve"> </w:t>
      </w:r>
      <w:r>
        <w:rPr>
          <w:rStyle w:val="StringTok"/>
        </w:rPr>
        <w:t xml:space="preserve">"cns_01J9ZT90QW"</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"FINANCIAL"</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"pledge_request_id"</w:t>
      </w:r>
      <w:r>
        <w:rPr>
          <w:rStyle w:val="FunctionTok"/>
        </w:rPr>
        <w:t xml:space="preserve">:</w:t>
      </w:r>
      <w:r>
        <w:rPr>
          <w:rStyle w:val="NormalTok"/>
        </w:rPr>
        <w:t xml:space="preserve"> </w:t>
      </w:r>
      <w:r>
        <w:rPr>
          <w:rStyle w:val="StringTok"/>
        </w:rPr>
        <w:t xml:space="preserve">"plr_01J9ZTQ0HH"</w:t>
      </w:r>
      <w:r>
        <w:rPr>
          <w:rStyle w:val="FunctionTok"/>
        </w:rPr>
        <w:t xml:space="preserve">,</w:t>
      </w:r>
      <w:r>
        <w:rPr>
          <w:rStyle w:val="NormalTok"/>
        </w:rPr>
        <w:t xml:space="preserve"> </w:t>
      </w:r>
      <w:r>
        <w:rPr>
          <w:rStyle w:val="DataTypeTok"/>
        </w:rPr>
        <w:t xml:space="preserve">"application_id"</w:t>
      </w:r>
      <w:r>
        <w:rPr>
          <w:rStyle w:val="FunctionTok"/>
        </w:rPr>
        <w:t xml:space="preserve">:</w:t>
      </w:r>
      <w:r>
        <w:rPr>
          <w:rStyle w:val="NormalTok"/>
        </w:rPr>
        <w:t xml:space="preserve"> </w:t>
      </w:r>
      <w:r>
        <w:rPr>
          <w:rStyle w:val="StringTok"/>
        </w:rPr>
        <w:t xml:space="preserve">"app_01J9ZT8P1A2B"</w:t>
      </w:r>
      <w:r>
        <w:rPr>
          <w:rStyle w:val="FunctionTok"/>
        </w:rPr>
        <w:t xml:space="preserve">,</w:t>
      </w:r>
      <w:r>
        <w:rPr>
          <w:rStyle w:val="NormalTok"/>
        </w:rPr>
        <w:t xml:space="preserve"> </w:t>
      </w:r>
      <w:r>
        <w:rPr>
          <w:rStyle w:val="DataTypeTok"/>
        </w:rPr>
        <w:t xml:space="preserve">"collateral_type"</w:t>
      </w:r>
      <w:r>
        <w:rPr>
          <w:rStyle w:val="FunctionTok"/>
        </w:rPr>
        <w:t xml:space="preserve">:</w:t>
      </w:r>
      <w:r>
        <w:rPr>
          <w:rStyle w:val="NormalTok"/>
        </w:rPr>
        <w:t xml:space="preserve"> </w:t>
      </w:r>
      <w:r>
        <w:rPr>
          <w:rStyle w:val="StringTok"/>
        </w:rPr>
        <w:t xml:space="preserve">"LISTED_SHARE_DEMAT"</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"CDSL"</w:t>
      </w:r>
      <w:r>
        <w:rPr>
          <w:rStyle w:val="FunctionTok"/>
        </w:rPr>
        <w:t xml:space="preserve">,</w:t>
      </w:r>
      <w:r>
        <w:rPr>
          <w:rStyle w:val="NormalTok"/>
        </w:rPr>
        <w:t xml:space="preserve"> </w:t>
      </w:r>
      <w:r>
        <w:rPr>
          <w:rStyle w:val="DataTypeTok"/>
        </w:rPr>
        <w:t xml:space="preserve">"pledge_ref"</w:t>
      </w:r>
      <w:r>
        <w:rPr>
          <w:rStyle w:val="FunctionTok"/>
        </w:rPr>
        <w:t xml:space="preserve">:</w:t>
      </w:r>
      <w:r>
        <w:rPr>
          <w:rStyle w:val="NormalTok"/>
        </w:rPr>
        <w:t xml:space="preserve"> </w:t>
      </w:r>
      <w:r>
        <w:rPr>
          <w:rStyle w:val="StringTok"/>
        </w:rPr>
        <w:t xml:space="preserve">"PLG-2026101900045871"</w:t>
      </w:r>
      <w:r>
        <w:rPr>
          <w:rStyle w:val="FunctionTok"/>
        </w:rPr>
        <w:t xml:space="preserve">,</w:t>
      </w:r>
      <w:r>
        <w:rPr>
          <w:rStyle w:val="NormalTok"/>
        </w:rPr>
        <w:t xml:space="preserve"> </w:t>
      </w:r>
      <w:r>
        <w:rPr>
          <w:rStyle w:val="DataTypeTok"/>
        </w:rPr>
        <w:t xml:space="preserve">"pledgor_boid_token"</w:t>
      </w:r>
      <w:r>
        <w:rPr>
          <w:rStyle w:val="FunctionTok"/>
        </w:rPr>
        <w:t xml:space="preserve">:</w:t>
      </w:r>
      <w:r>
        <w:rPr>
          <w:rStyle w:val="NormalTok"/>
        </w:rPr>
        <w:t xml:space="preserve"> </w:t>
      </w:r>
      <w:r>
        <w:rPr>
          <w:rStyle w:val="StringTok"/>
        </w:rPr>
        <w:t xml:space="preserve">"tok_boid_44a1c0"</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"securities"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"isin"</w:t>
      </w:r>
      <w:r>
        <w:rPr>
          <w:rStyle w:val="FunctionTok"/>
        </w:rPr>
        <w:t xml:space="preserve">:</w:t>
      </w:r>
      <w:r>
        <w:rPr>
          <w:rStyle w:val="NormalTok"/>
        </w:rPr>
        <w:t xml:space="preserve"> </w:t>
      </w:r>
      <w:r>
        <w:rPr>
          <w:rStyle w:val="StringTok"/>
        </w:rPr>
        <w:t xml:space="preserve">"INE000A01019"</w:t>
      </w:r>
      <w:r>
        <w:rPr>
          <w:rStyle w:val="FunctionTok"/>
        </w:rPr>
        <w:t xml:space="preserve">,</w:t>
      </w:r>
      <w:r>
        <w:rPr>
          <w:rStyle w:val="NormalTok"/>
        </w:rPr>
        <w:t xml:space="preserve"> </w:t>
      </w:r>
      <w:r>
        <w:rPr>
          <w:rStyle w:val="DataTypeTok"/>
        </w:rPr>
        <w:t xml:space="preserve">"units"</w:t>
      </w:r>
      <w:r>
        <w:rPr>
          <w:rStyle w:val="FunctionTok"/>
        </w:rPr>
        <w:t xml:space="preserve">:</w:t>
      </w:r>
      <w:r>
        <w:rPr>
          <w:rStyle w:val="NormalTok"/>
        </w:rPr>
        <w:t xml:space="preserve"> </w:t>
      </w:r>
      <w:r>
        <w:rPr>
          <w:rStyle w:val="StringTok"/>
        </w:rPr>
        <w:t xml:space="preserve">"1200"</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StringTok"/>
        </w:rPr>
        <w:t xml:space="preserve">"1530.25"</w:t>
      </w:r>
      <w:r>
        <w:rPr>
          <w:rStyle w:val="FunctionTok"/>
        </w:rPr>
        <w:t xml:space="preserve">,</w:t>
      </w:r>
      <w:r>
        <w:rPr>
          <w:rStyle w:val="NormalTok"/>
        </w:rPr>
        <w:t xml:space="preserve"> </w:t>
      </w:r>
      <w:r>
        <w:rPr>
          <w:rStyle w:val="DataTypeTok"/>
        </w:rPr>
        <w:t xml:space="preserve">"price_source"</w:t>
      </w:r>
      <w:r>
        <w:rPr>
          <w:rStyle w:val="FunctionTok"/>
        </w:rPr>
        <w:t xml:space="preserve">:</w:t>
      </w:r>
      <w:r>
        <w:rPr>
          <w:rStyle w:val="NormalTok"/>
        </w:rPr>
        <w:t xml:space="preserve"> </w:t>
      </w:r>
      <w:r>
        <w:rPr>
          <w:rStyle w:val="StringTok"/>
        </w:rPr>
        <w:t xml:space="preserve">"NSE_BHAVCOPY"</w:t>
      </w:r>
      <w:r>
        <w:rPr>
          <w:rStyle w:val="FunctionTok"/>
        </w:rPr>
        <w:t xml:space="preserve">,</w:t>
      </w:r>
      <w:r>
        <w:br/>
      </w:r>
      <w:r>
        <w:rPr>
          <w:rStyle w:val="NormalTok"/>
        </w:rPr>
        <w:t xml:space="preserve">    </w:t>
      </w:r>
      <w:r>
        <w:rPr>
          <w:rStyle w:val="DataTypeTok"/>
        </w:rPr>
        <w:t xml:space="preserve">"price_as_of"</w:t>
      </w:r>
      <w:r>
        <w:rPr>
          <w:rStyle w:val="FunctionTok"/>
        </w:rPr>
        <w:t xml:space="preserve">:</w:t>
      </w:r>
      <w:r>
        <w:rPr>
          <w:rStyle w:val="NormalTok"/>
        </w:rPr>
        <w:t xml:space="preserve"> </w:t>
      </w:r>
      <w:r>
        <w:rPr>
          <w:rStyle w:val="StringTok"/>
        </w:rPr>
        <w:t xml:space="preserve">"2026-10-16"</w:t>
      </w:r>
      <w:r>
        <w:rPr>
          <w:rStyle w:val="FunctionTok"/>
        </w:rPr>
        <w:t xml:space="preserve">,</w:t>
      </w:r>
      <w:r>
        <w:rPr>
          <w:rStyle w:val="NormalTok"/>
        </w:rPr>
        <w:t xml:space="preserve"> </w:t>
      </w:r>
      <w:r>
        <w:rPr>
          <w:rStyle w:val="DataTypeTok"/>
        </w:rPr>
        <w:t xml:space="preserve">"haircut_pct"</w:t>
      </w:r>
      <w:r>
        <w:rPr>
          <w:rStyle w:val="FunctionTok"/>
        </w:rPr>
        <w:t xml:space="preserve">:</w:t>
      </w:r>
      <w:r>
        <w:rPr>
          <w:rStyle w:val="NormalTok"/>
        </w:rPr>
        <w:t xml:space="preserve"> </w:t>
      </w:r>
      <w:r>
        <w:rPr>
          <w:rStyle w:val="StringTok"/>
        </w:rPr>
        <w:t xml:space="preserve">"50.00"</w:t>
      </w:r>
      <w:r>
        <w:rPr>
          <w:rStyle w:val="FunctionTok"/>
        </w:rPr>
        <w:t xml:space="preserve">,</w:t>
      </w:r>
      <w:r>
        <w:rPr>
          <w:rStyle w:val="NormalTok"/>
        </w:rPr>
        <w:t xml:space="preserve"> </w:t>
      </w:r>
      <w:r>
        <w:rPr>
          <w:rStyle w:val="DataTypeTok"/>
        </w:rPr>
        <w:t xml:space="preserve">"eligible_value"</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StringTok"/>
        </w:rPr>
        <w:t xml:space="preserve">"918150.00"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"haircut_table_version"</w:t>
      </w:r>
      <w:r>
        <w:rPr>
          <w:rStyle w:val="FunctionTok"/>
        </w:rPr>
        <w:t xml:space="preserve">:</w:t>
      </w:r>
      <w:r>
        <w:rPr>
          <w:rStyle w:val="NormalTok"/>
        </w:rPr>
        <w:t xml:space="preserve"> </w:t>
      </w:r>
      <w:r>
        <w:rPr>
          <w:rStyle w:val="StringTok"/>
        </w:rPr>
        <w:t xml:space="preserve">"LAS-HC-2026.10.1"</w:t>
      </w:r>
      <w:r>
        <w:rPr>
          <w:rStyle w:val="FunctionTok"/>
        </w:rPr>
        <w:t xml:space="preserve">,</w:t>
      </w:r>
      <w:r>
        <w:rPr>
          <w:rStyle w:val="NormalTok"/>
        </w:rPr>
        <w:t xml:space="preserve"> </w:t>
      </w:r>
      <w:r>
        <w:rPr>
          <w:rStyle w:val="DataTypeTok"/>
        </w:rPr>
        <w:t xml:space="preserve">"regulatory_basis"</w:t>
      </w:r>
      <w:r>
        <w:rPr>
          <w:rStyle w:val="FunctionTok"/>
        </w:rPr>
        <w:t xml:space="preserve">:</w:t>
      </w:r>
      <w:r>
        <w:rPr>
          <w:rStyle w:val="NormalTok"/>
        </w:rPr>
        <w:t xml:space="preserve"> </w:t>
      </w:r>
      <w:r>
        <w:rPr>
          <w:rStyle w:val="StringTok"/>
        </w:rPr>
        <w:t xml:space="preserve">"CF para 106(1)"</w:t>
      </w:r>
      <w:r>
        <w:rPr>
          <w:rStyle w:val="FunctionTok"/>
        </w:rPr>
        <w:t xml:space="preserve">,</w:t>
      </w:r>
      <w:r>
        <w:br/>
      </w:r>
      <w:r>
        <w:rPr>
          <w:rStyle w:val="NormalTok"/>
        </w:rPr>
        <w:t xml:space="preserve">  </w:t>
      </w:r>
      <w:r>
        <w:rPr>
          <w:rStyle w:val="DataTypeTok"/>
        </w:rPr>
        <w:t xml:space="preserve">"confirmed_at"</w:t>
      </w:r>
      <w:r>
        <w:rPr>
          <w:rStyle w:val="FunctionTok"/>
        </w:rPr>
        <w:t xml:space="preserve">:</w:t>
      </w:r>
      <w:r>
        <w:rPr>
          <w:rStyle w:val="NormalTok"/>
        </w:rPr>
        <w:t xml:space="preserve"> </w:t>
      </w:r>
      <w:r>
        <w:rPr>
          <w:rStyle w:val="StringTok"/>
        </w:rPr>
        <w:t xml:space="preserve">"2026-10-19T15:07:58+05:30"</w:t>
      </w:r>
      <w:r>
        <w:rPr>
          <w:rStyle w:val="FunctionTok"/>
        </w:rPr>
        <w:t xml:space="preserve">,</w:t>
      </w:r>
      <w:r>
        <w:rPr>
          <w:rStyle w:val="NormalTok"/>
        </w:rPr>
        <w:t xml:space="preserve"> </w:t>
      </w:r>
      <w:r>
        <w:rPr>
          <w:rStyle w:val="DataTypeTok"/>
        </w:rPr>
        <w:t xml:space="preserve">"provider_evidence"</w:t>
      </w:r>
      <w:r>
        <w:rPr>
          <w:rStyle w:val="FunctionTok"/>
        </w:rPr>
        <w:t xml:space="preserve">:</w:t>
      </w:r>
      <w:r>
        <w:rPr>
          <w:rStyle w:val="NormalTok"/>
        </w:rPr>
        <w:t xml:space="preserve"> </w:t>
      </w:r>
      <w:r>
        <w:rPr>
          <w:rStyle w:val="FunctionTok"/>
        </w:rPr>
        <w:t xml:space="preserve">{</w:t>
      </w:r>
      <w:r>
        <w:rPr>
          <w:rStyle w:val="DataTypeTok"/>
        </w:rPr>
        <w:t xml:space="preserve">"provider_txn_id"</w:t>
      </w:r>
      <w:r>
        <w:rPr>
          <w:rStyle w:val="FunctionTok"/>
        </w:rPr>
        <w:t xml:space="preserve">:</w:t>
      </w:r>
      <w:r>
        <w:rPr>
          <w:rStyle w:val="NormalTok"/>
        </w:rPr>
        <w:t xml:space="preserve"> </w:t>
      </w:r>
      <w:r>
        <w:rPr>
          <w:rStyle w:val="StringTok"/>
        </w:rPr>
        <w:t xml:space="preserve">"CDSL-LAS-7781202"</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"e3b0…b855"</w:t>
      </w:r>
      <w:r>
        <w:rPr>
          <w:rStyle w:val="FunctionTok"/>
        </w:rPr>
        <w:t xml:space="preserve">},</w:t>
      </w:r>
      <w:r>
        <w:br/>
      </w:r>
      <w:r>
        <w:rPr>
          <w:rStyle w:val="NormalTok"/>
        </w:rPr>
        <w:t xml:space="preserve">  </w:t>
      </w:r>
      <w:r>
        <w:rPr>
          <w:rStyle w:val="DataTypeTok"/>
        </w:rPr>
        <w:t xml:space="preserve">"disbursement_gate_satisfied"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FirstParagraph"/>
      </w:pPr>
      <w:r>
        <w:rPr>
          <w:b/>
        </w:rPr>
        <w:t xml:space="preserve">A.3</w:t>
      </w:r>
      <w:r>
        <w:rPr>
          <w:b/>
        </w:rPr>
        <w:t xml:space="preserve"> </w:t>
      </w:r>
      <w:r>
        <w:rPr>
          <w:rStyle w:val="VerbatimChar"/>
          <w:b/>
        </w:rPr>
        <w:t xml:space="preserve">LegalNoticeIssued</w:t>
      </w:r>
      <w:r>
        <w:rPr>
          <w:b/>
        </w:rPr>
        <w:t xml:space="preserve"> </w:t>
      </w:r>
      <w:r>
        <w:rPr>
          <w:b/>
        </w:rPr>
        <w:t xml:space="preserve">(Recovery Suite → dispatch adapters)</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"in.infrabyx.recovery.LegalNoticeIssued.v1"</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"rc_01J9ZW1F4K7P"</w:t>
      </w:r>
      <w:r>
        <w:rPr>
          <w:rStyle w:val="FunctionTok"/>
        </w:rPr>
        <w:t xml:space="preserve">,</w:t>
      </w:r>
      <w:r>
        <w:rPr>
          <w:rStyle w:val="NormalTok"/>
        </w:rPr>
        <w:t xml:space="preserve"> </w:t>
      </w:r>
      <w:r>
        <w:rPr>
          <w:rStyle w:val="DataTypeTok"/>
        </w:rPr>
        <w:t xml:space="preserve">"productfamily"</w:t>
      </w:r>
      <w:r>
        <w:rPr>
          <w:rStyle w:val="FunctionTok"/>
        </w:rPr>
        <w:t xml:space="preserve">:</w:t>
      </w:r>
      <w:r>
        <w:rPr>
          <w:rStyle w:val="NormalTok"/>
        </w:rPr>
        <w:t xml:space="preserve"> </w:t>
      </w:r>
      <w:r>
        <w:rPr>
          <w:rStyle w:val="StringTok"/>
        </w:rPr>
        <w:t xml:space="preserve">"LAP"</w:t>
      </w:r>
      <w:r>
        <w:rPr>
          <w:rStyle w:val="FunctionTok"/>
        </w:rPr>
        <w:t xml:space="preserve">,</w:t>
      </w:r>
      <w:r>
        <w:br/>
      </w:r>
      <w:r>
        <w:rPr>
          <w:rStyle w:val="NormalTok"/>
        </w:rPr>
        <w:t xml:space="preserve"> </w:t>
      </w:r>
      <w:r>
        <w:rPr>
          <w:rStyle w:val="DataTypeTok"/>
        </w:rPr>
        <w:t xml:space="preserve">"legalbasis"</w:t>
      </w:r>
      <w:r>
        <w:rPr>
          <w:rStyle w:val="FunctionTok"/>
        </w:rPr>
        <w:t xml:space="preserve">:</w:t>
      </w:r>
      <w:r>
        <w:rPr>
          <w:rStyle w:val="NormalTok"/>
        </w:rPr>
        <w:t xml:space="preserve"> </w:t>
      </w:r>
      <w:r>
        <w:rPr>
          <w:rStyle w:val="StringTok"/>
        </w:rPr>
        <w:t xml:space="preserve">"LEGAL_CLAIM"</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"LEGAL"</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"notice_id"</w:t>
      </w:r>
      <w:r>
        <w:rPr>
          <w:rStyle w:val="FunctionTok"/>
        </w:rPr>
        <w:t xml:space="preserve">:</w:t>
      </w:r>
      <w:r>
        <w:rPr>
          <w:rStyle w:val="NormalTok"/>
        </w:rPr>
        <w:t xml:space="preserve"> </w:t>
      </w:r>
      <w:r>
        <w:rPr>
          <w:rStyle w:val="StringTok"/>
        </w:rPr>
        <w:t xml:space="preserve">"ntc_01J9ZW8Q2R5T"</w:t>
      </w:r>
      <w:r>
        <w:rPr>
          <w:rStyle w:val="FunctionTok"/>
        </w:rPr>
        <w:t xml:space="preserve">,</w:t>
      </w:r>
      <w:r>
        <w:rPr>
          <w:rStyle w:val="NormalTok"/>
        </w:rPr>
        <w:t xml:space="preserve"> </w:t>
      </w:r>
      <w:r>
        <w:rPr>
          <w:rStyle w:val="DataTypeTok"/>
        </w:rPr>
        <w:t xml:space="preserve">"instrument"</w:t>
      </w:r>
      <w:r>
        <w:rPr>
          <w:rStyle w:val="FunctionTok"/>
        </w:rPr>
        <w:t xml:space="preserve">:</w:t>
      </w:r>
      <w:r>
        <w:rPr>
          <w:rStyle w:val="NormalTok"/>
        </w:rPr>
        <w:t xml:space="preserve"> </w:t>
      </w:r>
      <w:r>
        <w:rPr>
          <w:rStyle w:val="StringTok"/>
        </w:rPr>
        <w:t xml:space="preserve">"S13_2"</w:t>
      </w:r>
      <w:r>
        <w:rPr>
          <w:rStyle w:val="FunctionTok"/>
        </w:rPr>
        <w:t xml:space="preserve">,</w:t>
      </w:r>
      <w:r>
        <w:br/>
      </w:r>
      <w:r>
        <w:rPr>
          <w:rStyle w:val="NormalTok"/>
        </w:rPr>
        <w:t xml:space="preserve">  </w:t>
      </w:r>
      <w:r>
        <w:rPr>
          <w:rStyle w:val="DataTypeTok"/>
        </w:rPr>
        <w:t xml:space="preserve">"statute_ref"</w:t>
      </w:r>
      <w:r>
        <w:rPr>
          <w:rStyle w:val="FunctionTok"/>
        </w:rPr>
        <w:t xml:space="preserve">:</w:t>
      </w:r>
      <w:r>
        <w:rPr>
          <w:rStyle w:val="NormalTok"/>
        </w:rPr>
        <w:t xml:space="preserve"> </w:t>
      </w:r>
      <w:r>
        <w:rPr>
          <w:rStyle w:val="StringTok"/>
        </w:rPr>
        <w:t xml:space="preserve">"SARFAESI Act s.13(2); Security Interest (Enforcement) Rules r.3"</w:t>
      </w:r>
      <w:r>
        <w:rPr>
          <w:rStyle w:val="FunctionTok"/>
        </w:rPr>
        <w:t xml:space="preserve">,</w:t>
      </w:r>
      <w:r>
        <w:br/>
      </w:r>
      <w:r>
        <w:rPr>
          <w:rStyle w:val="NormalTok"/>
        </w:rPr>
        <w:t xml:space="preserve">  </w:t>
      </w:r>
      <w:r>
        <w:rPr>
          <w:rStyle w:val="DataTypeTok"/>
        </w:rPr>
        <w:t xml:space="preserve">"eligibility_checks"</w:t>
      </w:r>
      <w:r>
        <w:rPr>
          <w:rStyle w:val="FunctionTok"/>
        </w:rPr>
        <w:t xml:space="preserve">:</w:t>
      </w:r>
      <w:r>
        <w:rPr>
          <w:rStyle w:val="NormalTok"/>
        </w:rPr>
        <w:t xml:space="preserve"> </w:t>
      </w:r>
      <w:r>
        <w:rPr>
          <w:rStyle w:val="FunctionTok"/>
        </w:rPr>
        <w:t xml:space="preserve">{</w:t>
      </w:r>
      <w:r>
        <w:rPr>
          <w:rStyle w:val="DataTypeTok"/>
        </w:rPr>
        <w:t xml:space="preserve">"sarfaesi_notified"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"cersai_ref"</w:t>
      </w:r>
      <w:r>
        <w:rPr>
          <w:rStyle w:val="FunctionTok"/>
        </w:rPr>
        <w:t xml:space="preserve">:</w:t>
      </w:r>
      <w:r>
        <w:rPr>
          <w:rStyle w:val="NormalTok"/>
        </w:rPr>
        <w:t xml:space="preserve"> </w:t>
      </w:r>
      <w:r>
        <w:rPr>
          <w:rStyle w:val="StringTok"/>
        </w:rPr>
        <w:t xml:space="preserve">"CERSAI-SI-400012345678"</w:t>
      </w:r>
      <w:r>
        <w:rPr>
          <w:rStyle w:val="FunctionTok"/>
        </w:rPr>
        <w:t xml:space="preserve">,</w:t>
      </w:r>
      <w:r>
        <w:rPr>
          <w:rStyle w:val="NormalTok"/>
        </w:rPr>
        <w:t xml:space="preserve"> </w:t>
      </w:r>
      <w:r>
        <w:rPr>
          <w:rStyle w:val="DataTypeTok"/>
        </w:rPr>
        <w:t xml:space="preserve">"time_barred"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FunctionTok"/>
        </w:rPr>
        <w:t xml:space="preserve">{</w:t>
      </w:r>
      <w:r>
        <w:rPr>
          <w:rStyle w:val="DataTypeTok"/>
        </w:rPr>
        <w:t xml:space="preserve">"template_id"</w:t>
      </w:r>
      <w:r>
        <w:rPr>
          <w:rStyle w:val="FunctionTok"/>
        </w:rPr>
        <w:t xml:space="preserve">:</w:t>
      </w:r>
      <w:r>
        <w:rPr>
          <w:rStyle w:val="NormalTok"/>
        </w:rPr>
        <w:t xml:space="preserve"> </w:t>
      </w:r>
      <w:r>
        <w:rPr>
          <w:rStyle w:val="StringTok"/>
        </w:rPr>
        <w:t xml:space="preserve">"tpl_s13_2"</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"3.1.0"</w:t>
      </w:r>
      <w:r>
        <w:rPr>
          <w:rStyle w:val="FunctionTok"/>
        </w:rPr>
        <w:t xml:space="preserve">},</w:t>
      </w:r>
      <w:r>
        <w:br/>
      </w:r>
      <w:r>
        <w:rPr>
          <w:rStyle w:val="NormalTok"/>
        </w:rPr>
        <w:t xml:space="preserve">  </w:t>
      </w:r>
      <w:r>
        <w:rPr>
          <w:rStyle w:val="DataTypeTok"/>
        </w:rPr>
        <w:t xml:space="preserve">"addressees"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"party_ref"</w:t>
      </w:r>
      <w:r>
        <w:rPr>
          <w:rStyle w:val="FunctionTok"/>
        </w:rPr>
        <w:t xml:space="preserve">:</w:t>
      </w:r>
      <w:r>
        <w:rPr>
          <w:rStyle w:val="NormalTok"/>
        </w:rPr>
        <w:t xml:space="preserve"> </w:t>
      </w:r>
      <w:r>
        <w:rPr>
          <w:rStyle w:val="StringTok"/>
        </w:rPr>
        <w:t xml:space="preserve">"pty_fx_01J7MORTGAGOR"</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"BORROWER"</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"dues_snapshot"</w:t>
      </w:r>
      <w:r>
        <w:rPr>
          <w:rStyle w:val="FunctionTok"/>
        </w:rPr>
        <w:t xml:space="preserve">:</w:t>
      </w:r>
      <w:r>
        <w:rPr>
          <w:rStyle w:val="NormalTok"/>
        </w:rPr>
        <w:t xml:space="preserve"> </w:t>
      </w:r>
      <w:r>
        <w:rPr>
          <w:rStyle w:val="FunctionTok"/>
        </w:rPr>
        <w:t xml:space="preserve">{</w:t>
      </w:r>
      <w:r>
        <w:rPr>
          <w:rStyle w:val="DataTypeTok"/>
        </w:rPr>
        <w:t xml:space="preserve">"as_of"</w:t>
      </w:r>
      <w:r>
        <w:rPr>
          <w:rStyle w:val="FunctionTok"/>
        </w:rPr>
        <w:t xml:space="preserve">:</w:t>
      </w:r>
      <w:r>
        <w:rPr>
          <w:rStyle w:val="NormalTok"/>
        </w:rPr>
        <w:t xml:space="preserve"> </w:t>
      </w:r>
      <w:r>
        <w:rPr>
          <w:rStyle w:val="StringTok"/>
        </w:rPr>
        <w:t xml:space="preserve">"2026-10-19"</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StringTok"/>
        </w:rPr>
        <w:t xml:space="preserve">"3710810.40"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rPr>
          <w:rStyle w:val="NormalTok"/>
        </w:rPr>
        <w:t xml:space="preserve"> </w:t>
      </w:r>
      <w:r>
        <w:rPr>
          <w:rStyle w:val="DataTypeTok"/>
        </w:rPr>
        <w:t xml:space="preserve">"cure_period_days"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"document"</w:t>
      </w:r>
      <w:r>
        <w:rPr>
          <w:rStyle w:val="FunctionTok"/>
        </w:rPr>
        <w:t xml:space="preserve">:</w:t>
      </w:r>
      <w:r>
        <w:rPr>
          <w:rStyle w:val="NormalTok"/>
        </w:rPr>
        <w:t xml:space="preserve"> </w:t>
      </w:r>
      <w:r>
        <w:rPr>
          <w:rStyle w:val="FunctionTok"/>
        </w:rPr>
        <w:t xml:space="preserve">{</w:t>
      </w:r>
      <w:r>
        <w:rPr>
          <w:rStyle w:val="DataTypeTok"/>
        </w:rPr>
        <w:t xml:space="preserve">"document_id"</w:t>
      </w:r>
      <w:r>
        <w:rPr>
          <w:rStyle w:val="FunctionTok"/>
        </w:rPr>
        <w:t xml:space="preserve">:</w:t>
      </w:r>
      <w:r>
        <w:rPr>
          <w:rStyle w:val="NormalTok"/>
        </w:rPr>
        <w:t xml:space="preserve"> </w:t>
      </w:r>
      <w:r>
        <w:rPr>
          <w:rStyle w:val="StringTok"/>
        </w:rPr>
        <w:t xml:space="preserve">"doc_01J9ZW8Z0Y"</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"4f2a…4f6a"</w:t>
      </w:r>
      <w:r>
        <w:rPr>
          <w:rStyle w:val="FunctionTok"/>
        </w:rPr>
        <w:t xml:space="preserve">,</w:t>
      </w:r>
      <w:r>
        <w:rPr>
          <w:rStyle w:val="NormalTok"/>
        </w:rPr>
        <w:t xml:space="preserve"> </w:t>
      </w:r>
      <w:r>
        <w:rPr>
          <w:rStyle w:val="DataTypeTok"/>
        </w:rPr>
        <w:t xml:space="preserve">"pdfa"</w:t>
      </w:r>
      <w:r>
        <w:rPr>
          <w:rStyle w:val="FunctionTok"/>
        </w:rPr>
        <w:t xml:space="preserve">:</w:t>
      </w:r>
      <w:r>
        <w:rPr>
          <w:rStyle w:val="NormalTok"/>
        </w:rPr>
        <w:t xml:space="preserve"> </w:t>
      </w:r>
      <w:r>
        <w:rPr>
          <w:rStyle w:val="StringTok"/>
        </w:rPr>
        <w:t xml:space="preserve">"PDF/A-2b"</w:t>
      </w:r>
      <w:r>
        <w:rPr>
          <w:rStyle w:val="FunctionTok"/>
        </w:rPr>
        <w:t xml:space="preserve">},</w:t>
      </w:r>
      <w:r>
        <w:br/>
      </w:r>
      <w:r>
        <w:rPr>
          <w:rStyle w:val="NormalTok"/>
        </w:rPr>
        <w:t xml:space="preserve">  </w:t>
      </w:r>
      <w:r>
        <w:rPr>
          <w:rStyle w:val="DataTypeTok"/>
        </w:rPr>
        <w:t xml:space="preserve">"signer"</w:t>
      </w:r>
      <w:r>
        <w:rPr>
          <w:rStyle w:val="FunctionTok"/>
        </w:rPr>
        <w:t xml:space="preserve">:</w:t>
      </w:r>
      <w:r>
        <w:rPr>
          <w:rStyle w:val="NormalTok"/>
        </w:rPr>
        <w:t xml:space="preserve"> </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"AUTHORISED_OFFICER"</w:t>
      </w:r>
      <w:r>
        <w:rPr>
          <w:rStyle w:val="FunctionTok"/>
        </w:rPr>
        <w:t xml:space="preserve">,</w:t>
      </w:r>
      <w:r>
        <w:rPr>
          <w:rStyle w:val="NormalTok"/>
        </w:rPr>
        <w:t xml:space="preserve"> </w:t>
      </w:r>
      <w:r>
        <w:rPr>
          <w:rStyle w:val="DataTypeTok"/>
        </w:rPr>
        <w:t xml:space="preserve">"signature_type"</w:t>
      </w:r>
      <w:r>
        <w:rPr>
          <w:rStyle w:val="FunctionTok"/>
        </w:rPr>
        <w:t xml:space="preserve">:</w:t>
      </w:r>
      <w:r>
        <w:rPr>
          <w:rStyle w:val="NormalTok"/>
        </w:rPr>
        <w:t xml:space="preserve"> </w:t>
      </w:r>
      <w:r>
        <w:rPr>
          <w:rStyle w:val="StringTok"/>
        </w:rPr>
        <w:t xml:space="preserve">"DSC"</w:t>
      </w:r>
      <w:r>
        <w:rPr>
          <w:rStyle w:val="FunctionTok"/>
        </w:rPr>
        <w:t xml:space="preserve">},</w:t>
      </w:r>
      <w:r>
        <w:rPr>
          <w:rStyle w:val="NormalTok"/>
        </w:rPr>
        <w:t xml:space="preserve"> </w:t>
      </w:r>
      <w:r>
        <w:rPr>
          <w:rStyle w:val="DataTypeTok"/>
        </w:rPr>
        <w:t xml:space="preserve">"dispatch_modes"</w:t>
      </w:r>
      <w:r>
        <w:rPr>
          <w:rStyle w:val="FunctionTok"/>
        </w:rPr>
        <w:t xml:space="preserve">:</w:t>
      </w:r>
      <w:r>
        <w:rPr>
          <w:rStyle w:val="NormalTok"/>
        </w:rPr>
        <w:t xml:space="preserve"> </w:t>
      </w:r>
      <w:r>
        <w:rPr>
          <w:rStyle w:val="OtherTok"/>
        </w:rPr>
        <w:t xml:space="preserve">[</w:t>
      </w:r>
      <w:r>
        <w:rPr>
          <w:rStyle w:val="StringTok"/>
        </w:rPr>
        <w:t xml:space="preserve">"SPEED_POST_POD"</w:t>
      </w:r>
      <w:r>
        <w:rPr>
          <w:rStyle w:val="OtherTok"/>
        </w:rPr>
        <w:t xml:space="preserve">,</w:t>
      </w:r>
      <w:r>
        <w:rPr>
          <w:rStyle w:val="NormalTok"/>
        </w:rPr>
        <w:t xml:space="preserve"> </w:t>
      </w:r>
      <w:r>
        <w:rPr>
          <w:rStyle w:val="StringTok"/>
        </w:rPr>
        <w:t xml:space="preserve">"COURIER"</w:t>
      </w:r>
      <w:r>
        <w:rPr>
          <w:rStyle w:val="OtherTok"/>
        </w:rPr>
        <w:t xml:space="preserve">,</w:t>
      </w:r>
      <w:r>
        <w:rPr>
          <w:rStyle w:val="NormalTok"/>
        </w:rPr>
        <w:t xml:space="preserve"> </w:t>
      </w:r>
      <w:r>
        <w:rPr>
          <w:rStyle w:val="StringTok"/>
        </w:rPr>
        <w:t xml:space="preserve">"EMAIL"</w:t>
      </w:r>
      <w:r>
        <w:rPr>
          <w:rStyle w:val="OtherTok"/>
        </w:rPr>
        <w:t xml:space="preserve">]</w:t>
      </w:r>
      <w:r>
        <w:rPr>
          <w:rStyle w:val="FunctionTok"/>
        </w:rPr>
        <w:t xml:space="preserve">}}</w:t>
      </w:r>
    </w:p>
    <w:p>
      <w:pPr>
        <w:pStyle w:val="FirstParagraph"/>
      </w:pPr>
      <w:r>
        <w:rPr>
          <w:b/>
        </w:rPr>
        <w:t xml:space="preserve">A.4</w:t>
      </w:r>
      <w:r>
        <w:rPr>
          <w:b/>
        </w:rPr>
        <w:t xml:space="preserve"> </w:t>
      </w:r>
      <w:r>
        <w:rPr>
          <w:rStyle w:val="VerbatimChar"/>
          <w:b/>
        </w:rPr>
        <w:t xml:space="preserve">ADRReferralCreated</w:t>
      </w:r>
      <w:r>
        <w:rPr>
          <w:b/>
        </w:rPr>
        <w:t xml:space="preserve"> </w:t>
      </w:r>
      <w:r>
        <w:rPr>
          <w:b/>
        </w:rPr>
        <w:t xml:space="preserve">(Recovery Suite → Equator)</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"in.infrabyx.adr.ADRReferralCreated.v1"</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"adrref_01J9ZX4M8N2Q"</w:t>
      </w:r>
      <w:r>
        <w:rPr>
          <w:rStyle w:val="FunctionTok"/>
        </w:rPr>
        <w:t xml:space="preserve">,</w:t>
      </w:r>
      <w:r>
        <w:rPr>
          <w:rStyle w:val="NormalTok"/>
        </w:rPr>
        <w:t xml:space="preserve"> </w:t>
      </w:r>
      <w:r>
        <w:rPr>
          <w:rStyle w:val="DataTypeTok"/>
        </w:rPr>
        <w:t xml:space="preserve">"productfamily"</w:t>
      </w:r>
      <w:r>
        <w:rPr>
          <w:rStyle w:val="FunctionTok"/>
        </w:rPr>
        <w:t xml:space="preserve">:</w:t>
      </w:r>
      <w:r>
        <w:rPr>
          <w:rStyle w:val="NormalTok"/>
        </w:rPr>
        <w:t xml:space="preserve"> </w:t>
      </w:r>
      <w:r>
        <w:rPr>
          <w:rStyle w:val="StringTok"/>
        </w:rPr>
        <w:t xml:space="preserve">"PL"</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"rc_01J9ZX0A1B2C"</w:t>
      </w:r>
      <w:r>
        <w:rPr>
          <w:rStyle w:val="FunctionTok"/>
        </w:rPr>
        <w:t xml:space="preserve">,</w:t>
      </w:r>
      <w:r>
        <w:rPr>
          <w:rStyle w:val="NormalTok"/>
        </w:rPr>
        <w:t xml:space="preserve"> </w:t>
      </w:r>
      <w:r>
        <w:rPr>
          <w:rStyle w:val="DataTypeTok"/>
        </w:rPr>
        <w:t xml:space="preserve">"legalbasis"</w:t>
      </w:r>
      <w:r>
        <w:rPr>
          <w:rStyle w:val="FunctionTok"/>
        </w:rPr>
        <w:t xml:space="preserve">:</w:t>
      </w:r>
      <w:r>
        <w:rPr>
          <w:rStyle w:val="NormalTok"/>
        </w:rPr>
        <w:t xml:space="preserve"> </w:t>
      </w:r>
      <w:r>
        <w:rPr>
          <w:rStyle w:val="StringTok"/>
        </w:rPr>
        <w:t xml:space="preserve">"LEGAL_CLAIM"</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"LEGAL"</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"provider"</w:t>
      </w:r>
      <w:r>
        <w:rPr>
          <w:rStyle w:val="FunctionTok"/>
        </w:rPr>
        <w:t xml:space="preserve">:</w:t>
      </w:r>
      <w:r>
        <w:rPr>
          <w:rStyle w:val="NormalTok"/>
        </w:rPr>
        <w:t xml:space="preserve"> </w:t>
      </w:r>
      <w:r>
        <w:rPr>
          <w:rStyle w:val="StringTok"/>
        </w:rPr>
        <w:t xml:space="preserve">"EQUATOR"</w:t>
      </w:r>
      <w:r>
        <w:rPr>
          <w:rStyle w:val="FunctionTok"/>
        </w:rPr>
        <w:t xml:space="preserve">,</w:t>
      </w:r>
      <w:r>
        <w:rPr>
          <w:rStyle w:val="NormalTok"/>
        </w:rPr>
        <w:t xml:space="preserve"> </w:t>
      </w:r>
      <w:r>
        <w:rPr>
          <w:rStyle w:val="DataTypeTok"/>
        </w:rPr>
        <w:t xml:space="preserve">"process"</w:t>
      </w:r>
      <w:r>
        <w:rPr>
          <w:rStyle w:val="FunctionTok"/>
        </w:rPr>
        <w:t xml:space="preserve">:</w:t>
      </w:r>
      <w:r>
        <w:rPr>
          <w:rStyle w:val="NormalTok"/>
        </w:rPr>
        <w:t xml:space="preserve"> </w:t>
      </w:r>
      <w:r>
        <w:rPr>
          <w:rStyle w:val="StringTok"/>
        </w:rPr>
        <w:t xml:space="preserve">"CONCILIATION"</w:t>
      </w:r>
      <w:r>
        <w:rPr>
          <w:rStyle w:val="FunctionTok"/>
        </w:rPr>
        <w:t xml:space="preserve">,</w:t>
      </w:r>
      <w:r>
        <w:rPr>
          <w:rStyle w:val="NormalTok"/>
        </w:rPr>
        <w:t xml:space="preserve"> </w:t>
      </w:r>
      <w:r>
        <w:rPr>
          <w:rStyle w:val="DataTypeTok"/>
        </w:rPr>
        <w:t xml:space="preserve">"basis"</w:t>
      </w:r>
      <w:r>
        <w:rPr>
          <w:rStyle w:val="FunctionTok"/>
        </w:rPr>
        <w:t xml:space="preserve">:</w:t>
      </w:r>
      <w:r>
        <w:rPr>
          <w:rStyle w:val="NormalTok"/>
        </w:rPr>
        <w:t xml:space="preserve"> </w:t>
      </w:r>
      <w:r>
        <w:rPr>
          <w:rStyle w:val="StringTok"/>
        </w:rPr>
        <w:t xml:space="preserve">"CONCILIATION_INVITATION"</w:t>
      </w:r>
      <w:r>
        <w:rPr>
          <w:rStyle w:val="FunctionTok"/>
        </w:rPr>
        <w:t xml:space="preserve">,</w:t>
      </w:r>
      <w:r>
        <w:br/>
      </w:r>
      <w:r>
        <w:rPr>
          <w:rStyle w:val="NormalTok"/>
        </w:rPr>
        <w:t xml:space="preserve">  </w:t>
      </w:r>
      <w:r>
        <w:rPr>
          <w:rStyle w:val="DataTypeTok"/>
        </w:rPr>
        <w:t xml:space="preserve">"clause"</w:t>
      </w:r>
      <w:r>
        <w:rPr>
          <w:rStyle w:val="FunctionTok"/>
        </w:rPr>
        <w:t xml:space="preserve">:</w:t>
      </w:r>
      <w:r>
        <w:rPr>
          <w:rStyle w:val="NormalTok"/>
        </w:rPr>
        <w:t xml:space="preserve"> </w:t>
      </w:r>
      <w:r>
        <w:rPr>
          <w:rStyle w:val="FunctionTok"/>
        </w:rPr>
        <w:t xml:space="preserve">{</w:t>
      </w:r>
      <w:r>
        <w:rPr>
          <w:rStyle w:val="DataTypeTok"/>
        </w:rPr>
        <w:t xml:space="preserve">"names_institution"</w:t>
      </w:r>
      <w:r>
        <w:rPr>
          <w:rStyle w:val="FunctionTok"/>
        </w:rPr>
        <w:t xml:space="preserve">:</w:t>
      </w:r>
      <w:r>
        <w:rPr>
          <w:rStyle w:val="NormalTok"/>
        </w:rPr>
        <w:t xml:space="preserve"> </w:t>
      </w:r>
      <w:r>
        <w:rPr>
          <w:rStyle w:val="StringTok"/>
        </w:rPr>
        <w:t xml:space="preserve">"EQUATOR"</w:t>
      </w:r>
      <w:r>
        <w:rPr>
          <w:rStyle w:val="FunctionTok"/>
        </w:rPr>
        <w:t xml:space="preserve">,</w:t>
      </w:r>
      <w:r>
        <w:rPr>
          <w:rStyle w:val="NormalTok"/>
        </w:rPr>
        <w:t xml:space="preserve"> </w:t>
      </w:r>
      <w:r>
        <w:rPr>
          <w:rStyle w:val="DataTypeTok"/>
        </w:rPr>
        <w:t xml:space="preserve">"clause_ref"</w:t>
      </w:r>
      <w:r>
        <w:rPr>
          <w:rStyle w:val="FunctionTok"/>
        </w:rPr>
        <w:t xml:space="preserve">:</w:t>
      </w:r>
      <w:r>
        <w:rPr>
          <w:rStyle w:val="NormalTok"/>
        </w:rPr>
        <w:t xml:space="preserve"> </w:t>
      </w:r>
      <w:r>
        <w:rPr>
          <w:rStyle w:val="StringTok"/>
        </w:rPr>
        <w:t xml:space="preserve">"LA-PL-2025-v4 cl.21"</w:t>
      </w:r>
      <w:r>
        <w:rPr>
          <w:rStyle w:val="FunctionTok"/>
        </w:rPr>
        <w:t xml:space="preserve">,</w:t>
      </w:r>
      <w:r>
        <w:rPr>
          <w:rStyle w:val="NormalTok"/>
        </w:rPr>
        <w:t xml:space="preserve"> </w:t>
      </w:r>
      <w:r>
        <w:rPr>
          <w:rStyle w:val="DataTypeTok"/>
        </w:rPr>
        <w:t xml:space="preserve">"stamp_certificate"</w:t>
      </w:r>
      <w:r>
        <w:rPr>
          <w:rStyle w:val="FunctionTok"/>
        </w:rPr>
        <w:t xml:space="preserve">:</w:t>
      </w:r>
      <w:r>
        <w:rPr>
          <w:rStyle w:val="NormalTok"/>
        </w:rPr>
        <w:t xml:space="preserve"> </w:t>
      </w:r>
      <w:r>
        <w:rPr>
          <w:rStyle w:val="StringTok"/>
        </w:rPr>
        <w:t xml:space="preserve">"IN-DL-2025-0091812"</w:t>
      </w:r>
      <w:r>
        <w:rPr>
          <w:rStyle w:val="FunctionTok"/>
        </w:rPr>
        <w:t xml:space="preserve">},</w:t>
      </w:r>
      <w:r>
        <w:br/>
      </w:r>
      <w:r>
        <w:rPr>
          <w:rStyle w:val="NormalTok"/>
        </w:rPr>
        <w:t xml:space="preserve">  </w:t>
      </w:r>
      <w:r>
        <w:rPr>
          <w:rStyle w:val="DataTypeTok"/>
        </w:rPr>
        <w:t xml:space="preserve">"gate_result"</w:t>
      </w:r>
      <w:r>
        <w:rPr>
          <w:rStyle w:val="FunctionTok"/>
        </w:rPr>
        <w:t xml:space="preserve">:</w:t>
      </w:r>
      <w:r>
        <w:rPr>
          <w:rStyle w:val="NormalTok"/>
        </w:rPr>
        <w:t xml:space="preserve"> </w:t>
      </w:r>
      <w:r>
        <w:rPr>
          <w:rStyle w:val="FunctionTok"/>
        </w:rPr>
        <w:t xml:space="preserve">{</w:t>
      </w:r>
      <w:r>
        <w:rPr>
          <w:rStyle w:val="DataTypeTok"/>
        </w:rPr>
        <w:t xml:space="preserve">"rule_version"</w:t>
      </w:r>
      <w:r>
        <w:rPr>
          <w:rStyle w:val="FunctionTok"/>
        </w:rPr>
        <w:t xml:space="preserve">:</w:t>
      </w:r>
      <w:r>
        <w:rPr>
          <w:rStyle w:val="NormalTok"/>
        </w:rPr>
        <w:t xml:space="preserve"> </w:t>
      </w:r>
      <w:r>
        <w:rPr>
          <w:rStyle w:val="StringTok"/>
        </w:rPr>
        <w:t xml:space="preserve">"ADR-GATES-2026.10"</w:t>
      </w:r>
      <w:r>
        <w:rPr>
          <w:rStyle w:val="FunctionTok"/>
        </w:rPr>
        <w:t xml:space="preserve">,</w:t>
      </w:r>
      <w:r>
        <w:rPr>
          <w:rStyle w:val="NormalTok"/>
        </w:rPr>
        <w:t xml:space="preserve"> </w:t>
      </w:r>
      <w:r>
        <w:rPr>
          <w:rStyle w:val="DataTypeTok"/>
        </w:rPr>
        <w:t xml:space="preserve">"blocked"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FunctionTok"/>
        </w:rPr>
        <w:t xml:space="preserve">{</w:t>
      </w:r>
      <w:r>
        <w:rPr>
          <w:rStyle w:val="DataTypeTok"/>
        </w:rPr>
        <w:t xml:space="preserve">"as_of"</w:t>
      </w:r>
      <w:r>
        <w:rPr>
          <w:rStyle w:val="FunctionTok"/>
        </w:rPr>
        <w:t xml:space="preserve">:</w:t>
      </w:r>
      <w:r>
        <w:rPr>
          <w:rStyle w:val="NormalTok"/>
        </w:rPr>
        <w:t xml:space="preserve"> </w:t>
      </w:r>
      <w:r>
        <w:rPr>
          <w:rStyle w:val="StringTok"/>
        </w:rPr>
        <w:t xml:space="preserve">"2026-10-19"</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StringTok"/>
        </w:rPr>
        <w:t xml:space="preserve">"158711.55"</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br/>
      </w:r>
      <w:r>
        <w:rPr>
          <w:rStyle w:val="NormalTok"/>
        </w:rPr>
        <w:t xml:space="preserve">  </w:t>
      </w:r>
      <w:r>
        <w:rPr>
          <w:rStyle w:val="DataTypeTok"/>
        </w:rPr>
        <w:t xml:space="preserve">"parties"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"party_ref"</w:t>
      </w:r>
      <w:r>
        <w:rPr>
          <w:rStyle w:val="FunctionTok"/>
        </w:rPr>
        <w:t xml:space="preserve">:</w:t>
      </w:r>
      <w:r>
        <w:rPr>
          <w:rStyle w:val="NormalTok"/>
        </w:rPr>
        <w:t xml:space="preserve"> </w:t>
      </w:r>
      <w:r>
        <w:rPr>
          <w:rStyle w:val="StringTok"/>
        </w:rPr>
        <w:t xml:space="preserve">"pty_fx_eq_01J9ZX5P"</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"RESPONDENT"</w:t>
      </w:r>
      <w:r>
        <w:rPr>
          <w:rStyle w:val="FunctionTok"/>
        </w:rPr>
        <w:t xml:space="preserve">,</w:t>
      </w:r>
      <w:r>
        <w:rPr>
          <w:rStyle w:val="NormalTok"/>
        </w:rPr>
        <w:t xml:space="preserve"> </w:t>
      </w:r>
      <w:r>
        <w:rPr>
          <w:rStyle w:val="DataTypeTok"/>
        </w:rPr>
        <w:t xml:space="preserve">"contact_tokens"</w:t>
      </w:r>
      <w:r>
        <w:rPr>
          <w:rStyle w:val="FunctionTok"/>
        </w:rPr>
        <w:t xml:space="preserve">:</w:t>
      </w:r>
      <w:r>
        <w:rPr>
          <w:rStyle w:val="NormalTok"/>
        </w:rPr>
        <w:t xml:space="preserve"> </w:t>
      </w:r>
      <w:r>
        <w:rPr>
          <w:rStyle w:val="OtherTok"/>
        </w:rPr>
        <w:t xml:space="preserve">[</w:t>
      </w:r>
      <w:r>
        <w:rPr>
          <w:rStyle w:val="StringTok"/>
        </w:rPr>
        <w:t xml:space="preserve">"tok_mob_19ab"</w:t>
      </w:r>
      <w:r>
        <w:rPr>
          <w:rStyle w:val="OtherTok"/>
        </w:rPr>
        <w:t xml:space="preserve">,</w:t>
      </w:r>
      <w:r>
        <w:rPr>
          <w:rStyle w:val="NormalTok"/>
        </w:rPr>
        <w:t xml:space="preserve"> </w:t>
      </w:r>
      <w:r>
        <w:rPr>
          <w:rStyle w:val="StringTok"/>
        </w:rPr>
        <w:t xml:space="preserve">"tok_eml_77cd"</w:t>
      </w:r>
      <w:r>
        <w:rPr>
          <w:rStyle w:val="OtherTok"/>
        </w:rPr>
        <w:t xml:space="preserv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"referral_pack"</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"LOAN_AGREEMENT"</w:t>
      </w:r>
      <w:r>
        <w:rPr>
          <w:rStyle w:val="FunctionTok"/>
        </w:rPr>
        <w:t xml:space="preserve">,</w:t>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"doc_01J5LA0001"</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"aa11…dd66"</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"settlement_mandate_ref"</w:t>
      </w:r>
      <w:r>
        <w:rPr>
          <w:rStyle w:val="FunctionTok"/>
        </w:rPr>
        <w:t xml:space="preserve">:</w:t>
      </w:r>
      <w:r>
        <w:rPr>
          <w:rStyle w:val="NormalTok"/>
        </w:rPr>
        <w:t xml:space="preserve"> </w:t>
      </w:r>
      <w:r>
        <w:rPr>
          <w:rStyle w:val="StringTok"/>
        </w:rPr>
        <w:t xml:space="preserve">"mdt_01J9ZX4SEAL"</w:t>
      </w:r>
      <w:r>
        <w:rPr>
          <w:rStyle w:val="FunctionTok"/>
        </w:rPr>
        <w:t xml:space="preserve">,</w:t>
      </w:r>
      <w:r>
        <w:rPr>
          <w:rStyle w:val="NormalTok"/>
        </w:rPr>
        <w:t xml:space="preserve"> </w:t>
      </w:r>
      <w:r>
        <w:rPr>
          <w:rStyle w:val="DataTypeTok"/>
        </w:rPr>
        <w:t xml:space="preserve">"udofin_presentation_permitted"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"approval_ref"</w:t>
      </w:r>
      <w:r>
        <w:rPr>
          <w:rStyle w:val="FunctionTok"/>
        </w:rPr>
        <w:t xml:space="preserve">:</w:t>
      </w:r>
      <w:r>
        <w:rPr>
          <w:rStyle w:val="NormalTok"/>
        </w:rPr>
        <w:t xml:space="preserve"> </w:t>
      </w:r>
      <w:r>
        <w:rPr>
          <w:rStyle w:val="StringTok"/>
        </w:rPr>
        <w:t xml:space="preserve">"apr_01J9ZX49QQ"</w:t>
      </w:r>
      <w:r>
        <w:rPr>
          <w:rStyle w:val="FunctionTok"/>
        </w:rPr>
        <w:t xml:space="preserve">}}</w:t>
      </w:r>
    </w:p>
    <w:p>
      <w:pPr>
        <w:pStyle w:val="FirstParagraph"/>
      </w:pPr>
      <w:r>
        <w:rPr>
          <w:b/>
        </w:rPr>
        <w:t xml:space="preserve">A.5</w:t>
      </w:r>
      <w:r>
        <w:rPr>
          <w:b/>
        </w:rPr>
        <w:t xml:space="preserve"> </w:t>
      </w:r>
      <w:r>
        <w:rPr>
          <w:rStyle w:val="VerbatimChar"/>
          <w:b/>
        </w:rPr>
        <w:t xml:space="preserve">ADROutcomeRecorded</w:t>
      </w:r>
      <w:r>
        <w:rPr>
          <w:b/>
        </w:rPr>
        <w:t xml:space="preserve"> </w:t>
      </w:r>
      <w:r>
        <w:rPr>
          <w:b/>
        </w:rPr>
        <w:t xml:space="preserve">(Equator → Recovery Suite)</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"urn:infrabyx:equator:ten_eq_01J8Y2RE"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"in.infrabyx.adr.ADROutcomeRecorded.v1"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"adr_01J9ZX7C3D4E"</w:t>
      </w:r>
      <w:r>
        <w:rPr>
          <w:rStyle w:val="FunctionTok"/>
        </w:rPr>
        <w:t xml:space="preserve">,</w:t>
      </w:r>
      <w:r>
        <w:rPr>
          <w:rStyle w:val="NormalTok"/>
        </w:rPr>
        <w:t xml:space="preserve"> </w:t>
      </w:r>
      <w:r>
        <w:rPr>
          <w:rStyle w:val="DataTypeTok"/>
        </w:rPr>
        <w:t xml:space="preserve">"reid"</w:t>
      </w:r>
      <w:r>
        <w:rPr>
          <w:rStyle w:val="FunctionTok"/>
        </w:rPr>
        <w:t xml:space="preserve">:</w:t>
      </w:r>
      <w:r>
        <w:rPr>
          <w:rStyle w:val="NormalTok"/>
        </w:rPr>
        <w:t xml:space="preserve"> </w:t>
      </w:r>
      <w:r>
        <w:rPr>
          <w:rStyle w:val="StringTok"/>
        </w:rPr>
        <w:t xml:space="preserve">"re_01J8Y2M0PQ"</w:t>
      </w:r>
      <w:r>
        <w:rPr>
          <w:rStyle w:val="FunctionTok"/>
        </w:rPr>
        <w:t xml:space="preserve">,</w:t>
      </w:r>
      <w:r>
        <w:rPr>
          <w:rStyle w:val="NormalTok"/>
        </w:rPr>
        <w:t xml:space="preserve"> </w:t>
      </w:r>
      <w:r>
        <w:rPr>
          <w:rStyle w:val="DataTypeTok"/>
        </w:rPr>
        <w:t xml:space="preserve">"legalbasis"</w:t>
      </w:r>
      <w:r>
        <w:rPr>
          <w:rStyle w:val="FunctionTok"/>
        </w:rPr>
        <w:t xml:space="preserve">:</w:t>
      </w:r>
      <w:r>
        <w:rPr>
          <w:rStyle w:val="NormalTok"/>
        </w:rPr>
        <w:t xml:space="preserve"> </w:t>
      </w:r>
      <w:r>
        <w:rPr>
          <w:rStyle w:val="StringTok"/>
        </w:rPr>
        <w:t xml:space="preserve">"LEGAL_CLAIM"</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"LEGAL"</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"outcome_seq"</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"outcome_type"</w:t>
      </w:r>
      <w:r>
        <w:rPr>
          <w:rStyle w:val="FunctionTok"/>
        </w:rPr>
        <w:t xml:space="preserve">:</w:t>
      </w:r>
      <w:r>
        <w:rPr>
          <w:rStyle w:val="NormalTok"/>
        </w:rPr>
        <w:t xml:space="preserve"> </w:t>
      </w:r>
      <w:r>
        <w:rPr>
          <w:rStyle w:val="StringTok"/>
        </w:rPr>
        <w:t xml:space="preserve">"CONCILIATION_SETTLEMENT_S73"</w:t>
      </w:r>
      <w:r>
        <w:rPr>
          <w:rStyle w:val="FunctionTok"/>
        </w:rPr>
        <w:t xml:space="preserve">,</w:t>
      </w:r>
      <w:r>
        <w:br/>
      </w:r>
      <w:r>
        <w:rPr>
          <w:rStyle w:val="NormalTok"/>
        </w:rPr>
        <w:t xml:space="preserve">  </w:t>
      </w:r>
      <w:r>
        <w:rPr>
          <w:rStyle w:val="DataTypeTok"/>
        </w:rPr>
        <w:t xml:space="preserve">"legal_effect"</w:t>
      </w:r>
      <w:r>
        <w:rPr>
          <w:rStyle w:val="FunctionTok"/>
        </w:rPr>
        <w:t xml:space="preserve">:</w:t>
      </w:r>
      <w:r>
        <w:rPr>
          <w:rStyle w:val="NormalTok"/>
        </w:rPr>
        <w:t xml:space="preserve"> </w:t>
      </w:r>
      <w:r>
        <w:rPr>
          <w:rStyle w:val="StringTok"/>
        </w:rPr>
        <w:t xml:space="preserve">"Arbitral award on agreed terms (A&amp;C Act ss.74, 30); enforceable under s.36"</w:t>
      </w:r>
      <w:r>
        <w:rPr>
          <w:rStyle w:val="FunctionTok"/>
        </w:rPr>
        <w:t xml:space="preserve">,</w:t>
      </w:r>
      <w:r>
        <w:br/>
      </w:r>
      <w:r>
        <w:rPr>
          <w:rStyle w:val="NormalTok"/>
        </w:rPr>
        <w:t xml:space="preserve">  </w:t>
      </w:r>
      <w:r>
        <w:rPr>
          <w:rStyle w:val="DataTypeTok"/>
        </w:rPr>
        <w:t xml:space="preserve">"within_re_mandate"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"settlement_approval_ref"</w:t>
      </w:r>
      <w:r>
        <w:rPr>
          <w:rStyle w:val="FunctionTok"/>
        </w:rPr>
        <w:t xml:space="preserve">:</w:t>
      </w:r>
      <w:r>
        <w:rPr>
          <w:rStyle w:val="NormalTok"/>
        </w:rPr>
        <w:t xml:space="preserve"> </w:t>
      </w:r>
      <w:r>
        <w:rPr>
          <w:rStyle w:val="StringTok"/>
        </w:rPr>
        <w:t xml:space="preserve">"stl_01J9ZY0APP"</w:t>
      </w:r>
      <w:r>
        <w:rPr>
          <w:rStyle w:val="FunctionTok"/>
        </w:rPr>
        <w:t xml:space="preserve">,</w:t>
      </w:r>
      <w:r>
        <w:br/>
      </w:r>
      <w:r>
        <w:rPr>
          <w:rStyle w:val="NormalTok"/>
        </w:rPr>
        <w:t xml:space="preserve">  </w:t>
      </w:r>
      <w:r>
        <w:rPr>
          <w:rStyle w:val="DataTypeTok"/>
        </w:rPr>
        <w:t xml:space="preserve">"terms"</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StringTok"/>
        </w:rPr>
        <w:t xml:space="preserve">"132000.00"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rPr>
          <w:rStyle w:val="NormalTok"/>
        </w:rPr>
        <w:t xml:space="preserve"> </w:t>
      </w:r>
      <w:r>
        <w:rPr>
          <w:rStyle w:val="DataTypeTok"/>
        </w:rPr>
        <w:t xml:space="preserve">"instalments"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"due_date"</w:t>
      </w:r>
      <w:r>
        <w:rPr>
          <w:rStyle w:val="FunctionTok"/>
        </w:rPr>
        <w:t xml:space="preserve">:</w:t>
      </w:r>
      <w:r>
        <w:rPr>
          <w:rStyle w:val="NormalTok"/>
        </w:rPr>
        <w:t xml:space="preserve"> </w:t>
      </w:r>
      <w:r>
        <w:rPr>
          <w:rStyle w:val="StringTok"/>
        </w:rPr>
        <w:t xml:space="preserve">"2026-12-05"</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"66000.00"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"due_date"</w:t>
      </w:r>
      <w:r>
        <w:rPr>
          <w:rStyle w:val="FunctionTok"/>
        </w:rPr>
        <w:t xml:space="preserve">:</w:t>
      </w:r>
      <w:r>
        <w:rPr>
          <w:rStyle w:val="NormalTok"/>
        </w:rPr>
        <w:t xml:space="preserve"> </w:t>
      </w:r>
      <w:r>
        <w:rPr>
          <w:rStyle w:val="StringTok"/>
        </w:rPr>
        <w:t xml:space="preserve">"2027-01-05"</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"66000.00"</w:t>
      </w:r>
      <w:r>
        <w:rPr>
          <w:rStyle w:val="FunctionTok"/>
        </w:rPr>
        <w:t xml:space="preserve">}</w:t>
      </w:r>
      <w:r>
        <w:rPr>
          <w:rStyle w:val="OtherTok"/>
        </w:rPr>
        <w:t xml:space="preserve">]</w:t>
      </w:r>
      <w:r>
        <w:rPr>
          <w:rStyle w:val="FunctionTok"/>
        </w:rPr>
        <w:t xml:space="preserve">,</w:t>
      </w:r>
      <w:r>
        <w:rPr>
          <w:rStyle w:val="NormalTok"/>
        </w:rPr>
        <w:t xml:space="preserve"> </w:t>
      </w:r>
      <w:r>
        <w:rPr>
          <w:rStyle w:val="DataTypeTok"/>
        </w:rPr>
        <w:t xml:space="preserve">"payee"</w:t>
      </w:r>
      <w:r>
        <w:rPr>
          <w:rStyle w:val="FunctionTok"/>
        </w:rPr>
        <w:t xml:space="preserve">:</w:t>
      </w:r>
      <w:r>
        <w:rPr>
          <w:rStyle w:val="NormalTok"/>
        </w:rPr>
        <w:t xml:space="preserve"> </w:t>
      </w:r>
      <w:r>
        <w:rPr>
          <w:rStyle w:val="StringTok"/>
        </w:rPr>
        <w:t xml:space="preserve">"re_01J8Y2M0PQ"</w:t>
      </w:r>
      <w:r>
        <w:rPr>
          <w:rStyle w:val="FunctionTok"/>
        </w:rPr>
        <w:t xml:space="preserve">,</w:t>
      </w:r>
      <w:r>
        <w:rPr>
          <w:rStyle w:val="NormalTok"/>
        </w:rPr>
        <w:t xml:space="preserve"> </w:t>
      </w:r>
      <w:r>
        <w:rPr>
          <w:rStyle w:val="DataTypeTok"/>
        </w:rPr>
        <w:t xml:space="preserve">"restructuring_flag"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"instrument"</w:t>
      </w:r>
      <w:r>
        <w:rPr>
          <w:rStyle w:val="FunctionTok"/>
        </w:rPr>
        <w:t xml:space="preserve">:</w:t>
      </w:r>
      <w:r>
        <w:rPr>
          <w:rStyle w:val="NormalTok"/>
        </w:rPr>
        <w:t xml:space="preserve"> </w:t>
      </w:r>
      <w:r>
        <w:rPr>
          <w:rStyle w:val="FunctionTok"/>
        </w:rPr>
        <w:t xml:space="preserve">{</w:t>
      </w:r>
      <w:r>
        <w:rPr>
          <w:rStyle w:val="DataTypeTok"/>
        </w:rPr>
        <w:t xml:space="preserve">"document_id"</w:t>
      </w:r>
      <w:r>
        <w:rPr>
          <w:rStyle w:val="FunctionTok"/>
        </w:rPr>
        <w:t xml:space="preserve">:</w:t>
      </w:r>
      <w:r>
        <w:rPr>
          <w:rStyle w:val="NormalTok"/>
        </w:rPr>
        <w:t xml:space="preserve"> </w:t>
      </w:r>
      <w:r>
        <w:rPr>
          <w:rStyle w:val="StringTok"/>
        </w:rPr>
        <w:t xml:space="preserve">"doc_eq_01J9ZZ1SET"</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"5a6b…5a6b"</w:t>
      </w:r>
      <w:r>
        <w:rPr>
          <w:rStyle w:val="FunctionTok"/>
        </w:rPr>
        <w:t xml:space="preserve">,</w:t>
      </w:r>
      <w:r>
        <w:rPr>
          <w:rStyle w:val="NormalTok"/>
        </w:rPr>
        <w:t xml:space="preserve"> </w:t>
      </w:r>
      <w:r>
        <w:rPr>
          <w:rStyle w:val="DataTypeTok"/>
        </w:rPr>
        <w:t xml:space="preserve">"pdfa"</w:t>
      </w:r>
      <w:r>
        <w:rPr>
          <w:rStyle w:val="FunctionTok"/>
        </w:rPr>
        <w:t xml:space="preserve">:</w:t>
      </w:r>
      <w:r>
        <w:rPr>
          <w:rStyle w:val="NormalTok"/>
        </w:rPr>
        <w:t xml:space="preserve"> </w:t>
      </w:r>
      <w:r>
        <w:rPr>
          <w:rStyle w:val="StringTok"/>
        </w:rPr>
        <w:t xml:space="preserve">"PDF/A-2b"</w:t>
      </w:r>
      <w:r>
        <w:rPr>
          <w:rStyle w:val="FunctionTok"/>
        </w:rPr>
        <w:t xml:space="preserve">,</w:t>
      </w:r>
      <w:r>
        <w:br/>
      </w:r>
      <w:r>
        <w:rPr>
          <w:rStyle w:val="NormalTok"/>
        </w:rPr>
        <w:t xml:space="preserve">    </w:t>
      </w:r>
      <w:r>
        <w:rPr>
          <w:rStyle w:val="DataTypeTok"/>
        </w:rPr>
        <w:t xml:space="preserve">"signatures"</w:t>
      </w:r>
      <w:r>
        <w:rPr>
          <w:rStyle w:val="FunctionTok"/>
        </w:rPr>
        <w:t xml:space="preserve">:</w:t>
      </w:r>
      <w:r>
        <w:rPr>
          <w:rStyle w:val="NormalTok"/>
        </w:rPr>
        <w:t xml:space="preserve"> </w:t>
      </w:r>
      <w:r>
        <w:rPr>
          <w:rStyle w:val="OtherTok"/>
        </w:rPr>
        <w:t xml:space="preserve">[</w:t>
      </w:r>
      <w:r>
        <w:rPr>
          <w:rStyle w:val="StringTok"/>
        </w:rPr>
        <w:t xml:space="preserve">"ESIGN_PARTY"</w:t>
      </w:r>
      <w:r>
        <w:rPr>
          <w:rStyle w:val="OtherTok"/>
        </w:rPr>
        <w:t xml:space="preserve">,</w:t>
      </w:r>
      <w:r>
        <w:rPr>
          <w:rStyle w:val="NormalTok"/>
        </w:rPr>
        <w:t xml:space="preserve"> </w:t>
      </w:r>
      <w:r>
        <w:rPr>
          <w:rStyle w:val="StringTok"/>
        </w:rPr>
        <w:t xml:space="preserve">"DSC_RE"</w:t>
      </w:r>
      <w:r>
        <w:rPr>
          <w:rStyle w:val="OtherTok"/>
        </w:rPr>
        <w:t xml:space="preserve">,</w:t>
      </w:r>
      <w:r>
        <w:rPr>
          <w:rStyle w:val="NormalTok"/>
        </w:rPr>
        <w:t xml:space="preserve"> </w:t>
      </w:r>
      <w:r>
        <w:rPr>
          <w:rStyle w:val="StringTok"/>
        </w:rPr>
        <w:t xml:space="preserve">"DSC_CONCILIATOR"</w:t>
      </w:r>
      <w:r>
        <w:rPr>
          <w:rStyle w:val="OtherTok"/>
        </w:rPr>
        <w:t xml:space="preserve">]</w:t>
      </w:r>
      <w:r>
        <w:rPr>
          <w:rStyle w:val="FunctionTok"/>
        </w:rPr>
        <w:t xml:space="preserve">},</w:t>
      </w:r>
      <w:r>
        <w:br/>
      </w:r>
      <w:r>
        <w:rPr>
          <w:rStyle w:val="NormalTok"/>
        </w:rPr>
        <w:t xml:space="preserve">  </w:t>
      </w:r>
      <w:r>
        <w:rPr>
          <w:rStyle w:val="DataTypeTok"/>
        </w:rPr>
        <w:t xml:space="preserve">"e_stamp"</w:t>
      </w:r>
      <w:r>
        <w:rPr>
          <w:rStyle w:val="FunctionTok"/>
        </w:rPr>
        <w:t xml:space="preserve">:</w:t>
      </w:r>
      <w:r>
        <w:rPr>
          <w:rStyle w:val="NormalTok"/>
        </w:rPr>
        <w:t xml:space="preserve"> </w:t>
      </w:r>
      <w:r>
        <w:rPr>
          <w:rStyle w:val="FunctionTok"/>
        </w:rPr>
        <w:t xml:space="preserve">{</w:t>
      </w:r>
      <w:r>
        <w:rPr>
          <w:rStyle w:val="DataTypeTok"/>
        </w:rPr>
        <w:t xml:space="preserve">"certificate_no"</w:t>
      </w:r>
      <w:r>
        <w:rPr>
          <w:rStyle w:val="FunctionTok"/>
        </w:rPr>
        <w:t xml:space="preserve">:</w:t>
      </w:r>
      <w:r>
        <w:rPr>
          <w:rStyle w:val="NormalTok"/>
        </w:rPr>
        <w:t xml:space="preserve"> </w:t>
      </w:r>
      <w:r>
        <w:rPr>
          <w:rStyle w:val="StringTok"/>
        </w:rPr>
        <w:t xml:space="preserve">"IN-DL-2026-11-0041771"</w:t>
      </w: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"DL"</w:t>
      </w:r>
      <w:r>
        <w:rPr>
          <w:rStyle w:val="FunctionTok"/>
        </w:rPr>
        <w:t xml:space="preserve">,</w:t>
      </w:r>
      <w:r>
        <w:rPr>
          <w:rStyle w:val="NormalTok"/>
        </w:rPr>
        <w:t xml:space="preserve"> </w:t>
      </w:r>
      <w:r>
        <w:rPr>
          <w:rStyle w:val="DataTypeTok"/>
        </w:rPr>
        <w:t xml:space="preserve">"stamped_at"</w:t>
      </w:r>
      <w:r>
        <w:rPr>
          <w:rStyle w:val="FunctionTok"/>
        </w:rPr>
        <w:t xml:space="preserve">:</w:t>
      </w:r>
      <w:r>
        <w:rPr>
          <w:rStyle w:val="NormalTok"/>
        </w:rPr>
        <w:t xml:space="preserve"> </w:t>
      </w:r>
      <w:r>
        <w:rPr>
          <w:rStyle w:val="StringTok"/>
        </w:rPr>
        <w:t xml:space="preserve">"2026-11-21T16:40:02+05:30"</w:t>
      </w:r>
      <w:r>
        <w:rPr>
          <w:rStyle w:val="FunctionTok"/>
        </w:rPr>
        <w:t xml:space="preserve">},</w:t>
      </w:r>
      <w:r>
        <w:br/>
      </w:r>
      <w:r>
        <w:rPr>
          <w:rStyle w:val="NormalTok"/>
        </w:rPr>
        <w:t xml:space="preserve">  </w:t>
      </w:r>
      <w:r>
        <w:rPr>
          <w:rStyle w:val="DataTypeTok"/>
        </w:rPr>
        <w:t xml:space="preserve">"served_at"</w:t>
      </w:r>
      <w:r>
        <w:rPr>
          <w:rStyle w:val="FunctionTok"/>
        </w:rPr>
        <w:t xml:space="preserve">:</w:t>
      </w:r>
      <w:r>
        <w:rPr>
          <w:rStyle w:val="NormalTok"/>
        </w:rPr>
        <w:t xml:space="preserve"> </w:t>
      </w:r>
      <w:r>
        <w:rPr>
          <w:rStyle w:val="StringTok"/>
        </w:rPr>
        <w:t xml:space="preserve">"2026-11-21T18:05:11+05:30"</w:t>
      </w:r>
      <w:r>
        <w:rPr>
          <w:rStyle w:val="FunctionTok"/>
        </w:rPr>
        <w:t xml:space="preserve">,</w:t>
      </w:r>
      <w:r>
        <w:rPr>
          <w:rStyle w:val="NormalTok"/>
        </w:rPr>
        <w:t xml:space="preserve"> </w:t>
      </w:r>
      <w:r>
        <w:rPr>
          <w:rStyle w:val="DataTypeTok"/>
        </w:rPr>
        <w:t xml:space="preserve">"clocks"</w:t>
      </w:r>
      <w:r>
        <w:rPr>
          <w:rStyle w:val="FunctionTok"/>
        </w:rPr>
        <w:t xml:space="preserve">:</w:t>
      </w:r>
      <w:r>
        <w:rPr>
          <w:rStyle w:val="NormalTok"/>
        </w:rPr>
        <w:t xml:space="preserve"> </w:t>
      </w:r>
      <w:r>
        <w:rPr>
          <w:rStyle w:val="FunctionTok"/>
        </w:rPr>
        <w:t xml:space="preserve">{</w:t>
      </w:r>
      <w:r>
        <w:rPr>
          <w:rStyle w:val="DataTypeTok"/>
        </w:rPr>
        <w:t xml:space="preserve">"s33_correction_end"</w:t>
      </w:r>
      <w:r>
        <w:rPr>
          <w:rStyle w:val="FunctionTok"/>
        </w:rPr>
        <w:t xml:space="preserve">:</w:t>
      </w:r>
      <w:r>
        <w:rPr>
          <w:rStyle w:val="NormalTok"/>
        </w:rPr>
        <w:t xml:space="preserve"> </w:t>
      </w:r>
      <w:r>
        <w:rPr>
          <w:rStyle w:val="StringTok"/>
        </w:rPr>
        <w:t xml:space="preserve">"2026-12-21"</w:t>
      </w:r>
      <w:r>
        <w:rPr>
          <w:rStyle w:val="FunctionTok"/>
        </w:rPr>
        <w:t xml:space="preserve">,</w:t>
      </w:r>
      <w:r>
        <w:rPr>
          <w:rStyle w:val="NormalTok"/>
        </w:rPr>
        <w:t xml:space="preserve"> </w:t>
      </w:r>
      <w:r>
        <w:rPr>
          <w:rStyle w:val="DataTypeTok"/>
        </w:rPr>
        <w:t xml:space="preserve">"s34_challenge_end"</w:t>
      </w:r>
      <w:r>
        <w:rPr>
          <w:rStyle w:val="FunctionTok"/>
        </w:rPr>
        <w:t xml:space="preserve">:</w:t>
      </w:r>
      <w:r>
        <w:rPr>
          <w:rStyle w:val="NormalTok"/>
        </w:rPr>
        <w:t xml:space="preserve"> </w:t>
      </w:r>
      <w:r>
        <w:rPr>
          <w:rStyle w:val="StringTok"/>
        </w:rPr>
        <w:t xml:space="preserve">"2027-02-21"</w:t>
      </w:r>
      <w:r>
        <w:rPr>
          <w:rStyle w:val="FunctionTok"/>
        </w:rPr>
        <w:t xml:space="preserve">,</w:t>
      </w:r>
      <w:r>
        <w:rPr>
          <w:rStyle w:val="NormalTok"/>
        </w:rPr>
        <w:t xml:space="preserve"> </w:t>
      </w:r>
      <w:r>
        <w:rPr>
          <w:rStyle w:val="DataTypeTok"/>
        </w:rPr>
        <w:t xml:space="preserve">"s34_outer_limit"</w:t>
      </w:r>
      <w:r>
        <w:rPr>
          <w:rStyle w:val="FunctionTok"/>
        </w:rPr>
        <w:t xml:space="preserve">:</w:t>
      </w:r>
      <w:r>
        <w:rPr>
          <w:rStyle w:val="NormalTok"/>
        </w:rPr>
        <w:t xml:space="preserve"> </w:t>
      </w:r>
      <w:r>
        <w:rPr>
          <w:rStyle w:val="StringTok"/>
        </w:rPr>
        <w:t xml:space="preserve">"2027-03-23"</w:t>
      </w:r>
      <w:r>
        <w:rPr>
          <w:rStyle w:val="FunctionTok"/>
        </w:rPr>
        <w:t xml:space="preserve">}}}</w:t>
      </w:r>
    </w:p>
    <w:p>
      <w:pPr>
        <w:pStyle w:val="FirstParagraph"/>
      </w:pPr>
      <w:r>
        <w:rPr>
          <w:b/>
        </w:rPr>
        <w:t xml:space="preserve">A.6</w:t>
      </w:r>
      <w:r>
        <w:rPr>
          <w:b/>
        </w:rPr>
        <w:t xml:space="preserve"> </w:t>
      </w:r>
      <w:r>
        <w:rPr>
          <w:rStyle w:val="VerbatimChar"/>
          <w:b/>
        </w:rPr>
        <w:t xml:space="preserve">VidhiTaskDelegated</w:t>
      </w:r>
      <w:r>
        <w:rPr>
          <w:b/>
        </w:rPr>
        <w:t xml:space="preserve"> </w:t>
      </w:r>
      <w:r>
        <w:rPr>
          <w:b/>
        </w:rPr>
        <w:t xml:space="preserve">(LawDocsComply → LawDocs)</w:t>
      </w:r>
      <w:r>
        <w:t xml:space="preserve"> </w:t>
      </w:r>
      <w:r>
        <w:rPr>
          <w:i/>
        </w:rPr>
        <w:t xml:space="preserve">(v1.2)</w:t>
      </w:r>
    </w:p>
    <w:p>
      <w:pPr>
        <w:pStyle w:val="SourceCode"/>
      </w:pPr>
      <w:r>
        <w:rPr>
          <w:rStyle w:val="FunctionTok"/>
        </w:rPr>
        <w:t xml:space="preserve">{</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"01a3c0d2-5b8e-7f10-9c4a-2e6d8b1f3a07"</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"urn:infrabyx:ldc:ten_01J9ZLDC7K"</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"in.infrabyx.vidhi.VidhiTaskDelegated.v1"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"dtask_01JA0V7K2M"</w:t>
      </w:r>
      <w:r>
        <w:rPr>
          <w:rStyle w:val="FunctionTok"/>
        </w:rPr>
        <w:t xml:space="preserve">,</w:t>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"2026-10-26T10:15:00+05:30"</w:t>
      </w:r>
      <w:r>
        <w:rPr>
          <w:rStyle w:val="FunctionTok"/>
        </w:rPr>
        <w:t xml:space="preserve">,</w:t>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"dataschema"</w:t>
      </w:r>
      <w:r>
        <w:rPr>
          <w:rStyle w:val="FunctionTok"/>
        </w:rPr>
        <w:t xml:space="preserve">:</w:t>
      </w:r>
      <w:r>
        <w:rPr>
          <w:rStyle w:val="NormalTok"/>
        </w:rPr>
        <w:t xml:space="preserve"> </w:t>
      </w:r>
      <w:r>
        <w:rPr>
          <w:rStyle w:val="StringTok"/>
        </w:rPr>
        <w:t xml:space="preserve">"https://registry.infrabyx.example/schemas/vidhi/VidhiTaskDelegated/1.0.0.json"</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"ten_01J9ZLDC7K"</w:t>
      </w:r>
      <w:r>
        <w:rPr>
          <w:rStyle w:val="FunctionTok"/>
        </w:rPr>
        <w:t xml:space="preserve">,</w:t>
      </w:r>
      <w:r>
        <w:rPr>
          <w:rStyle w:val="NormalTok"/>
        </w:rPr>
        <w:t xml:space="preserve"> </w:t>
      </w:r>
      <w:r>
        <w:rPr>
          <w:rStyle w:val="DataTypeTok"/>
        </w:rPr>
        <w:t xml:space="preserve">"reid"</w:t>
      </w:r>
      <w:r>
        <w:rPr>
          <w:rStyle w:val="FunctionTok"/>
        </w:rPr>
        <w:t xml:space="preserve">:</w:t>
      </w:r>
      <w:r>
        <w:rPr>
          <w:rStyle w:val="NormalTok"/>
        </w:rPr>
        <w:t xml:space="preserve"> </w:t>
      </w:r>
      <w:r>
        <w:rPr>
          <w:rStyle w:val="StringTok"/>
        </w:rPr>
        <w:t xml:space="preserve">"none"</w:t>
      </w:r>
      <w:r>
        <w:rPr>
          <w:rStyle w:val="FunctionTok"/>
        </w:rPr>
        <w:t xml:space="preserve">,</w:t>
      </w:r>
      <w:r>
        <w:rPr>
          <w:rStyle w:val="NormalTok"/>
        </w:rPr>
        <w:t xml:space="preserve"> </w:t>
      </w:r>
      <w:r>
        <w:rPr>
          <w:rStyle w:val="DataTypeTok"/>
        </w:rPr>
        <w:t xml:space="preserve">"productfamily"</w:t>
      </w:r>
      <w:r>
        <w:rPr>
          <w:rStyle w:val="FunctionTok"/>
        </w:rPr>
        <w:t xml:space="preserve">:</w:t>
      </w:r>
      <w:r>
        <w:rPr>
          <w:rStyle w:val="NormalTok"/>
        </w:rPr>
        <w:t xml:space="preserve"> </w:t>
      </w:r>
      <w:r>
        <w:rPr>
          <w:rStyle w:val="StringTok"/>
        </w:rPr>
        <w:t xml:space="preserve">"na"</w:t>
      </w:r>
      <w:r>
        <w:rPr>
          <w:rStyle w:val="FunctionTok"/>
        </w:rPr>
        <w:t xml:space="preserve">,</w:t>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"msn_01JA0V5Q9R"</w:t>
      </w:r>
      <w:r>
        <w:rPr>
          <w:rStyle w:val="FunctionTok"/>
        </w:rPr>
        <w:t xml:space="preserve">,</w:t>
      </w:r>
      <w:r>
        <w:br/>
      </w:r>
      <w:r>
        <w:rPr>
          <w:rStyle w:val="NormalTok"/>
        </w:rPr>
        <w:t xml:space="preserve"> </w:t>
      </w:r>
      <w:r>
        <w:rPr>
          <w:rStyle w:val="DataTypeTok"/>
        </w:rPr>
        <w:t xml:space="preserve">"consentref"</w:t>
      </w:r>
      <w:r>
        <w:rPr>
          <w:rStyle w:val="FunctionTok"/>
        </w:rPr>
        <w:t xml:space="preserve">:</w:t>
      </w:r>
      <w:r>
        <w:rPr>
          <w:rStyle w:val="NormalTok"/>
        </w:rPr>
        <w:t xml:space="preserve"> </w:t>
      </w:r>
      <w:r>
        <w:rPr>
          <w:rStyle w:val="StringTok"/>
        </w:rPr>
        <w:t xml:space="preserve">"cns_01JA0V6C3T"</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"CONFIDENTIAL"</w:t>
      </w:r>
      <w:r>
        <w:rPr>
          <w:rStyle w:val="FunctionTok"/>
        </w:rPr>
        <w:t xml:space="preserve">,</w:t>
      </w:r>
      <w:r>
        <w:rPr>
          <w:rStyle w:val="NormalTok"/>
        </w:rPr>
        <w:t xml:space="preserve"> </w:t>
      </w:r>
      <w:r>
        <w:rPr>
          <w:rStyle w:val="DataTypeTok"/>
        </w:rPr>
        <w:t xml:space="preserve">"schemaver"</w:t>
      </w:r>
      <w:r>
        <w:rPr>
          <w:rStyle w:val="FunctionTok"/>
        </w:rPr>
        <w:t xml:space="preserve">:</w:t>
      </w:r>
      <w:r>
        <w:rPr>
          <w:rStyle w:val="NormalTok"/>
        </w:rPr>
        <w:t xml:space="preserve"> </w:t>
      </w:r>
      <w:r>
        <w:rPr>
          <w:rStyle w:val="StringTok"/>
        </w:rPr>
        <w:t xml:space="preserve">"1.0.0"</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"traceparent"</w:t>
      </w:r>
      <w:r>
        <w:rPr>
          <w:rStyle w:val="FunctionTok"/>
        </w:rPr>
        <w:t xml:space="preserve">:</w:t>
      </w:r>
      <w:r>
        <w:rPr>
          <w:rStyle w:val="NormalTok"/>
        </w:rPr>
        <w:t xml:space="preserve"> </w:t>
      </w:r>
      <w:r>
        <w:rPr>
          <w:rStyle w:val="StringTok"/>
        </w:rPr>
        <w:t xml:space="preserve">"00-…-01"</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"dtask_id"</w:t>
      </w:r>
      <w:r>
        <w:rPr>
          <w:rStyle w:val="FunctionTok"/>
        </w:rPr>
        <w:t xml:space="preserve">:</w:t>
      </w:r>
      <w:r>
        <w:rPr>
          <w:rStyle w:val="NormalTok"/>
        </w:rPr>
        <w:t xml:space="preserve"> </w:t>
      </w:r>
      <w:r>
        <w:rPr>
          <w:rStyle w:val="StringTok"/>
        </w:rPr>
        <w:t xml:space="preserve">"dtask_01JA0V7K2M"</w:t>
      </w:r>
      <w:r>
        <w:rPr>
          <w:rStyle w:val="FunctionTok"/>
        </w:rPr>
        <w:t xml:space="preserve">,</w:t>
      </w:r>
      <w:r>
        <w:rPr>
          <w:rStyle w:val="NormalTok"/>
        </w:rPr>
        <w:t xml:space="preserve"> </w:t>
      </w:r>
      <w:r>
        <w:rPr>
          <w:rStyle w:val="DataTypeTok"/>
        </w:rPr>
        <w:t xml:space="preserve">"msn_id"</w:t>
      </w:r>
      <w:r>
        <w:rPr>
          <w:rStyle w:val="FunctionTok"/>
        </w:rPr>
        <w:t xml:space="preserve">:</w:t>
      </w:r>
      <w:r>
        <w:rPr>
          <w:rStyle w:val="NormalTok"/>
        </w:rPr>
        <w:t xml:space="preserve"> </w:t>
      </w:r>
      <w:r>
        <w:rPr>
          <w:rStyle w:val="StringTok"/>
        </w:rPr>
        <w:t xml:space="preserve">"msn_01JA0V5Q9R"</w:t>
      </w:r>
      <w:r>
        <w:rPr>
          <w:rStyle w:val="FunctionTok"/>
        </w:rPr>
        <w:t xml:space="preserve">,</w:t>
      </w:r>
      <w:r>
        <w:rPr>
          <w:rStyle w:val="NormalTok"/>
        </w:rPr>
        <w:t xml:space="preserve"> </w:t>
      </w:r>
      <w:r>
        <w:rPr>
          <w:rStyle w:val="DataTypeTok"/>
        </w:rPr>
        <w:t xml:space="preserve">"from_product"</w:t>
      </w:r>
      <w:r>
        <w:rPr>
          <w:rStyle w:val="FunctionTok"/>
        </w:rPr>
        <w:t xml:space="preserve">:</w:t>
      </w:r>
      <w:r>
        <w:rPr>
          <w:rStyle w:val="NormalTok"/>
        </w:rPr>
        <w:t xml:space="preserve"> </w:t>
      </w:r>
      <w:r>
        <w:rPr>
          <w:rStyle w:val="StringTok"/>
        </w:rPr>
        <w:t xml:space="preserve">"LDC"</w:t>
      </w:r>
      <w:r>
        <w:rPr>
          <w:rStyle w:val="FunctionTok"/>
        </w:rPr>
        <w:t xml:space="preserve">,</w:t>
      </w:r>
      <w:r>
        <w:rPr>
          <w:rStyle w:val="NormalTok"/>
        </w:rPr>
        <w:t xml:space="preserve"> </w:t>
      </w:r>
      <w:r>
        <w:rPr>
          <w:rStyle w:val="DataTypeTok"/>
        </w:rPr>
        <w:t xml:space="preserve">"to_product"</w:t>
      </w:r>
      <w:r>
        <w:rPr>
          <w:rStyle w:val="FunctionTok"/>
        </w:rPr>
        <w:t xml:space="preserve">:</w:t>
      </w:r>
      <w:r>
        <w:rPr>
          <w:rStyle w:val="NormalTok"/>
        </w:rPr>
        <w:t xml:space="preserve"> </w:t>
      </w:r>
      <w:r>
        <w:rPr>
          <w:rStyle w:val="StringTok"/>
        </w:rPr>
        <w:t xml:space="preserve">"LD"</w:t>
      </w: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StringTok"/>
        </w:rPr>
        <w:t xml:space="preserve">"legal.agreement_status.read"</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"REQUEST"</w:t>
      </w:r>
      <w:r>
        <w:rPr>
          <w:rStyle w:val="FunctionTok"/>
        </w:rPr>
        <w:t xml:space="preserve">,</w:t>
      </w:r>
      <w:r>
        <w:rPr>
          <w:rStyle w:val="NormalTok"/>
        </w:rPr>
        <w:t xml:space="preserve"> </w:t>
      </w:r>
      <w:r>
        <w:rPr>
          <w:rStyle w:val="DataTypeTok"/>
        </w:rPr>
        <w:t xml:space="preserve">"tenantid_source"</w:t>
      </w:r>
      <w:r>
        <w:rPr>
          <w:rStyle w:val="FunctionTok"/>
        </w:rPr>
        <w:t xml:space="preserve">:</w:t>
      </w:r>
      <w:r>
        <w:rPr>
          <w:rStyle w:val="NormalTok"/>
        </w:rPr>
        <w:t xml:space="preserve"> </w:t>
      </w:r>
      <w:r>
        <w:rPr>
          <w:rStyle w:val="StringTok"/>
        </w:rPr>
        <w:t xml:space="preserve">"ten_01J9ZLDC7K"</w:t>
      </w:r>
      <w:r>
        <w:rPr>
          <w:rStyle w:val="FunctionTok"/>
        </w:rPr>
        <w:t xml:space="preserve">,</w:t>
      </w:r>
      <w:r>
        <w:rPr>
          <w:rStyle w:val="NormalTok"/>
        </w:rPr>
        <w:t xml:space="preserve"> </w:t>
      </w:r>
      <w:r>
        <w:rPr>
          <w:rStyle w:val="DataTypeTok"/>
        </w:rPr>
        <w:t xml:space="preserve">"org_id"</w:t>
      </w:r>
      <w:r>
        <w:rPr>
          <w:rStyle w:val="FunctionTok"/>
        </w:rPr>
        <w:t xml:space="preserve">:</w:t>
      </w:r>
      <w:r>
        <w:rPr>
          <w:rStyle w:val="NormalTok"/>
        </w:rPr>
        <w:t xml:space="preserve"> </w:t>
      </w:r>
      <w:r>
        <w:rPr>
          <w:rStyle w:val="StringTok"/>
        </w:rPr>
        <w:t xml:space="preserve">"org_01J8ACME"</w:t>
      </w:r>
      <w:r>
        <w:rPr>
          <w:rStyle w:val="FunctionTok"/>
        </w:rPr>
        <w:t xml:space="preserve">,</w:t>
      </w:r>
      <w:r>
        <w:br/>
      </w:r>
      <w:r>
        <w:rPr>
          <w:rStyle w:val="NormalTok"/>
        </w:rPr>
        <w:t xml:space="preserve">  </w:t>
      </w:r>
      <w:r>
        <w:rPr>
          <w:rStyle w:val="DataTypeTok"/>
        </w:rPr>
        <w:t xml:space="preserve">"requested_by"</w:t>
      </w:r>
      <w:r>
        <w:rPr>
          <w:rStyle w:val="FunctionTok"/>
        </w:rPr>
        <w:t xml:space="preserve">:</w:t>
      </w:r>
      <w:r>
        <w:rPr>
          <w:rStyle w:val="NormalTok"/>
        </w:rPr>
        <w:t xml:space="preserve"> </w:t>
      </w:r>
      <w:r>
        <w:rPr>
          <w:rStyle w:val="StringTok"/>
        </w:rPr>
        <w:t xml:space="preserve">"pps_7f3a…"</w:t>
      </w:r>
      <w:r>
        <w:rPr>
          <w:rStyle w:val="FunctionTok"/>
        </w:rPr>
        <w:t xml:space="preserve">,</w:t>
      </w:r>
      <w:r>
        <w:rPr>
          <w:rStyle w:val="NormalTok"/>
        </w:rPr>
        <w:t xml:space="preserve"> </w:t>
      </w:r>
      <w:r>
        <w:rPr>
          <w:rStyle w:val="DataTypeTok"/>
        </w:rPr>
        <w:t xml:space="preserve">"autonomy_ceiling"</w:t>
      </w:r>
      <w:r>
        <w:rPr>
          <w:rStyle w:val="FunctionTok"/>
        </w:rPr>
        <w:t xml:space="preserve">:</w:t>
      </w:r>
      <w:r>
        <w:rPr>
          <w:rStyle w:val="NormalTok"/>
        </w:rPr>
        <w:t xml:space="preserve"> </w:t>
      </w:r>
      <w:r>
        <w:rPr>
          <w:rStyle w:val="StringTok"/>
        </w:rPr>
        <w:t xml:space="preserve">"L1"</w:t>
      </w:r>
      <w:r>
        <w:rPr>
          <w:rStyle w:val="FunctionTok"/>
        </w:rPr>
        <w:t xml:space="preserve">,</w:t>
      </w:r>
      <w:r>
        <w:rPr>
          <w:rStyle w:val="NormalTok"/>
        </w:rPr>
        <w:t xml:space="preserve"> </w:t>
      </w:r>
      <w:r>
        <w:rPr>
          <w:rStyle w:val="DataTypeTok"/>
        </w:rPr>
        <w:t xml:space="preserve">"due_at"</w:t>
      </w:r>
      <w:r>
        <w:rPr>
          <w:rStyle w:val="FunctionTok"/>
        </w:rPr>
        <w:t xml:space="preserve">:</w:t>
      </w:r>
      <w:r>
        <w:rPr>
          <w:rStyle w:val="NormalTok"/>
        </w:rPr>
        <w:t xml:space="preserve"> </w:t>
      </w:r>
      <w:r>
        <w:rPr>
          <w:rStyle w:val="StringTok"/>
        </w:rPr>
        <w:t xml:space="preserve">"2026-10-27T10:15:00+05:30"</w:t>
      </w:r>
      <w:r>
        <w:rPr>
          <w:rStyle w:val="FunctionTok"/>
        </w:rPr>
        <w:t xml:space="preserve">,</w:t>
      </w:r>
      <w:r>
        <w:br/>
      </w:r>
      <w:r>
        <w:rPr>
          <w:rStyle w:val="NormalTok"/>
        </w:rPr>
        <w:t xml:space="preserve">  </w:t>
      </w:r>
      <w:r>
        <w:rPr>
          <w:rStyle w:val="DataTypeTok"/>
        </w:rPr>
        <w:t xml:space="preserve">"inputs_ref"</w:t>
      </w:r>
      <w:r>
        <w:rPr>
          <w:rStyle w:val="FunctionTok"/>
        </w:rPr>
        <w:t xml:space="preserve">:</w:t>
      </w:r>
      <w:r>
        <w:rPr>
          <w:rStyle w:val="NormalTok"/>
        </w:rPr>
        <w:t xml:space="preserve"> </w:t>
      </w:r>
      <w:r>
        <w:rPr>
          <w:rStyle w:val="StringTok"/>
        </w:rPr>
        <w:t xml:space="preserve">"urn:infrabyx:ldc:ten_01J9ZLDC7K:vidhi-inputs:inp_01JA0V7P"</w:t>
      </w:r>
      <w:r>
        <w:rPr>
          <w:rStyle w:val="FunctionTok"/>
        </w:rPr>
        <w:t xml:space="preserve">,</w:t>
      </w:r>
      <w:r>
        <w:rPr>
          <w:rStyle w:val="NormalTok"/>
        </w:rPr>
        <w:t xml:space="preserve"> </w:t>
      </w:r>
      <w:r>
        <w:rPr>
          <w:rStyle w:val="DataTypeTok"/>
        </w:rPr>
        <w:t xml:space="preserve">"budget"</w:t>
      </w:r>
      <w:r>
        <w:rPr>
          <w:rStyle w:val="FunctionTok"/>
        </w:rPr>
        <w:t xml:space="preserve">:</w:t>
      </w:r>
      <w:r>
        <w:rPr>
          <w:rStyle w:val="NormalTok"/>
        </w:rPr>
        <w:t xml:space="preserve"> </w:t>
      </w:r>
      <w:r>
        <w:rPr>
          <w:rStyle w:val="FunctionTok"/>
        </w:rPr>
        <w:t xml:space="preserve">{</w:t>
      </w:r>
      <w:r>
        <w:rPr>
          <w:rStyle w:val="DataTypeTok"/>
        </w:rPr>
        <w:t xml:space="preserve">"tool_calls"</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"cost_inr"</w:t>
      </w:r>
      <w:r>
        <w:rPr>
          <w:rStyle w:val="FunctionTok"/>
        </w:rPr>
        <w:t xml:space="preserve">:</w:t>
      </w:r>
      <w:r>
        <w:rPr>
          <w:rStyle w:val="NormalTok"/>
        </w:rPr>
        <w:t xml:space="preserve"> </w:t>
      </w:r>
      <w:r>
        <w:rPr>
          <w:rStyle w:val="StringTok"/>
        </w:rPr>
        <w:t xml:space="preserve">"25.00"</w:t>
      </w:r>
      <w:r>
        <w:rPr>
          <w:rStyle w:val="FunctionTok"/>
        </w:rPr>
        <w:t xml:space="preserve">},</w:t>
      </w:r>
      <w:r>
        <w:rPr>
          <w:rStyle w:val="NormalTok"/>
        </w:rPr>
        <w:t xml:space="preserve"> </w:t>
      </w:r>
      <w:r>
        <w:rPr>
          <w:rStyle w:val="DataTypeTok"/>
        </w:rPr>
        <w:t xml:space="preserve">"attempt"</w:t>
      </w:r>
      <w:r>
        <w:rPr>
          <w:rStyle w:val="FunctionTok"/>
        </w:rPr>
        <w:t xml:space="preserve">:</w:t>
      </w:r>
      <w:r>
        <w:rPr>
          <w:rStyle w:val="NormalTok"/>
        </w:rPr>
        <w:t xml:space="preserve"> </w:t>
      </w:r>
      <w:r>
        <w:rPr>
          <w:rStyle w:val="DecValTok"/>
        </w:rPr>
        <w:t xml:space="preserve">1</w:t>
      </w:r>
      <w:r>
        <w:rPr>
          <w:rStyle w:val="FunctionTok"/>
        </w:rPr>
        <w:t xml:space="preserve">}}</w:t>
      </w:r>
    </w:p>
    <w:p>
      <w:pPr>
        <w:pStyle w:val="FirstParagraph"/>
      </w:pPr>
      <w:r>
        <w:rPr>
          <w:b/>
        </w:rPr>
        <w:t xml:space="preserve">A.7</w:t>
      </w:r>
      <w:r>
        <w:rPr>
          <w:b/>
        </w:rPr>
        <w:t xml:space="preserve"> </w:t>
      </w:r>
      <w:r>
        <w:rPr>
          <w:rStyle w:val="VerbatimChar"/>
          <w:b/>
        </w:rPr>
        <w:t xml:space="preserve">WhiteLabelTenantProvisioned</w:t>
      </w:r>
      <w:r>
        <w:rPr>
          <w:b/>
        </w:rPr>
        <w:t xml:space="preserve"> </w:t>
      </w:r>
      <w:r>
        <w:rPr>
          <w:b/>
        </w:rPr>
        <w:t xml:space="preserve">(Operations Hub → Udofin)</w:t>
      </w:r>
      <w:r>
        <w:t xml:space="preserve"> </w:t>
      </w:r>
      <w:r>
        <w:rPr>
          <w:i/>
        </w:rPr>
        <w:t xml:space="preserve">(v1.2)</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"urn:infrabyx:oh:ent_01J8UDOFINOPCO"</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"in.infrabyx.tenancy.WhiteLabelTenantProvisioned.v1"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"ten_01JA0WPBANK"</w:t>
      </w:r>
      <w:r>
        <w:rPr>
          <w:rStyle w:val="FunctionTok"/>
        </w:rPr>
        <w:t xml:space="preserve">,</w:t>
      </w:r>
      <w:r>
        <w:rPr>
          <w:rStyle w:val="NormalTok"/>
        </w:rPr>
        <w:t xml:space="preserve"> </w:t>
      </w:r>
      <w:r>
        <w:rPr>
          <w:rStyle w:val="DataTypeTok"/>
        </w:rPr>
        <w:t xml:space="preserve">"legalbasis"</w:t>
      </w:r>
      <w:r>
        <w:rPr>
          <w:rStyle w:val="FunctionTok"/>
        </w:rPr>
        <w:t xml:space="preserve">:</w:t>
      </w:r>
      <w:r>
        <w:rPr>
          <w:rStyle w:val="NormalTok"/>
        </w:rPr>
        <w:t xml:space="preserve"> </w:t>
      </w:r>
      <w:r>
        <w:rPr>
          <w:rStyle w:val="StringTok"/>
        </w:rPr>
        <w:t xml:space="preserve">"CONTRACT_PERFORMANCE_VENDOR"</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"tenantid"</w:t>
      </w:r>
      <w:r>
        <w:rPr>
          <w:rStyle w:val="FunctionTok"/>
        </w:rPr>
        <w:t xml:space="preserve">:</w:t>
      </w:r>
      <w:r>
        <w:rPr>
          <w:rStyle w:val="NormalTok"/>
        </w:rPr>
        <w:t xml:space="preserve"> </w:t>
      </w:r>
      <w:r>
        <w:rPr>
          <w:rStyle w:val="StringTok"/>
        </w:rPr>
        <w:t xml:space="preserve">"ten_01JA0WPBANK"</w:t>
      </w:r>
      <w:r>
        <w:rPr>
          <w:rStyle w:val="FunctionTok"/>
        </w:rPr>
        <w:t xml:space="preserve">,</w:t>
      </w:r>
      <w:r>
        <w:rPr>
          <w:rStyle w:val="NormalTok"/>
        </w:rPr>
        <w:t xml:space="preserve"> </w:t>
      </w:r>
      <w:r>
        <w:rPr>
          <w:rStyle w:val="DataTypeTok"/>
        </w:rPr>
        <w:t xml:space="preserve">"brd_id"</w:t>
      </w:r>
      <w:r>
        <w:rPr>
          <w:rStyle w:val="FunctionTok"/>
        </w:rPr>
        <w:t xml:space="preserve">:</w:t>
      </w:r>
      <w:r>
        <w:rPr>
          <w:rStyle w:val="NormalTok"/>
        </w:rPr>
        <w:t xml:space="preserve"> </w:t>
      </w:r>
      <w:r>
        <w:rPr>
          <w:rStyle w:val="StringTok"/>
        </w:rPr>
        <w:t xml:space="preserve">"brd_01JA0WB7N"</w:t>
      </w:r>
      <w:r>
        <w:rPr>
          <w:rStyle w:val="FunctionTok"/>
        </w:rPr>
        <w:t xml:space="preserve">,</w:t>
      </w:r>
      <w:r>
        <w:rPr>
          <w:rStyle w:val="NormalTok"/>
        </w:rPr>
        <w:t xml:space="preserve"> </w:t>
      </w:r>
      <w:r>
        <w:rPr>
          <w:rStyle w:val="DataTypeTok"/>
        </w:rPr>
        <w:t xml:space="preserve">"whitelabel_link_id"</w:t>
      </w:r>
      <w:r>
        <w:rPr>
          <w:rStyle w:val="FunctionTok"/>
        </w:rPr>
        <w:t xml:space="preserve">:</w:t>
      </w:r>
      <w:r>
        <w:rPr>
          <w:rStyle w:val="NormalTok"/>
        </w:rPr>
        <w:t xml:space="preserve"> </w:t>
      </w:r>
      <w:r>
        <w:rPr>
          <w:rStyle w:val="StringTok"/>
        </w:rPr>
        <w:t xml:space="preserve">"wll_01JA0W9Z"</w:t>
      </w:r>
      <w:r>
        <w:rPr>
          <w:rStyle w:val="FunctionTok"/>
        </w:rPr>
        <w:t xml:space="preserve">,</w:t>
      </w:r>
      <w:r>
        <w:rPr>
          <w:rStyle w:val="NormalTok"/>
        </w:rPr>
        <w:t xml:space="preserve"> </w:t>
      </w:r>
      <w:r>
        <w:rPr>
          <w:rStyle w:val="DataTypeTok"/>
        </w:rPr>
        <w:t xml:space="preserve">"product"</w:t>
      </w:r>
      <w:r>
        <w:rPr>
          <w:rStyle w:val="FunctionTok"/>
        </w:rPr>
        <w:t xml:space="preserve">:</w:t>
      </w:r>
      <w:r>
        <w:rPr>
          <w:rStyle w:val="NormalTok"/>
        </w:rPr>
        <w:t xml:space="preserve"> </w:t>
      </w:r>
      <w:r>
        <w:rPr>
          <w:rStyle w:val="StringTok"/>
        </w:rPr>
        <w:t xml:space="preserve">"UD"</w:t>
      </w:r>
      <w:r>
        <w:rPr>
          <w:rStyle w:val="FunctionTok"/>
        </w:rPr>
        <w:t xml:space="preserve">,</w:t>
      </w:r>
      <w:r>
        <w:br/>
      </w:r>
      <w:r>
        <w:rPr>
          <w:rStyle w:val="NormalTok"/>
        </w:rPr>
        <w:t xml:space="preserve">  </w:t>
      </w:r>
      <w:r>
        <w:rPr>
          <w:rStyle w:val="DataTypeTok"/>
        </w:rPr>
        <w:t xml:space="preserve">"hosts"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"host"</w:t>
      </w:r>
      <w:r>
        <w:rPr>
          <w:rStyle w:val="FunctionTok"/>
        </w:rPr>
        <w:t xml:space="preserve">:</w:t>
      </w:r>
      <w:r>
        <w:rPr>
          <w:rStyle w:val="NormalTok"/>
        </w:rPr>
        <w:t xml:space="preserve"> </w:t>
      </w:r>
      <w:r>
        <w:rPr>
          <w:rStyle w:val="StringTok"/>
        </w:rPr>
        <w:t xml:space="preserve">"app.partnerbank.in"</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"APP"</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"host"</w:t>
      </w:r>
      <w:r>
        <w:rPr>
          <w:rStyle w:val="FunctionTok"/>
        </w:rPr>
        <w:t xml:space="preserve">:</w:t>
      </w:r>
      <w:r>
        <w:rPr>
          <w:rStyle w:val="NormalTok"/>
        </w:rPr>
        <w:t xml:space="preserve"> </w:t>
      </w:r>
      <w:r>
        <w:rPr>
          <w:rStyle w:val="StringTok"/>
        </w:rPr>
        <w:t xml:space="preserve">"www.partnerbank.in"</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"PUBLIC"</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"host"</w:t>
      </w:r>
      <w:r>
        <w:rPr>
          <w:rStyle w:val="FunctionTok"/>
        </w:rPr>
        <w:t xml:space="preserve">:</w:t>
      </w:r>
      <w:r>
        <w:rPr>
          <w:rStyle w:val="NormalTok"/>
        </w:rPr>
        <w:t xml:space="preserve"> </w:t>
      </w:r>
      <w:r>
        <w:rPr>
          <w:rStyle w:val="StringTok"/>
        </w:rPr>
        <w:t xml:space="preserve">"api.partnerbank.in"</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"API"</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"legal_entity_ref"</w:t>
      </w:r>
      <w:r>
        <w:rPr>
          <w:rStyle w:val="FunctionTok"/>
        </w:rPr>
        <w:t xml:space="preserve">:</w:t>
      </w:r>
      <w:r>
        <w:rPr>
          <w:rStyle w:val="NormalTok"/>
        </w:rPr>
        <w:t xml:space="preserve"> </w:t>
      </w:r>
      <w:r>
        <w:rPr>
          <w:rStyle w:val="StringTok"/>
        </w:rPr>
        <w:t xml:space="preserve">"org_01J9PBANKLSP"</w:t>
      </w:r>
      <w:r>
        <w:rPr>
          <w:rStyle w:val="FunctionTok"/>
        </w:rPr>
        <w:t xml:space="preserve">,</w:t>
      </w:r>
      <w:r>
        <w:rPr>
          <w:rStyle w:val="NormalTok"/>
        </w:rPr>
        <w:t xml:space="preserve"> </w:t>
      </w:r>
      <w:r>
        <w:rPr>
          <w:rStyle w:val="DataTypeTok"/>
        </w:rPr>
        <w:t xml:space="preserve">"operating_entity_ref"</w:t>
      </w:r>
      <w:r>
        <w:rPr>
          <w:rStyle w:val="FunctionTok"/>
        </w:rPr>
        <w:t xml:space="preserve">:</w:t>
      </w:r>
      <w:r>
        <w:rPr>
          <w:rStyle w:val="NormalTok"/>
        </w:rPr>
        <w:t xml:space="preserve"> </w:t>
      </w:r>
      <w:r>
        <w:rPr>
          <w:rStyle w:val="StringTok"/>
        </w:rPr>
        <w:t xml:space="preserve">"ent_01J8UDOFINOPCO"</w:t>
      </w:r>
      <w:r>
        <w:rPr>
          <w:rStyle w:val="FunctionTok"/>
        </w:rPr>
        <w:t xml:space="preserve">,</w:t>
      </w:r>
      <w:r>
        <w:rPr>
          <w:rStyle w:val="NormalTok"/>
        </w:rPr>
        <w:t xml:space="preserve"> </w:t>
      </w:r>
      <w:r>
        <w:rPr>
          <w:rStyle w:val="DataTypeTok"/>
        </w:rPr>
        <w:t xml:space="preserve">"merchant_of_record"</w:t>
      </w:r>
      <w:r>
        <w:rPr>
          <w:rStyle w:val="FunctionTok"/>
        </w:rPr>
        <w:t xml:space="preserve">:</w:t>
      </w:r>
      <w:r>
        <w:rPr>
          <w:rStyle w:val="NormalTok"/>
        </w:rPr>
        <w:t xml:space="preserve"> </w:t>
      </w:r>
      <w:r>
        <w:rPr>
          <w:rStyle w:val="StringTok"/>
        </w:rPr>
        <w:t xml:space="preserve">"INFRABYX"</w:t>
      </w:r>
      <w:r>
        <w:rPr>
          <w:rStyle w:val="FunctionTok"/>
        </w:rPr>
        <w:t xml:space="preserve">,</w:t>
      </w:r>
      <w:r>
        <w:rPr>
          <w:rStyle w:val="NormalTok"/>
        </w:rPr>
        <w:t xml:space="preserve"> </w:t>
      </w:r>
      <w:r>
        <w:rPr>
          <w:rStyle w:val="DataTypeTok"/>
        </w:rPr>
        <w:t xml:space="preserve">"plan_id"</w:t>
      </w:r>
      <w:r>
        <w:rPr>
          <w:rStyle w:val="FunctionTok"/>
        </w:rPr>
        <w:t xml:space="preserve">:</w:t>
      </w:r>
      <w:r>
        <w:rPr>
          <w:rStyle w:val="NormalTok"/>
        </w:rPr>
        <w:t xml:space="preserve"> </w:t>
      </w:r>
      <w:r>
        <w:rPr>
          <w:rStyle w:val="StringTok"/>
        </w:rPr>
        <w:t xml:space="preserve">"pln_udf_wl_std"</w:t>
      </w:r>
      <w:r>
        <w:rPr>
          <w:rStyle w:val="FunctionTok"/>
        </w:rPr>
        <w:t xml:space="preserve">,</w:t>
      </w:r>
      <w:r>
        <w:br/>
      </w:r>
      <w:r>
        <w:rPr>
          <w:rStyle w:val="NormalTok"/>
        </w:rPr>
        <w:t xml:space="preserve">  </w:t>
      </w:r>
      <w:r>
        <w:rPr>
          <w:rStyle w:val="DataTypeTok"/>
        </w:rPr>
        <w:t xml:space="preserve">"store_identity"</w:t>
      </w:r>
      <w:r>
        <w:rPr>
          <w:rStyle w:val="FunctionTok"/>
        </w:rPr>
        <w:t xml:space="preserve">:</w:t>
      </w:r>
      <w:r>
        <w:rPr>
          <w:rStyle w:val="NormalTok"/>
        </w:rPr>
        <w:t xml:space="preserve"> </w:t>
      </w:r>
      <w:r>
        <w:rPr>
          <w:rStyle w:val="FunctionTok"/>
        </w:rPr>
        <w:t xml:space="preserve">{</w:t>
      </w:r>
      <w:r>
        <w:rPr>
          <w:rStyle w:val="DataTypeTok"/>
        </w:rPr>
        <w:t xml:space="preserve">"ios_bundle_id"</w:t>
      </w:r>
      <w:r>
        <w:rPr>
          <w:rStyle w:val="FunctionTok"/>
        </w:rPr>
        <w:t xml:space="preserve">:</w:t>
      </w:r>
      <w:r>
        <w:rPr>
          <w:rStyle w:val="NormalTok"/>
        </w:rPr>
        <w:t xml:space="preserve"> </w:t>
      </w:r>
      <w:r>
        <w:rPr>
          <w:rStyle w:val="StringTok"/>
        </w:rPr>
        <w:t xml:space="preserve">"in.partnerbank.loans"</w:t>
      </w:r>
      <w:r>
        <w:rPr>
          <w:rStyle w:val="FunctionTok"/>
        </w:rPr>
        <w:t xml:space="preserve">,</w:t>
      </w:r>
      <w:r>
        <w:rPr>
          <w:rStyle w:val="NormalTok"/>
        </w:rPr>
        <w:t xml:space="preserve"> </w:t>
      </w:r>
      <w:r>
        <w:rPr>
          <w:rStyle w:val="DataTypeTok"/>
        </w:rPr>
        <w:t xml:space="preserve">"android_package"</w:t>
      </w:r>
      <w:r>
        <w:rPr>
          <w:rStyle w:val="FunctionTok"/>
        </w:rPr>
        <w:t xml:space="preserve">:</w:t>
      </w:r>
      <w:r>
        <w:rPr>
          <w:rStyle w:val="NormalTok"/>
        </w:rPr>
        <w:t xml:space="preserve"> </w:t>
      </w:r>
      <w:r>
        <w:rPr>
          <w:rStyle w:val="StringTok"/>
        </w:rPr>
        <w:t xml:space="preserve">"in.partnerbank.loans"</w:t>
      </w:r>
      <w:r>
        <w:rPr>
          <w:rStyle w:val="FunctionTok"/>
        </w:rPr>
        <w:t xml:space="preserve">},</w:t>
      </w:r>
      <w:r>
        <w:rPr>
          <w:rStyle w:val="NormalTok"/>
        </w:rPr>
        <w:t xml:space="preserve"> </w:t>
      </w:r>
      <w:r>
        <w:rPr>
          <w:rStyle w:val="DataTypeTok"/>
        </w:rPr>
        <w:t xml:space="preserve">"email_domain"</w:t>
      </w:r>
      <w:r>
        <w:rPr>
          <w:rStyle w:val="FunctionTok"/>
        </w:rPr>
        <w:t xml:space="preserve">:</w:t>
      </w:r>
      <w:r>
        <w:rPr>
          <w:rStyle w:val="NormalTok"/>
        </w:rPr>
        <w:t xml:space="preserve"> </w:t>
      </w:r>
      <w:r>
        <w:rPr>
          <w:rStyle w:val="StringTok"/>
        </w:rPr>
        <w:t xml:space="preserve">"partnerbank.in"</w:t>
      </w:r>
      <w:r>
        <w:rPr>
          <w:rStyle w:val="FunctionTok"/>
        </w:rPr>
        <w:t xml:space="preserve">,</w:t>
      </w:r>
      <w:r>
        <w:br/>
      </w:r>
      <w:r>
        <w:rPr>
          <w:rStyle w:val="NormalTok"/>
        </w:rPr>
        <w:t xml:space="preserve">  </w:t>
      </w:r>
      <w:r>
        <w:rPr>
          <w:rStyle w:val="DataTypeTok"/>
        </w:rPr>
        <w:t xml:space="preserve">"dla_ids"</w:t>
      </w:r>
      <w:r>
        <w:rPr>
          <w:rStyle w:val="FunctionTok"/>
        </w:rPr>
        <w:t xml:space="preserve">:</w:t>
      </w:r>
      <w:r>
        <w:rPr>
          <w:rStyle w:val="NormalTok"/>
        </w:rPr>
        <w:t xml:space="preserve"> </w:t>
      </w:r>
      <w:r>
        <w:rPr>
          <w:rStyle w:val="OtherTok"/>
        </w:rPr>
        <w:t xml:space="preserve">[</w:t>
      </w:r>
      <w:r>
        <w:rPr>
          <w:rStyle w:val="StringTok"/>
        </w:rPr>
        <w:t xml:space="preserve">"dla_01J9PBRE1"</w:t>
      </w:r>
      <w:r>
        <w:rPr>
          <w:rStyle w:val="OtherTok"/>
        </w:rPr>
        <w:t xml:space="preserve">,</w:t>
      </w:r>
      <w:r>
        <w:rPr>
          <w:rStyle w:val="NormalTok"/>
        </w:rPr>
        <w:t xml:space="preserve"> </w:t>
      </w:r>
      <w:r>
        <w:rPr>
          <w:rStyle w:val="StringTok"/>
        </w:rPr>
        <w:t xml:space="preserve">"dla_01J9PBRE2"</w:t>
      </w:r>
      <w:r>
        <w:rPr>
          <w:rStyle w:val="OtherTok"/>
        </w:rPr>
        <w:t xml:space="preserve">]</w:t>
      </w:r>
      <w:r>
        <w:rPr>
          <w:rStyle w:val="FunctionTok"/>
        </w:rPr>
        <w:t xml:space="preserve">,</w:t>
      </w:r>
      <w:r>
        <w:rPr>
          <w:rStyle w:val="NormalTok"/>
        </w:rPr>
        <w:t xml:space="preserve"> </w:t>
      </w:r>
      <w:r>
        <w:rPr>
          <w:rStyle w:val="DataTypeTok"/>
        </w:rPr>
        <w:t xml:space="preserve">"reids"</w:t>
      </w:r>
      <w:r>
        <w:rPr>
          <w:rStyle w:val="FunctionTok"/>
        </w:rPr>
        <w:t xml:space="preserve">:</w:t>
      </w:r>
      <w:r>
        <w:rPr>
          <w:rStyle w:val="NormalTok"/>
        </w:rPr>
        <w:t xml:space="preserve"> </w:t>
      </w:r>
      <w:r>
        <w:rPr>
          <w:rStyle w:val="OtherTok"/>
        </w:rPr>
        <w:t xml:space="preserve">[</w:t>
      </w:r>
      <w:r>
        <w:rPr>
          <w:rStyle w:val="StringTok"/>
        </w:rPr>
        <w:t xml:space="preserve">"re_01J8Y2M0PQ"</w:t>
      </w:r>
      <w:r>
        <w:rPr>
          <w:rStyle w:val="OtherTok"/>
        </w:rPr>
        <w:t xml:space="preserve">,</w:t>
      </w:r>
      <w:r>
        <w:rPr>
          <w:rStyle w:val="NormalTok"/>
        </w:rPr>
        <w:t xml:space="preserve"> </w:t>
      </w:r>
      <w:r>
        <w:rPr>
          <w:rStyle w:val="StringTok"/>
        </w:rPr>
        <w:t xml:space="preserve">"re_01J8Y2N4RS"</w:t>
      </w:r>
      <w:r>
        <w:rPr>
          <w:rStyle w:val="OtherTok"/>
        </w:rPr>
        <w:t xml:space="preserve">]</w:t>
      </w:r>
      <w:r>
        <w:rPr>
          <w:rStyle w:val="FunctionTok"/>
        </w:rPr>
        <w:t xml:space="preserve">,</w:t>
      </w:r>
      <w:r>
        <w:rPr>
          <w:rStyle w:val="NormalTok"/>
        </w:rPr>
        <w:t xml:space="preserve"> </w:t>
      </w:r>
      <w:r>
        <w:rPr>
          <w:rStyle w:val="DataTypeTok"/>
        </w:rPr>
        <w:t xml:space="preserve">"provisioned_by"</w:t>
      </w:r>
      <w:r>
        <w:rPr>
          <w:rStyle w:val="FunctionTok"/>
        </w:rPr>
        <w:t xml:space="preserve">:</w:t>
      </w:r>
      <w:r>
        <w:rPr>
          <w:rStyle w:val="NormalTok"/>
        </w:rPr>
        <w:t xml:space="preserve"> </w:t>
      </w:r>
      <w:r>
        <w:rPr>
          <w:rStyle w:val="StringTok"/>
        </w:rPr>
        <w:t xml:space="preserve">"OPS_PROVISIONING_CHECKER"</w:t>
      </w:r>
      <w:r>
        <w:rPr>
          <w:rStyle w:val="FunctionTok"/>
        </w:rPr>
        <w:t xml:space="preserve">,</w:t>
      </w:r>
      <w:r>
        <w:br/>
      </w:r>
      <w:r>
        <w:rPr>
          <w:rStyle w:val="NormalTok"/>
        </w:rPr>
        <w:t xml:space="preserve">  </w:t>
      </w:r>
      <w:r>
        <w:rPr>
          <w:rStyle w:val="DataTypeTok"/>
        </w:rPr>
        <w:t xml:space="preserve">"valid_from"</w:t>
      </w:r>
      <w:r>
        <w:rPr>
          <w:rStyle w:val="FunctionTok"/>
        </w:rPr>
        <w:t xml:space="preserve">:</w:t>
      </w:r>
      <w:r>
        <w:rPr>
          <w:rStyle w:val="NormalTok"/>
        </w:rPr>
        <w:t xml:space="preserve"> </w:t>
      </w:r>
      <w:r>
        <w:rPr>
          <w:rStyle w:val="StringTok"/>
        </w:rPr>
        <w:t xml:space="preserve">"2026-11-01"</w:t>
      </w:r>
      <w:r>
        <w:rPr>
          <w:rStyle w:val="FunctionTok"/>
        </w:rPr>
        <w:t xml:space="preserve">,</w:t>
      </w:r>
      <w:r>
        <w:rPr>
          <w:rStyle w:val="NormalTok"/>
        </w:rPr>
        <w:t xml:space="preserve"> </w:t>
      </w:r>
      <w:r>
        <w:rPr>
          <w:rStyle w:val="DataTypeTok"/>
        </w:rPr>
        <w:t xml:space="preserve">"valid_to"</w:t>
      </w:r>
      <w:r>
        <w:rPr>
          <w:rStyle w:val="FunctionTok"/>
        </w:rPr>
        <w:t xml:space="preserve">:</w:t>
      </w:r>
      <w:r>
        <w:rPr>
          <w:rStyle w:val="NormalTok"/>
        </w:rPr>
        <w:t xml:space="preserve"> </w:t>
      </w:r>
      <w:r>
        <w:rPr>
          <w:rStyle w:val="StringTok"/>
        </w:rPr>
        <w:t xml:space="preserve">"2027-10-31"</w:t>
      </w:r>
      <w:r>
        <w:rPr>
          <w:rStyle w:val="FunctionTok"/>
        </w:rPr>
        <w:t xml:space="preserve">}}</w:t>
      </w:r>
    </w:p>
    <w:p>
      <w:pPr>
        <w:pStyle w:val="FirstParagraph"/>
      </w:pPr>
      <w:r>
        <w:rPr>
          <w:b/>
        </w:rPr>
        <w:t xml:space="preserve">A.8</w:t>
      </w:r>
      <w:r>
        <w:rPr>
          <w:b/>
        </w:rPr>
        <w:t xml:space="preserve"> </w:t>
      </w:r>
      <w:r>
        <w:rPr>
          <w:rStyle w:val="VerbatimChar"/>
          <w:b/>
        </w:rPr>
        <w:t xml:space="preserve">VendorAssuranceDocumentPublished</w:t>
      </w:r>
      <w:r>
        <w:rPr>
          <w:b/>
        </w:rPr>
        <w:t xml:space="preserve"> </w:t>
      </w:r>
      <w:r>
        <w:rPr>
          <w:b/>
        </w:rPr>
        <w:t xml:space="preserve">(Operations Hub → every product)</w:t>
      </w:r>
      <w:r>
        <w:t xml:space="preserve"> </w:t>
      </w:r>
      <w:r>
        <w:rPr>
          <w:i/>
        </w:rPr>
        <w:t xml:space="preserve">(v1.2)</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"urn:infrabyx:oh:ent_01J8INFRABYXTECH"</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"in.infrabyx.trust.VendorAssuranceDocumentPublished.v1"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"vad_01JA0X2SOC2"</w:t>
      </w:r>
      <w:r>
        <w:rPr>
          <w:rStyle w:val="FunctionTok"/>
        </w:rPr>
        <w:t xml:space="preserve">,</w:t>
      </w:r>
      <w:r>
        <w:rPr>
          <w:rStyle w:val="NormalTok"/>
        </w:rPr>
        <w:t xml:space="preserve"> </w:t>
      </w:r>
      <w:r>
        <w:rPr>
          <w:rStyle w:val="DataTypeTok"/>
        </w:rPr>
        <w:t xml:space="preserve">"reid"</w:t>
      </w:r>
      <w:r>
        <w:rPr>
          <w:rStyle w:val="FunctionTok"/>
        </w:rPr>
        <w:t xml:space="preserve">:</w:t>
      </w:r>
      <w:r>
        <w:rPr>
          <w:rStyle w:val="NormalTok"/>
        </w:rPr>
        <w:t xml:space="preserve"> </w:t>
      </w:r>
      <w:r>
        <w:rPr>
          <w:rStyle w:val="StringTok"/>
        </w:rPr>
        <w:t xml:space="preserve">"none"</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"vad_id"</w:t>
      </w:r>
      <w:r>
        <w:rPr>
          <w:rStyle w:val="FunctionTok"/>
        </w:rPr>
        <w:t xml:space="preserve">:</w:t>
      </w:r>
      <w:r>
        <w:rPr>
          <w:rStyle w:val="NormalTok"/>
        </w:rPr>
        <w:t xml:space="preserve"> </w:t>
      </w:r>
      <w:r>
        <w:rPr>
          <w:rStyle w:val="StringTok"/>
        </w:rPr>
        <w:t xml:space="preserve">"vad_01JA0X2SOC2"</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"SOC 2 Type 1 report — Infrabyx platform"</w:t>
      </w:r>
      <w:r>
        <w:rPr>
          <w:rStyle w:val="FunctionTok"/>
        </w:rPr>
        <w:t xml:space="preserve">,</w:t>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"AUDIT_REPORT"</w:t>
      </w:r>
      <w:r>
        <w:rPr>
          <w:rStyle w:val="FunctionTok"/>
        </w:rPr>
        <w:t xml:space="preserve">,</w:t>
      </w:r>
      <w:r>
        <w:rPr>
          <w:rStyle w:val="NormalTok"/>
        </w:rPr>
        <w:t xml:space="preserve"> </w:t>
      </w:r>
      <w:r>
        <w:rPr>
          <w:rStyle w:val="DataTypeTok"/>
        </w:rPr>
        <w:t xml:space="preserve">"cadence"</w:t>
      </w:r>
      <w:r>
        <w:rPr>
          <w:rStyle w:val="FunctionTok"/>
        </w:rPr>
        <w:t xml:space="preserve">:</w:t>
      </w:r>
      <w:r>
        <w:rPr>
          <w:rStyle w:val="NormalTok"/>
        </w:rPr>
        <w:t xml:space="preserve"> </w:t>
      </w:r>
      <w:r>
        <w:rPr>
          <w:rStyle w:val="StringTok"/>
        </w:rPr>
        <w:t xml:space="preserve">"ANNUAL"</w:t>
      </w:r>
      <w:r>
        <w:rPr>
          <w:rStyle w:val="FunctionTok"/>
        </w:rPr>
        <w:t xml:space="preserve">,</w:t>
      </w:r>
      <w:r>
        <w:br/>
      </w:r>
      <w:r>
        <w:rPr>
          <w:rStyle w:val="NormalTok"/>
        </w:rPr>
        <w:t xml:space="preserve">  </w:t>
      </w:r>
      <w:r>
        <w:rPr>
          <w:rStyle w:val="DataTypeTok"/>
        </w:rPr>
        <w:t xml:space="preserve">"valid_from"</w:t>
      </w:r>
      <w:r>
        <w:rPr>
          <w:rStyle w:val="FunctionTok"/>
        </w:rPr>
        <w:t xml:space="preserve">:</w:t>
      </w:r>
      <w:r>
        <w:rPr>
          <w:rStyle w:val="NormalTok"/>
        </w:rPr>
        <w:t xml:space="preserve"> </w:t>
      </w:r>
      <w:r>
        <w:rPr>
          <w:rStyle w:val="StringTok"/>
        </w:rPr>
        <w:t xml:space="preserve">"2026-10-01"</w:t>
      </w:r>
      <w:r>
        <w:rPr>
          <w:rStyle w:val="FunctionTok"/>
        </w:rPr>
        <w:t xml:space="preserve">,</w:t>
      </w:r>
      <w:r>
        <w:rPr>
          <w:rStyle w:val="NormalTok"/>
        </w:rPr>
        <w:t xml:space="preserve"> </w:t>
      </w:r>
      <w:r>
        <w:rPr>
          <w:rStyle w:val="DataTypeTok"/>
        </w:rPr>
        <w:t xml:space="preserve">"valid_until"</w:t>
      </w:r>
      <w:r>
        <w:rPr>
          <w:rStyle w:val="FunctionTok"/>
        </w:rPr>
        <w:t xml:space="preserve">:</w:t>
      </w:r>
      <w:r>
        <w:rPr>
          <w:rStyle w:val="NormalTok"/>
        </w:rPr>
        <w:t xml:space="preserve"> </w:t>
      </w:r>
      <w:r>
        <w:rPr>
          <w:rStyle w:val="StringTok"/>
        </w:rPr>
        <w:t xml:space="preserve">"2027-09-30"</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"storage_ref"</w:t>
      </w:r>
      <w:r>
        <w:rPr>
          <w:rStyle w:val="FunctionTok"/>
        </w:rPr>
        <w:t xml:space="preserve">:</w:t>
      </w:r>
      <w:r>
        <w:rPr>
          <w:rStyle w:val="NormalTok"/>
        </w:rPr>
        <w:t xml:space="preserve"> </w:t>
      </w:r>
      <w:r>
        <w:rPr>
          <w:rStyle w:val="StringTok"/>
        </w:rPr>
        <w:t xml:space="preserve">"trust/vad_01JA0X2SOC2/v1.pdf"</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"9f2c…e1"</w:t>
      </w:r>
      <w:r>
        <w:rPr>
          <w:rStyle w:val="FunctionTok"/>
        </w:rPr>
        <w:t xml:space="preserve">,</w:t>
      </w:r>
      <w:r>
        <w:rPr>
          <w:rStyle w:val="NormalTok"/>
        </w:rPr>
        <w:t xml:space="preserve"> </w:t>
      </w:r>
      <w:r>
        <w:rPr>
          <w:rStyle w:val="DataTypeTok"/>
        </w:rPr>
        <w:t xml:space="preserve">"visibility"</w:t>
      </w:r>
      <w:r>
        <w:rPr>
          <w:rStyle w:val="FunctionTok"/>
        </w:rPr>
        <w:t xml:space="preserve">:</w:t>
      </w:r>
      <w:r>
        <w:rPr>
          <w:rStyle w:val="NormalTok"/>
        </w:rPr>
        <w:t xml:space="preserve"> </w:t>
      </w:r>
      <w:r>
        <w:rPr>
          <w:rStyle w:val="StringTok"/>
        </w:rPr>
        <w:t xml:space="preserve">"GATED_NDA"</w:t>
      </w:r>
      <w:r>
        <w:rPr>
          <w:rStyle w:val="FunctionTok"/>
        </w:rPr>
        <w:t xml:space="preserve">,</w:t>
      </w:r>
      <w:r>
        <w:rPr>
          <w:rStyle w:val="NormalTok"/>
        </w:rPr>
        <w:t xml:space="preserve"> </w:t>
      </w:r>
      <w:r>
        <w:rPr>
          <w:rStyle w:val="DataTypeTok"/>
        </w:rPr>
        <w:t xml:space="preserve">"publication_targets"</w:t>
      </w:r>
      <w:r>
        <w:rPr>
          <w:rStyle w:val="FunctionTok"/>
        </w:rPr>
        <w:t xml:space="preserve">:</w:t>
      </w:r>
      <w:r>
        <w:rPr>
          <w:rStyle w:val="NormalTok"/>
        </w:rPr>
        <w:t xml:space="preserve"> </w:t>
      </w:r>
      <w:r>
        <w:rPr>
          <w:rStyle w:val="OtherTok"/>
        </w:rPr>
        <w:t xml:space="preserve">[</w:t>
      </w:r>
      <w:r>
        <w:rPr>
          <w:rStyle w:val="StringTok"/>
        </w:rPr>
        <w:t xml:space="preserve">"FX"</w:t>
      </w:r>
      <w:r>
        <w:rPr>
          <w:rStyle w:val="OtherTok"/>
        </w:rPr>
        <w:t xml:space="preserve">,</w:t>
      </w:r>
      <w:r>
        <w:rPr>
          <w:rStyle w:val="NormalTok"/>
        </w:rPr>
        <w:t xml:space="preserve"> </w:t>
      </w:r>
      <w:r>
        <w:rPr>
          <w:rStyle w:val="StringTok"/>
        </w:rPr>
        <w:t xml:space="preserve">"UD"</w:t>
      </w:r>
      <w:r>
        <w:rPr>
          <w:rStyle w:val="OtherTok"/>
        </w:rPr>
        <w:t xml:space="preserve">,</w:t>
      </w:r>
      <w:r>
        <w:rPr>
          <w:rStyle w:val="NormalTok"/>
        </w:rPr>
        <w:t xml:space="preserve"> </w:t>
      </w:r>
      <w:r>
        <w:rPr>
          <w:rStyle w:val="StringTok"/>
        </w:rPr>
        <w:t xml:space="preserve">"LD"</w:t>
      </w:r>
      <w:r>
        <w:rPr>
          <w:rStyle w:val="OtherTok"/>
        </w:rPr>
        <w:t xml:space="preserve">,</w:t>
      </w:r>
      <w:r>
        <w:rPr>
          <w:rStyle w:val="NormalTok"/>
        </w:rPr>
        <w:t xml:space="preserve"> </w:t>
      </w:r>
      <w:r>
        <w:rPr>
          <w:rStyle w:val="StringTok"/>
        </w:rPr>
        <w:t xml:space="preserve">"LDC"</w:t>
      </w:r>
      <w:r>
        <w:rPr>
          <w:rStyle w:val="OtherTok"/>
        </w:rPr>
        <w:t xml:space="preserve">,</w:t>
      </w:r>
      <w:r>
        <w:rPr>
          <w:rStyle w:val="NormalTok"/>
        </w:rPr>
        <w:t xml:space="preserve"> </w:t>
      </w:r>
      <w:r>
        <w:rPr>
          <w:rStyle w:val="StringTok"/>
        </w:rPr>
        <w:t xml:space="preserve">"EQ"</w:t>
      </w:r>
      <w:r>
        <w:rPr>
          <w:rStyle w:val="OtherTok"/>
        </w:rPr>
        <w:t xml:space="preserve">]</w:t>
      </w:r>
      <w:r>
        <w:rPr>
          <w:rStyle w:val="FunctionTok"/>
        </w:rPr>
        <w:t xml:space="preserve">,</w:t>
      </w:r>
      <w:r>
        <w:rPr>
          <w:rStyle w:val="NormalTok"/>
        </w:rPr>
        <w:t xml:space="preserve"> </w:t>
      </w:r>
      <w:r>
        <w:rPr>
          <w:rStyle w:val="DataTypeTok"/>
        </w:rPr>
        <w:t xml:space="preserve">"nda_required"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"Independent service auditor's report on the design of controls as at 30 September 2026."</w:t>
      </w:r>
      <w:r>
        <w:rPr>
          <w:rStyle w:val="FunctionTok"/>
        </w:rPr>
        <w:t xml:space="preserve">,</w:t>
      </w:r>
      <w:r>
        <w:rPr>
          <w:rStyle w:val="NormalTok"/>
        </w:rPr>
        <w:t xml:space="preserve"> </w:t>
      </w:r>
      <w:r>
        <w:rPr>
          <w:rStyle w:val="DataTypeTok"/>
        </w:rPr>
        <w:t xml:space="preserve">"supersedes_vad_id"</w:t>
      </w:r>
      <w:r>
        <w:rPr>
          <w:rStyle w:val="FunctionTok"/>
        </w:rPr>
        <w:t xml:space="preserve">:</w:t>
      </w:r>
      <w:r>
        <w:rPr>
          <w:rStyle w:val="NormalTok"/>
        </w:rPr>
        <w:t xml:space="preserve"> </w:t>
      </w:r>
      <w:r>
        <w:rPr>
          <w:rStyle w:val="KeywordTok"/>
        </w:rPr>
        <w:t xml:space="preserve">null</w:t>
      </w:r>
      <w:r>
        <w:rPr>
          <w:rStyle w:val="FunctionTok"/>
        </w:rPr>
        <w:t xml:space="preserve">}}</w:t>
      </w:r>
    </w:p>
    <w:p>
      <w:pPr>
        <w:pStyle w:val="FirstParagraph"/>
      </w:pPr>
      <w:r>
        <w:rPr>
          <w:b/>
        </w:rPr>
        <w:t xml:space="preserve">A.9</w:t>
      </w:r>
      <w:r>
        <w:rPr>
          <w:b/>
        </w:rPr>
        <w:t xml:space="preserve"> </w:t>
      </w:r>
      <w:r>
        <w:rPr>
          <w:rStyle w:val="VerbatimChar"/>
          <w:b/>
        </w:rPr>
        <w:t xml:space="preserve">LeadCaptured</w:t>
      </w:r>
      <w:r>
        <w:rPr>
          <w:b/>
        </w:rPr>
        <w:t xml:space="preserve"> </w:t>
      </w:r>
      <w:r>
        <w:rPr>
          <w:b/>
        </w:rPr>
        <w:t xml:space="preserve">(LawDocs public site → Operations Hub CRM)</w:t>
      </w:r>
      <w:r>
        <w:t xml:space="preserve"> </w:t>
      </w:r>
      <w:r>
        <w:rPr>
          <w:i/>
        </w:rPr>
        <w:t xml:space="preserve">(v1.2)</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"urn:infrabyx:lawdocs:ten_PUBLIC"</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"in.infrabyx.crm.LeadCaptured.v1"</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"lead_01JA0Y4K"</w:t>
      </w:r>
      <w:r>
        <w:rPr>
          <w:rStyle w:val="FunctionTok"/>
        </w:rPr>
        <w:t xml:space="preserve">,</w:t>
      </w:r>
      <w:r>
        <w:br/>
      </w:r>
      <w:r>
        <w:rPr>
          <w:rStyle w:val="NormalTok"/>
        </w:rPr>
        <w:t xml:space="preserve"> </w:t>
      </w:r>
      <w:r>
        <w:rPr>
          <w:rStyle w:val="DataTypeTok"/>
        </w:rPr>
        <w:t xml:space="preserve">"consentref"</w:t>
      </w:r>
      <w:r>
        <w:rPr>
          <w:rStyle w:val="FunctionTok"/>
        </w:rPr>
        <w:t xml:space="preserve">:</w:t>
      </w:r>
      <w:r>
        <w:rPr>
          <w:rStyle w:val="NormalTok"/>
        </w:rPr>
        <w:t xml:space="preserve"> </w:t>
      </w:r>
      <w:r>
        <w:rPr>
          <w:rStyle w:val="StringTok"/>
        </w:rPr>
        <w:t xml:space="preserve">"cns_01JA0Y3CMP"</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"lead_id"</w:t>
      </w:r>
      <w:r>
        <w:rPr>
          <w:rStyle w:val="FunctionTok"/>
        </w:rPr>
        <w:t xml:space="preserve">:</w:t>
      </w:r>
      <w:r>
        <w:rPr>
          <w:rStyle w:val="NormalTok"/>
        </w:rPr>
        <w:t xml:space="preserve"> </w:t>
      </w:r>
      <w:r>
        <w:rPr>
          <w:rStyle w:val="StringTok"/>
        </w:rPr>
        <w:t xml:space="preserve">"lead_01JA0Y4K"</w:t>
      </w:r>
      <w:r>
        <w:rPr>
          <w:rStyle w:val="FunctionTok"/>
        </w:rPr>
        <w:t xml:space="preserve">,</w:t>
      </w:r>
      <w:r>
        <w:rPr>
          <w:rStyle w:val="NormalTok"/>
        </w:rPr>
        <w:t xml:space="preserve"> </w:t>
      </w:r>
      <w:r>
        <w:rPr>
          <w:rStyle w:val="DataTypeTok"/>
        </w:rPr>
        <w:t xml:space="preserve">"product"</w:t>
      </w:r>
      <w:r>
        <w:rPr>
          <w:rStyle w:val="FunctionTok"/>
        </w:rPr>
        <w:t xml:space="preserve">:</w:t>
      </w:r>
      <w:r>
        <w:rPr>
          <w:rStyle w:val="NormalTok"/>
        </w:rPr>
        <w:t xml:space="preserve"> </w:t>
      </w:r>
      <w:r>
        <w:rPr>
          <w:rStyle w:val="StringTok"/>
        </w:rPr>
        <w:t xml:space="preserve">"LD"</w:t>
      </w:r>
      <w:r>
        <w:rPr>
          <w:rStyle w:val="FunctionTok"/>
        </w:rPr>
        <w:t xml:space="preserve">,</w:t>
      </w:r>
      <w:r>
        <w:rPr>
          <w:rStyle w:val="NormalTok"/>
        </w:rPr>
        <w:t xml:space="preserve"> </w:t>
      </w:r>
      <w:r>
        <w:rPr>
          <w:rStyle w:val="DataTypeTok"/>
        </w:rPr>
        <w:t xml:space="preserve">"brand_pack_id"</w:t>
      </w:r>
      <w:r>
        <w:rPr>
          <w:rStyle w:val="FunctionTok"/>
        </w:rPr>
        <w:t xml:space="preserve">:</w:t>
      </w:r>
      <w:r>
        <w:rPr>
          <w:rStyle w:val="NormalTok"/>
        </w:rPr>
        <w:t xml:space="preserve"> </w:t>
      </w:r>
      <w:r>
        <w:rPr>
          <w:rStyle w:val="StringTok"/>
        </w:rPr>
        <w:t xml:space="preserve">"brd_01J9LDDEFAULT"</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"PRICING"</w:t>
      </w:r>
      <w:r>
        <w:rPr>
          <w:rStyle w:val="FunctionTok"/>
        </w:rPr>
        <w:t xml:space="preserve">,</w:t>
      </w:r>
      <w:r>
        <w:br/>
      </w:r>
      <w:r>
        <w:rPr>
          <w:rStyle w:val="NormalTok"/>
        </w:rPr>
        <w:t xml:space="preserve">  </w:t>
      </w:r>
      <w:r>
        <w:rPr>
          <w:rStyle w:val="DataTypeTok"/>
        </w:rPr>
        <w:t xml:space="preserve">"contact_hash"</w:t>
      </w:r>
      <w:r>
        <w:rPr>
          <w:rStyle w:val="FunctionTok"/>
        </w:rPr>
        <w:t xml:space="preserve">:</w:t>
      </w:r>
      <w:r>
        <w:rPr>
          <w:rStyle w:val="NormalTok"/>
        </w:rPr>
        <w:t xml:space="preserve"> </w:t>
      </w:r>
      <w:r>
        <w:rPr>
          <w:rStyle w:val="StringTok"/>
        </w:rPr>
        <w:t xml:space="preserve">"sha256:4a1f…"</w:t>
      </w:r>
      <w:r>
        <w:rPr>
          <w:rStyle w:val="FunctionTok"/>
        </w:rPr>
        <w:t xml:space="preserve">,</w:t>
      </w:r>
      <w:r>
        <w:rPr>
          <w:rStyle w:val="NormalTok"/>
        </w:rPr>
        <w:t xml:space="preserve"> </w:t>
      </w:r>
      <w:r>
        <w:rPr>
          <w:rStyle w:val="DataTypeTok"/>
        </w:rPr>
        <w:t xml:space="preserve">"fields_ref"</w:t>
      </w:r>
      <w:r>
        <w:rPr>
          <w:rStyle w:val="FunctionTok"/>
        </w:rPr>
        <w:t xml:space="preserve">:</w:t>
      </w:r>
      <w:r>
        <w:rPr>
          <w:rStyle w:val="NormalTok"/>
        </w:rPr>
        <w:t xml:space="preserve"> </w:t>
      </w:r>
      <w:r>
        <w:rPr>
          <w:rStyle w:val="StringTok"/>
        </w:rPr>
        <w:t xml:space="preserve">"https://api.lawdocs.in/v1/leads/lead_01JA0Y4K/fields"</w:t>
      </w:r>
      <w:r>
        <w:rPr>
          <w:rStyle w:val="FunctionTok"/>
        </w:rPr>
        <w:t xml:space="preserve">,</w:t>
      </w:r>
      <w:r>
        <w:br/>
      </w:r>
      <w:r>
        <w:rPr>
          <w:rStyle w:val="NormalTok"/>
        </w:rPr>
        <w:t xml:space="preserve">  </w:t>
      </w:r>
      <w:r>
        <w:rPr>
          <w:rStyle w:val="DataTypeTok"/>
        </w:rPr>
        <w:t xml:space="preserve">"utm"</w:t>
      </w:r>
      <w:r>
        <w:rPr>
          <w:rStyle w:val="FunctionTok"/>
        </w:rPr>
        <w:t xml:space="preserve">:</w:t>
      </w:r>
      <w:r>
        <w:rPr>
          <w:rStyle w:val="NormalTok"/>
        </w:rPr>
        <w:t xml:space="preserve"> </w:t>
      </w:r>
      <w:r>
        <w:rPr>
          <w:rStyle w:val="FunctionTok"/>
        </w:rPr>
        <w:t xml:space="preserve">{</w:t>
      </w:r>
      <w:r>
        <w:rPr>
          <w:rStyle w:val="DataTypeTok"/>
        </w:rPr>
        <w:t xml:space="preserve">"source"</w:t>
      </w:r>
      <w:r>
        <w:rPr>
          <w:rStyle w:val="FunctionTok"/>
        </w:rPr>
        <w:t xml:space="preserve">:</w:t>
      </w:r>
      <w:r>
        <w:rPr>
          <w:rStyle w:val="NormalTok"/>
        </w:rPr>
        <w:t xml:space="preserve"> </w:t>
      </w:r>
      <w:r>
        <w:rPr>
          <w:rStyle w:val="StringTok"/>
        </w:rPr>
        <w:t xml:space="preserve">"linkedin"</w:t>
      </w:r>
      <w:r>
        <w:rPr>
          <w:rStyle w:val="FunctionTok"/>
        </w:rPr>
        <w:t xml:space="preserve">,</w:t>
      </w:r>
      <w:r>
        <w:rPr>
          <w:rStyle w:val="NormalTok"/>
        </w:rPr>
        <w:t xml:space="preserve"> </w:t>
      </w:r>
      <w:r>
        <w:rPr>
          <w:rStyle w:val="DataTypeTok"/>
        </w:rPr>
        <w:t xml:space="preserve">"medium"</w:t>
      </w:r>
      <w:r>
        <w:rPr>
          <w:rStyle w:val="FunctionTok"/>
        </w:rPr>
        <w:t xml:space="preserve">:</w:t>
      </w:r>
      <w:r>
        <w:rPr>
          <w:rStyle w:val="NormalTok"/>
        </w:rPr>
        <w:t xml:space="preserve"> </w:t>
      </w:r>
      <w:r>
        <w:rPr>
          <w:rStyle w:val="StringTok"/>
        </w:rPr>
        <w:t xml:space="preserve">"social"</w:t>
      </w:r>
      <w:r>
        <w:rPr>
          <w:rStyle w:val="FunctionTok"/>
        </w:rPr>
        <w:t xml:space="preserve">,</w:t>
      </w:r>
      <w:r>
        <w:rPr>
          <w:rStyle w:val="NormalTok"/>
        </w:rPr>
        <w:t xml:space="preserve"> </w:t>
      </w:r>
      <w:r>
        <w:rPr>
          <w:rStyle w:val="DataTypeTok"/>
        </w:rPr>
        <w:t xml:space="preserve">"campaign"</w:t>
      </w:r>
      <w:r>
        <w:rPr>
          <w:rStyle w:val="FunctionTok"/>
        </w:rPr>
        <w:t xml:space="preserve">:</w:t>
      </w:r>
      <w:r>
        <w:rPr>
          <w:rStyle w:val="NormalTok"/>
        </w:rPr>
        <w:t xml:space="preserve"> </w:t>
      </w:r>
      <w:r>
        <w:rPr>
          <w:rStyle w:val="StringTok"/>
        </w:rPr>
        <w:t xml:space="preserve">"clm-oct26"</w:t>
      </w:r>
      <w:r>
        <w:rPr>
          <w:rStyle w:val="FunctionTok"/>
        </w:rPr>
        <w:t xml:space="preserve">},</w:t>
      </w:r>
      <w:r>
        <w:rPr>
          <w:rStyle w:val="NormalTok"/>
        </w:rPr>
        <w:t xml:space="preserve"> </w:t>
      </w:r>
      <w:r>
        <w:rPr>
          <w:rStyle w:val="DataTypeTok"/>
        </w:rPr>
        <w:t xml:space="preserve">"page_url"</w:t>
      </w:r>
      <w:r>
        <w:rPr>
          <w:rStyle w:val="FunctionTok"/>
        </w:rPr>
        <w:t xml:space="preserve">:</w:t>
      </w:r>
      <w:r>
        <w:rPr>
          <w:rStyle w:val="NormalTok"/>
        </w:rPr>
        <w:t xml:space="preserve"> </w:t>
      </w:r>
      <w:r>
        <w:rPr>
          <w:rStyle w:val="StringTok"/>
        </w:rPr>
        <w:t xml:space="preserve">"https://lawdocs.in/pricing"</w:t>
      </w:r>
      <w:r>
        <w:rPr>
          <w:rStyle w:val="FunctionTok"/>
        </w:rPr>
        <w:t xml:space="preserve">,</w:t>
      </w:r>
      <w:r>
        <w:br/>
      </w:r>
      <w:r>
        <w:rPr>
          <w:rStyle w:val="NormalTok"/>
        </w:rPr>
        <w:t xml:space="preserve">  </w:t>
      </w:r>
      <w:r>
        <w:rPr>
          <w:rStyle w:val="DataTypeTok"/>
        </w:rPr>
        <w:t xml:space="preserve">"interest"</w:t>
      </w:r>
      <w:r>
        <w:rPr>
          <w:rStyle w:val="FunctionTok"/>
        </w:rPr>
        <w:t xml:space="preserve">:</w:t>
      </w:r>
      <w:r>
        <w:rPr>
          <w:rStyle w:val="NormalTok"/>
        </w:rPr>
        <w:t xml:space="preserve"> </w:t>
      </w:r>
      <w:r>
        <w:rPr>
          <w:rStyle w:val="StringTok"/>
        </w:rPr>
        <w:t xml:space="preserve">"pln_ld_business"</w:t>
      </w:r>
      <w:r>
        <w:rPr>
          <w:rStyle w:val="FunctionTok"/>
        </w:rPr>
        <w:t xml:space="preserve">,</w:t>
      </w:r>
      <w:r>
        <w:rPr>
          <w:rStyle w:val="NormalTok"/>
        </w:rPr>
        <w:t xml:space="preserve"> </w:t>
      </w:r>
      <w:r>
        <w:rPr>
          <w:rStyle w:val="DataTypeTok"/>
        </w:rPr>
        <w:t xml:space="preserve">"captured_at"</w:t>
      </w:r>
      <w:r>
        <w:rPr>
          <w:rStyle w:val="FunctionTok"/>
        </w:rPr>
        <w:t xml:space="preserve">:</w:t>
      </w:r>
      <w:r>
        <w:rPr>
          <w:rStyle w:val="NormalTok"/>
        </w:rPr>
        <w:t xml:space="preserve"> </w:t>
      </w:r>
      <w:r>
        <w:rPr>
          <w:rStyle w:val="StringTok"/>
        </w:rPr>
        <w:t xml:space="preserve">"2026-10-26T11:02:14+05:30"</w:t>
      </w:r>
      <w:r>
        <w:rPr>
          <w:rStyle w:val="FunctionTok"/>
        </w:rPr>
        <w:t xml:space="preserve">,</w:t>
      </w:r>
      <w:r>
        <w:rPr>
          <w:rStyle w:val="NormalTok"/>
        </w:rPr>
        <w:t xml:space="preserve"> </w:t>
      </w:r>
      <w:r>
        <w:rPr>
          <w:rStyle w:val="DataTypeTok"/>
        </w:rPr>
        <w:t xml:space="preserve">"notice_version"</w:t>
      </w:r>
      <w:r>
        <w:rPr>
          <w:rStyle w:val="FunctionTok"/>
        </w:rPr>
        <w:t xml:space="preserve">:</w:t>
      </w:r>
      <w:r>
        <w:rPr>
          <w:rStyle w:val="NormalTok"/>
        </w:rPr>
        <w:t xml:space="preserve"> </w:t>
      </w:r>
      <w:r>
        <w:rPr>
          <w:rStyle w:val="StringTok"/>
        </w:rPr>
        <w:t xml:space="preserve">"2026-10"</w:t>
      </w:r>
      <w:r>
        <w:rPr>
          <w:rStyle w:val="FunctionTok"/>
        </w:rPr>
        <w:t xml:space="preserve">}}</w:t>
      </w:r>
    </w:p>
    <w:p>
      <w:pPr>
        <w:pStyle w:val="FirstParagraph"/>
      </w:pPr>
      <w:r>
        <w:rPr>
          <w:b/>
        </w:rPr>
        <w:t xml:space="preserve">A.10</w:t>
      </w:r>
      <w:r>
        <w:rPr>
          <w:b/>
        </w:rPr>
        <w:t xml:space="preserve"> </w:t>
      </w:r>
      <w:r>
        <w:rPr>
          <w:rStyle w:val="VerbatimChar"/>
          <w:b/>
        </w:rPr>
        <w:t xml:space="preserve">SigningRequestCompleted</w:t>
      </w:r>
      <w:r>
        <w:rPr>
          <w:b/>
        </w:rPr>
        <w:t xml:space="preserve"> </w:t>
      </w:r>
      <w:r>
        <w:rPr>
          <w:b/>
        </w:rPr>
        <w:t xml:space="preserve">(LawDocs → Finbyx, hosted hand-off)</w:t>
      </w:r>
      <w:r>
        <w:t xml:space="preserve"> </w:t>
      </w:r>
      <w:r>
        <w:rPr>
          <w:i/>
        </w:rPr>
        <w:t xml:space="preserve">(v1.2, from LD App. Y)</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"urn:infrabyx:lawdocs:ten_01J9ZACMELD"</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"in.infrabyx.esign.SigningRequestCompleted.v1"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"sgr_01JA0Z8Q"</w:t>
      </w:r>
      <w:r>
        <w:rPr>
          <w:rStyle w:val="FunctionTok"/>
        </w:rPr>
        <w:t xml:space="preserve">,</w:t>
      </w:r>
      <w:r>
        <w:rPr>
          <w:rStyle w:val="NormalTok"/>
        </w:rPr>
        <w:t xml:space="preserve"> </w:t>
      </w:r>
      <w:r>
        <w:rPr>
          <w:rStyle w:val="DataTypeTok"/>
        </w:rPr>
        <w:t xml:space="preserve">"reid"</w:t>
      </w:r>
      <w:r>
        <w:rPr>
          <w:rStyle w:val="FunctionTok"/>
        </w:rPr>
        <w:t xml:space="preserve">:</w:t>
      </w:r>
      <w:r>
        <w:rPr>
          <w:rStyle w:val="NormalTok"/>
        </w:rPr>
        <w:t xml:space="preserve"> </w:t>
      </w:r>
      <w:r>
        <w:rPr>
          <w:rStyle w:val="StringTok"/>
        </w:rPr>
        <w:t xml:space="preserve">"re_01J8Y2M0PQ"</w:t>
      </w:r>
      <w:r>
        <w:rPr>
          <w:rStyle w:val="FunctionTok"/>
        </w:rPr>
        <w:t xml:space="preserve">,</w:t>
      </w:r>
      <w:r>
        <w:rPr>
          <w:rStyle w:val="NormalTok"/>
        </w:rPr>
        <w:t xml:space="preserve"> </w:t>
      </w:r>
      <w:r>
        <w:rPr>
          <w:rStyle w:val="DataTypeTok"/>
        </w:rPr>
        <w:t xml:space="preserve">"legalbasis"</w:t>
      </w:r>
      <w:r>
        <w:rPr>
          <w:rStyle w:val="FunctionTok"/>
        </w:rPr>
        <w:t xml:space="preserve">:</w:t>
      </w:r>
      <w:r>
        <w:rPr>
          <w:rStyle w:val="NormalTok"/>
        </w:rPr>
        <w:t xml:space="preserve"> </w:t>
      </w:r>
      <w:r>
        <w:rPr>
          <w:rStyle w:val="StringTok"/>
        </w:rPr>
        <w:t xml:space="preserve">"CONTRACT_PERFORMANCE_RE"</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"CONFIDENTIAL"</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"signing_request_id"</w:t>
      </w:r>
      <w:r>
        <w:rPr>
          <w:rStyle w:val="FunctionTok"/>
        </w:rPr>
        <w:t xml:space="preserve">:</w:t>
      </w:r>
      <w:r>
        <w:rPr>
          <w:rStyle w:val="NormalTok"/>
        </w:rPr>
        <w:t xml:space="preserve"> </w:t>
      </w:r>
      <w:r>
        <w:rPr>
          <w:rStyle w:val="StringTok"/>
        </w:rPr>
        <w:t xml:space="preserve">"sgr_01JA0Z8Q"</w:t>
      </w:r>
      <w:r>
        <w:rPr>
          <w:rStyle w:val="FunctionTok"/>
        </w:rPr>
        <w:t xml:space="preserve">,</w:t>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"doc_01JA0Z6M"</w:t>
      </w:r>
      <w:r>
        <w:rPr>
          <w:rStyle w:val="FunctionTok"/>
        </w:rPr>
        <w:t xml:space="preserve">,</w:t>
      </w:r>
      <w:r>
        <w:rPr>
          <w:rStyle w:val="NormalTok"/>
        </w:rPr>
        <w:t xml:space="preserve"> </w:t>
      </w:r>
      <w:r>
        <w:rPr>
          <w:rStyle w:val="DataTypeTok"/>
        </w:rPr>
        <w:t xml:space="preserve">"signed_sha256"</w:t>
      </w:r>
      <w:r>
        <w:rPr>
          <w:rStyle w:val="FunctionTok"/>
        </w:rPr>
        <w:t xml:space="preserve">:</w:t>
      </w:r>
      <w:r>
        <w:rPr>
          <w:rStyle w:val="NormalTok"/>
        </w:rPr>
        <w:t xml:space="preserve"> </w:t>
      </w:r>
      <w:r>
        <w:rPr>
          <w:rStyle w:val="StringTok"/>
        </w:rPr>
        <w:t xml:space="preserve">"c71b…9d"</w:t>
      </w:r>
      <w:r>
        <w:rPr>
          <w:rStyle w:val="FunctionTok"/>
        </w:rPr>
        <w:t xml:space="preserve">,</w:t>
      </w:r>
      <w:r>
        <w:br/>
      </w:r>
      <w:r>
        <w:rPr>
          <w:rStyle w:val="NormalTok"/>
        </w:rPr>
        <w:t xml:space="preserve">  </w:t>
      </w:r>
      <w:r>
        <w:rPr>
          <w:rStyle w:val="DataTypeTok"/>
        </w:rPr>
        <w:t xml:space="preserve">"esp_transaction_ids"</w:t>
      </w:r>
      <w:r>
        <w:rPr>
          <w:rStyle w:val="FunctionTok"/>
        </w:rPr>
        <w:t xml:space="preserve">:</w:t>
      </w:r>
      <w:r>
        <w:rPr>
          <w:rStyle w:val="NormalTok"/>
        </w:rPr>
        <w:t xml:space="preserve"> </w:t>
      </w:r>
      <w:r>
        <w:rPr>
          <w:rStyle w:val="OtherTok"/>
        </w:rPr>
        <w:t xml:space="preserve">[</w:t>
      </w:r>
      <w:r>
        <w:rPr>
          <w:rStyle w:val="StringTok"/>
        </w:rPr>
        <w:t xml:space="preserve">"ESP-2026-10-26-000118"</w:t>
      </w:r>
      <w:r>
        <w:rPr>
          <w:rStyle w:val="OtherTok"/>
        </w:rPr>
        <w:t xml:space="preserve">]</w:t>
      </w:r>
      <w:r>
        <w:rPr>
          <w:rStyle w:val="FunctionTok"/>
        </w:rPr>
        <w:t xml:space="preserve">,</w:t>
      </w:r>
      <w:r>
        <w:rPr>
          <w:rStyle w:val="NormalTok"/>
        </w:rPr>
        <w:t xml:space="preserve"> </w:t>
      </w:r>
      <w:r>
        <w:rPr>
          <w:rStyle w:val="DataTypeTok"/>
        </w:rPr>
        <w:t xml:space="preserve">"certificate_summary"</w:t>
      </w:r>
      <w:r>
        <w:rPr>
          <w:rStyle w:val="FunctionTok"/>
        </w:rPr>
        <w:t xml:space="preserve">:</w:t>
      </w:r>
      <w:r>
        <w:rPr>
          <w:rStyle w:val="NormalTok"/>
        </w:rPr>
        <w:t xml:space="preserve"> </w:t>
      </w:r>
      <w:r>
        <w:rPr>
          <w:rStyle w:val="FunctionTok"/>
        </w:rPr>
        <w:t xml:space="preserve">{</w:t>
      </w:r>
      <w:r>
        <w:rPr>
          <w:rStyle w:val="DataTypeTok"/>
        </w:rPr>
        <w:t xml:space="preserve">"issuer"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"serial_hash"</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"valid_to"</w:t>
      </w:r>
      <w:r>
        <w:rPr>
          <w:rStyle w:val="FunctionTok"/>
        </w:rPr>
        <w:t xml:space="preserve">:</w:t>
      </w:r>
      <w:r>
        <w:rPr>
          <w:rStyle w:val="NormalTok"/>
        </w:rPr>
        <w:t xml:space="preserve"> </w:t>
      </w:r>
      <w:r>
        <w:rPr>
          <w:rStyle w:val="StringTok"/>
        </w:rPr>
        <w:t xml:space="preserve">"2028-10-25"</w:t>
      </w:r>
      <w:r>
        <w:rPr>
          <w:rStyle w:val="FunctionTok"/>
        </w:rPr>
        <w:t xml:space="preserve">},</w:t>
      </w:r>
      <w:r>
        <w:br/>
      </w:r>
      <w:r>
        <w:rPr>
          <w:rStyle w:val="NormalTok"/>
        </w:rPr>
        <w:t xml:space="preserve">  </w:t>
      </w:r>
      <w:r>
        <w:rPr>
          <w:rStyle w:val="DataTypeTok"/>
        </w:rPr>
        <w:t xml:space="preserve">"signers"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"signer_ref"</w:t>
      </w:r>
      <w:r>
        <w:rPr>
          <w:rStyle w:val="FunctionTok"/>
        </w:rPr>
        <w:t xml:space="preserve">:</w:t>
      </w:r>
      <w:r>
        <w:rPr>
          <w:rStyle w:val="NormalTok"/>
        </w:rPr>
        <w:t xml:space="preserve"> </w:t>
      </w:r>
      <w:r>
        <w:rPr>
          <w:rStyle w:val="StringTok"/>
        </w:rPr>
        <w:t xml:space="preserve">"pps_a91…"</w:t>
      </w:r>
      <w:r>
        <w:rPr>
          <w:rStyle w:val="FunctionTok"/>
        </w:rPr>
        <w:t xml:space="preserve">,</w:t>
      </w:r>
      <w:r>
        <w:rPr>
          <w:rStyle w:val="NormalTok"/>
        </w:rPr>
        <w:t xml:space="preserve"> </w:t>
      </w:r>
      <w:r>
        <w:rPr>
          <w:rStyle w:val="DataTypeTok"/>
        </w:rPr>
        <w:t xml:space="preserve">"signing_method"</w:t>
      </w:r>
      <w:r>
        <w:rPr>
          <w:rStyle w:val="FunctionTok"/>
        </w:rPr>
        <w:t xml:space="preserve">:</w:t>
      </w:r>
      <w:r>
        <w:rPr>
          <w:rStyle w:val="NormalTok"/>
        </w:rPr>
        <w:t xml:space="preserve"> </w:t>
      </w:r>
      <w:r>
        <w:rPr>
          <w:rStyle w:val="StringTok"/>
        </w:rPr>
        <w:t xml:space="preserve">"AADHAAR_OTP_ESIGN"</w:t>
      </w:r>
      <w:r>
        <w:rPr>
          <w:rStyle w:val="FunctionTok"/>
        </w:rPr>
        <w:t xml:space="preserve">,</w:t>
      </w:r>
      <w:r>
        <w:rPr>
          <w:rStyle w:val="NormalTok"/>
        </w:rPr>
        <w:t xml:space="preserve"> </w:t>
      </w:r>
      <w:r>
        <w:rPr>
          <w:rStyle w:val="DataTypeTok"/>
        </w:rPr>
        <w:t xml:space="preserve">"signed_at"</w:t>
      </w:r>
      <w:r>
        <w:rPr>
          <w:rStyle w:val="FunctionTok"/>
        </w:rPr>
        <w:t xml:space="preserve">:</w:t>
      </w:r>
      <w:r>
        <w:rPr>
          <w:rStyle w:val="NormalTok"/>
        </w:rPr>
        <w:t xml:space="preserve"> </w:t>
      </w:r>
      <w:r>
        <w:rPr>
          <w:rStyle w:val="StringTok"/>
        </w:rPr>
        <w:t xml:space="preserve">"2026-10-26T11:40:03+05:30"</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"evidence_pack_ref"</w:t>
      </w:r>
      <w:r>
        <w:rPr>
          <w:rStyle w:val="FunctionTok"/>
        </w:rPr>
        <w:t xml:space="preserve">:</w:t>
      </w:r>
      <w:r>
        <w:rPr>
          <w:rStyle w:val="NormalTok"/>
        </w:rPr>
        <w:t xml:space="preserve"> </w:t>
      </w:r>
      <w:r>
        <w:rPr>
          <w:rStyle w:val="StringTok"/>
        </w:rPr>
        <w:t xml:space="preserve">"urn:infrabyx:lawdocs:ten_01J9ZACMELD:evidence:evp_01JA0ZA2"</w:t>
      </w:r>
      <w:r>
        <w:rPr>
          <w:rStyle w:val="FunctionTok"/>
        </w:rPr>
        <w:t xml:space="preserve">,</w:t>
      </w:r>
      <w:r>
        <w:rPr>
          <w:rStyle w:val="NormalTok"/>
        </w:rPr>
        <w:t xml:space="preserve"> </w:t>
      </w:r>
      <w:r>
        <w:rPr>
          <w:rStyle w:val="DataTypeTok"/>
        </w:rPr>
        <w:t xml:space="preserve">"link_ref"</w:t>
      </w:r>
      <w:r>
        <w:rPr>
          <w:rStyle w:val="FunctionTok"/>
        </w:rPr>
        <w:t xml:space="preserve">:</w:t>
      </w:r>
      <w:r>
        <w:rPr>
          <w:rStyle w:val="NormalTok"/>
        </w:rPr>
        <w:t xml:space="preserve"> </w:t>
      </w:r>
      <w:r>
        <w:rPr>
          <w:rStyle w:val="StringTok"/>
        </w:rPr>
        <w:t xml:space="preserve">"shl_01J9ZHANDOFF"</w:t>
      </w:r>
      <w:r>
        <w:rPr>
          <w:rStyle w:val="FunctionTok"/>
        </w:rPr>
        <w:t xml:space="preserve">}}</w:t>
      </w:r>
    </w:p>
    <w:p>
      <w:r>
        <w:pict>
          <v:rect style="width:0;height:1.5pt" o:hralign="center" o:hrstd="t" o:hr="t"/>
        </w:pict>
      </w:r>
    </w:p>
    <w:p>
      <w:pPr>
        <w:pStyle w:val="Heading1"/>
      </w:pPr>
      <w:bookmarkStart w:id="142" w:name="appendix-b--glossary"/>
      <w:r>
        <w:t xml:space="preserve">APPENDIX B — GLOSSARY</w:t>
      </w:r>
      <w:bookmarkEnd w:id="142"/>
    </w:p>
    <w:p>
      <w:pPr>
        <w:pStyle w:val="FirstParagraph"/>
      </w:pPr>
      <w:r>
        <w:rPr>
          <w:b/>
        </w:rPr>
        <w:t xml:space="preserve">A&amp;C Act</w:t>
      </w:r>
      <w:r>
        <w:t xml:space="preserve"> </w:t>
      </w:r>
      <w:r>
        <w:t xml:space="preserve">Arbitration and Conciliation Act 1996 ·</w:t>
      </w:r>
      <w:r>
        <w:t xml:space="preserve"> </w:t>
      </w:r>
      <w:r>
        <w:rPr>
          <w:b/>
        </w:rPr>
        <w:t xml:space="preserve">AA</w:t>
      </w:r>
      <w:r>
        <w:t xml:space="preserve"> </w:t>
      </w:r>
      <w:r>
        <w:t xml:space="preserve">Account Aggregator ·</w:t>
      </w:r>
      <w:r>
        <w:t xml:space="preserve"> </w:t>
      </w:r>
      <w:r>
        <w:rPr>
          <w:b/>
        </w:rPr>
        <w:t xml:space="preserve">ADR</w:t>
      </w:r>
      <w:r>
        <w:t xml:space="preserve"> </w:t>
      </w:r>
      <w:r>
        <w:t xml:space="preserve">negotiation, conciliation, mediation, arbitration, Lok Adalat ·</w:t>
      </w:r>
      <w:r>
        <w:t xml:space="preserve"> </w:t>
      </w:r>
      <w:r>
        <w:rPr>
          <w:b/>
        </w:rPr>
        <w:t xml:space="preserve">CERSAI</w:t>
      </w:r>
      <w:r>
        <w:t xml:space="preserve"> </w:t>
      </w:r>
      <w:r>
        <w:t xml:space="preserve">Central Registry of Securitisation Asset Reconstruction and Security Interest of India ·</w:t>
      </w:r>
      <w:r>
        <w:t xml:space="preserve"> </w:t>
      </w:r>
      <w:r>
        <w:rPr>
          <w:b/>
        </w:rPr>
        <w:t xml:space="preserve">CF</w:t>
      </w:r>
      <w:r>
        <w:t xml:space="preserve"> </w:t>
      </w:r>
      <w:r>
        <w:t xml:space="preserve">NBFC Credit Facilities Directions 2025 (RBI/DOR/2025-26/347) ·</w:t>
      </w:r>
      <w:r>
        <w:t xml:space="preserve"> </w:t>
      </w:r>
      <w:r>
        <w:rPr>
          <w:b/>
        </w:rPr>
        <w:t xml:space="preserve">CIR</w:t>
      </w:r>
      <w:r>
        <w:t xml:space="preserve"> </w:t>
      </w:r>
      <w:r>
        <w:t xml:space="preserve">Credit Information Reporting Directions (349) ·</w:t>
      </w:r>
      <w:r>
        <w:t xml:space="preserve"> </w:t>
      </w:r>
      <w:r>
        <w:rPr>
          <w:b/>
        </w:rPr>
        <w:t xml:space="preserve">CYB</w:t>
      </w:r>
      <w:r>
        <w:t xml:space="preserve"> </w:t>
      </w:r>
      <w:r>
        <w:t xml:space="preserve">Cybersecurity, Technology Risk, Resilience and Assurance Directions (461) ·</w:t>
      </w:r>
      <w:r>
        <w:t xml:space="preserve"> </w:t>
      </w:r>
      <w:r>
        <w:rPr>
          <w:b/>
        </w:rPr>
        <w:t xml:space="preserve">CLA</w:t>
      </w:r>
      <w:r>
        <w:t xml:space="preserve"> </w:t>
      </w:r>
      <w:r>
        <w:t xml:space="preserve">co-lending arrangement ·</w:t>
      </w:r>
      <w:r>
        <w:t xml:space="preserve"> </w:t>
      </w:r>
      <w:r>
        <w:rPr>
          <w:b/>
        </w:rPr>
        <w:t xml:space="preserve">DLA</w:t>
      </w:r>
      <w:r>
        <w:t xml:space="preserve"> </w:t>
      </w:r>
      <w:r>
        <w:t xml:space="preserve">digital lending app ·</w:t>
      </w:r>
      <w:r>
        <w:t xml:space="preserve"> </w:t>
      </w:r>
      <w:r>
        <w:rPr>
          <w:b/>
        </w:rPr>
        <w:t xml:space="preserve">DLG</w:t>
      </w:r>
      <w:r>
        <w:t xml:space="preserve"> </w:t>
      </w:r>
      <w:r>
        <w:t xml:space="preserve">default loss guarantee ·</w:t>
      </w:r>
      <w:r>
        <w:t xml:space="preserve"> </w:t>
      </w:r>
      <w:r>
        <w:rPr>
          <w:b/>
        </w:rPr>
        <w:t xml:space="preserve">DP</w:t>
      </w:r>
      <w:r>
        <w:t xml:space="preserve"> </w:t>
      </w:r>
      <w:r>
        <w:t xml:space="preserve">drawing power (or depository participant) ·</w:t>
      </w:r>
      <w:r>
        <w:t xml:space="preserve"> </w:t>
      </w:r>
      <w:r>
        <w:rPr>
          <w:b/>
        </w:rPr>
        <w:t xml:space="preserve">DPDP</w:t>
      </w:r>
      <w:r>
        <w:t xml:space="preserve"> </w:t>
      </w:r>
      <w:r>
        <w:t xml:space="preserve">Digital Personal Data Protection Act 2023 and Rules 2025 ·</w:t>
      </w:r>
      <w:r>
        <w:t xml:space="preserve"> </w:t>
      </w:r>
      <w:r>
        <w:rPr>
          <w:b/>
        </w:rPr>
        <w:t xml:space="preserve">FAPI 2.0</w:t>
      </w:r>
      <w:r>
        <w:t xml:space="preserve"> </w:t>
      </w:r>
      <w:r>
        <w:t xml:space="preserve">OpenID Financial-grade API Security Profile ·</w:t>
      </w:r>
      <w:r>
        <w:t xml:space="preserve"> </w:t>
      </w:r>
      <w:r>
        <w:rPr>
          <w:b/>
        </w:rPr>
        <w:t xml:space="preserve">ICA</w:t>
      </w:r>
      <w:r>
        <w:t xml:space="preserve"> </w:t>
      </w:r>
      <w:r>
        <w:t xml:space="preserve">inter-creditor agreement ·</w:t>
      </w:r>
      <w:r>
        <w:t xml:space="preserve"> </w:t>
      </w:r>
      <w:r>
        <w:rPr>
          <w:b/>
        </w:rPr>
        <w:t xml:space="preserve">IRACP</w:t>
      </w:r>
      <w:r>
        <w:t xml:space="preserve"> </w:t>
      </w:r>
      <w:r>
        <w:t xml:space="preserve">Income Recognition, Asset Classification and Provisioning Directions (356) ·</w:t>
      </w:r>
      <w:r>
        <w:t xml:space="preserve"> </w:t>
      </w:r>
      <w:r>
        <w:rPr>
          <w:b/>
        </w:rPr>
        <w:t xml:space="preserve">KFS</w:t>
      </w:r>
      <w:r>
        <w:t xml:space="preserve"> </w:t>
      </w:r>
      <w:r>
        <w:t xml:space="preserve">Key Facts Statement ·</w:t>
      </w:r>
      <w:r>
        <w:t xml:space="preserve"> </w:t>
      </w:r>
      <w:r>
        <w:rPr>
          <w:b/>
        </w:rPr>
        <w:t xml:space="preserve">LAS, LAMF</w:t>
      </w:r>
      <w:r>
        <w:t xml:space="preserve"> </w:t>
      </w:r>
      <w:r>
        <w:t xml:space="preserve">loans against securities and mutual funds ·</w:t>
      </w:r>
      <w:r>
        <w:t xml:space="preserve"> </w:t>
      </w:r>
      <w:r>
        <w:rPr>
          <w:b/>
        </w:rPr>
        <w:t xml:space="preserve">LSP</w:t>
      </w:r>
      <w:r>
        <w:t xml:space="preserve"> </w:t>
      </w:r>
      <w:r>
        <w:t xml:space="preserve">lending service provider ·</w:t>
      </w:r>
      <w:r>
        <w:t xml:space="preserve"> </w:t>
      </w:r>
      <w:r>
        <w:rPr>
          <w:b/>
        </w:rPr>
        <w:t xml:space="preserve">ODR</w:t>
      </w:r>
      <w:r>
        <w:t xml:space="preserve"> </w:t>
      </w:r>
      <w:r>
        <w:t xml:space="preserve">online dispute resolution ·</w:t>
      </w:r>
      <w:r>
        <w:t xml:space="preserve"> </w:t>
      </w:r>
      <w:r>
        <w:rPr>
          <w:b/>
        </w:rPr>
        <w:t xml:space="preserve">OSCAL</w:t>
      </w:r>
      <w:r>
        <w:t xml:space="preserve"> </w:t>
      </w:r>
      <w:r>
        <w:t xml:space="preserve">NIST Open Security Controls Assessment Language ·</w:t>
      </w:r>
      <w:r>
        <w:t xml:space="preserve"> </w:t>
      </w:r>
      <w:r>
        <w:rPr>
          <w:b/>
        </w:rPr>
        <w:t xml:space="preserve">OUT</w:t>
      </w:r>
      <w:r>
        <w:t xml:space="preserve"> </w:t>
      </w:r>
      <w:r>
        <w:t xml:space="preserve">Managing Risks in Outsourcing Directions (363) ·</w:t>
      </w:r>
      <w:r>
        <w:t xml:space="preserve"> </w:t>
      </w:r>
      <w:r>
        <w:rPr>
          <w:b/>
        </w:rPr>
        <w:t xml:space="preserve">RBC</w:t>
      </w:r>
      <w:r>
        <w:t xml:space="preserve"> </w:t>
      </w:r>
      <w:r>
        <w:t xml:space="preserve">Responsible Business Conduct Directions (362) ·</w:t>
      </w:r>
      <w:r>
        <w:t xml:space="preserve"> </w:t>
      </w:r>
      <w:r>
        <w:rPr>
          <w:b/>
        </w:rPr>
        <w:t xml:space="preserve">RE</w:t>
      </w:r>
      <w:r>
        <w:t xml:space="preserve"> </w:t>
      </w:r>
      <w:r>
        <w:t xml:space="preserve">regulated entity ·</w:t>
      </w:r>
      <w:r>
        <w:t xml:space="preserve"> </w:t>
      </w:r>
      <w:r>
        <w:rPr>
          <w:b/>
        </w:rPr>
        <w:t xml:space="preserve">RS</w:t>
      </w:r>
      <w:r>
        <w:t xml:space="preserve"> </w:t>
      </w:r>
      <w:r>
        <w:t xml:space="preserve">Recovery, Litigation and ADR Suite ·</w:t>
      </w:r>
      <w:r>
        <w:t xml:space="preserve"> </w:t>
      </w:r>
      <w:r>
        <w:rPr>
          <w:b/>
        </w:rPr>
        <w:t xml:space="preserve">RSA</w:t>
      </w:r>
      <w:r>
        <w:t xml:space="preserve"> </w:t>
      </w:r>
      <w:r>
        <w:t xml:space="preserve">Resolution of Stressed Assets Directions (357) ·</w:t>
      </w:r>
      <w:r>
        <w:t xml:space="preserve"> </w:t>
      </w:r>
      <w:r>
        <w:rPr>
          <w:b/>
        </w:rPr>
        <w:t xml:space="preserve">RTA</w:t>
      </w:r>
      <w:r>
        <w:t xml:space="preserve"> </w:t>
      </w:r>
      <w:r>
        <w:t xml:space="preserve">registrar and transfer agent ·</w:t>
      </w:r>
      <w:r>
        <w:t xml:space="preserve"> </w:t>
      </w:r>
      <w:r>
        <w:rPr>
          <w:b/>
        </w:rPr>
        <w:t xml:space="preserve">SEC</w:t>
      </w:r>
      <w:r>
        <w:t xml:space="preserve"> </w:t>
      </w:r>
      <w:r>
        <w:t xml:space="preserve">Securitisation Transactions Directions (353) ·</w:t>
      </w:r>
      <w:r>
        <w:t xml:space="preserve"> </w:t>
      </w:r>
      <w:r>
        <w:rPr>
          <w:b/>
        </w:rPr>
        <w:t xml:space="preserve">TDCR</w:t>
      </w:r>
      <w:r>
        <w:t xml:space="preserve"> </w:t>
      </w:r>
      <w:r>
        <w:t xml:space="preserve">Transfer and Distribution of Credit Risk Directions (352) ·</w:t>
      </w:r>
      <w:r>
        <w:t xml:space="preserve"> </w:t>
      </w:r>
      <w:r>
        <w:rPr>
          <w:b/>
        </w:rPr>
        <w:t xml:space="preserve">TReDS</w:t>
      </w:r>
      <w:r>
        <w:t xml:space="preserve"> </w:t>
      </w:r>
      <w:r>
        <w:t xml:space="preserve">Trade Receivables Discounting System ·</w:t>
      </w:r>
      <w:r>
        <w:t xml:space="preserve"> </w:t>
      </w:r>
      <w:r>
        <w:rPr>
          <w:b/>
        </w:rPr>
        <w:t xml:space="preserve">Udolex</w:t>
      </w:r>
      <w:r>
        <w:t xml:space="preserve"> </w:t>
      </w:r>
      <w:r>
        <w:t xml:space="preserve">standalone Recovery Suite ·</w:t>
      </w:r>
      <w:r>
        <w:t xml:space="preserve"> </w:t>
      </w:r>
      <w:r>
        <w:rPr>
          <w:b/>
        </w:rPr>
        <w:t xml:space="preserve">OH</w:t>
      </w:r>
      <w:r>
        <w:t xml:space="preserve"> </w:t>
      </w:r>
      <w:r>
        <w:t xml:space="preserve">Infrabyx Operations Hub ·</w:t>
      </w:r>
      <w:r>
        <w:t xml:space="preserve"> </w:t>
      </w:r>
      <w:r>
        <w:rPr>
          <w:b/>
        </w:rPr>
        <w:t xml:space="preserve">CIC</w:t>
      </w:r>
      <w:r>
        <w:t xml:space="preserve"> </w:t>
      </w:r>
      <w:r>
        <w:t xml:space="preserve">credit information company (in this specification; core investment companies are</w:t>
      </w:r>
      <w:r>
        <w:t xml:space="preserve"> </w:t>
      </w:r>
      <w:r>
        <w:rPr>
          <w:rStyle w:val="VerbatimChar"/>
        </w:rPr>
        <w:t xml:space="preserve">CICD</w:t>
      </w:r>
      <w:r>
        <w:t xml:space="preserve">) ·</w:t>
      </w:r>
      <w:r>
        <w:t xml:space="preserve"> </w:t>
      </w:r>
      <w:r>
        <w:rPr>
          <w:b/>
        </w:rPr>
        <w:t xml:space="preserve">CICRA</w:t>
      </w:r>
      <w:r>
        <w:t xml:space="preserve"> </w:t>
      </w:r>
      <w:r>
        <w:t xml:space="preserve">Credit Information Companies (Regulation) Act 2005 ·</w:t>
      </w:r>
      <w:r>
        <w:t xml:space="preserve"> </w:t>
      </w:r>
      <w:r>
        <w:rPr>
          <w:b/>
        </w:rPr>
        <w:t xml:space="preserve">UCRF</w:t>
      </w:r>
      <w:r>
        <w:t xml:space="preserve"> </w:t>
      </w:r>
      <w:r>
        <w:t xml:space="preserve">Uniform Credit Reporting Format ·</w:t>
      </w:r>
      <w:r>
        <w:t xml:space="preserve"> </w:t>
      </w:r>
      <w:r>
        <w:rPr>
          <w:b/>
        </w:rPr>
        <w:t xml:space="preserve">JLG, SHG</w:t>
      </w:r>
      <w:r>
        <w:t xml:space="preserve"> </w:t>
      </w:r>
      <w:r>
        <w:t xml:space="preserve">joint liability group, self-help group ·</w:t>
      </w:r>
      <w:r>
        <w:t xml:space="preserve"> </w:t>
      </w:r>
      <w:r>
        <w:rPr>
          <w:b/>
        </w:rPr>
        <w:t xml:space="preserve">MSCS</w:t>
      </w:r>
      <w:r>
        <w:t xml:space="preserve"> </w:t>
      </w:r>
      <w:r>
        <w:t xml:space="preserve">Multi-State Co-operative Societies Act 2002 ·</w:t>
      </w:r>
      <w:r>
        <w:t xml:space="preserve"> </w:t>
      </w:r>
      <w:r>
        <w:rPr>
          <w:b/>
        </w:rPr>
        <w:t xml:space="preserve">SR</w:t>
      </w:r>
      <w:r>
        <w:t xml:space="preserve"> </w:t>
      </w:r>
      <w:r>
        <w:t xml:space="preserve">security receipt ·</w:t>
      </w:r>
      <w:r>
        <w:t xml:space="preserve"> </w:t>
      </w:r>
      <w:r>
        <w:rPr>
          <w:b/>
        </w:rPr>
        <w:t xml:space="preserve">SPE</w:t>
      </w:r>
      <w:r>
        <w:t xml:space="preserve"> </w:t>
      </w:r>
      <w:r>
        <w:t xml:space="preserve">special purpose entity ·</w:t>
      </w:r>
      <w:r>
        <w:t xml:space="preserve"> </w:t>
      </w:r>
      <w:r>
        <w:rPr>
          <w:b/>
        </w:rPr>
        <w:t xml:space="preserve">RB-IOS</w:t>
      </w:r>
      <w:r>
        <w:t xml:space="preserve"> </w:t>
      </w:r>
      <w:r>
        <w:t xml:space="preserve">RBI Ombudsman Scheme (2026 scheme from 1 July 2026) ·</w:t>
      </w:r>
      <w:r>
        <w:t xml:space="preserve"> </w:t>
      </w:r>
      <w:r>
        <w:rPr>
          <w:b/>
        </w:rPr>
        <w:t xml:space="preserve">BYOK, HYOK</w:t>
      </w:r>
      <w:r>
        <w:t xml:space="preserve"> </w:t>
      </w:r>
      <w:r>
        <w:t xml:space="preserve">bring or hold your own key ·</w:t>
      </w:r>
      <w:r>
        <w:t xml:space="preserve"> </w:t>
      </w:r>
      <w:r>
        <w:rPr>
          <w:b/>
        </w:rPr>
        <w:t xml:space="preserve">PCA</w:t>
      </w:r>
      <w:r>
        <w:t xml:space="preserve"> </w:t>
      </w:r>
      <w:r>
        <w:t xml:space="preserve">prompt corrective action.</w:t>
      </w:r>
    </w:p>
    <w:p>
      <w:r>
        <w:pict>
          <v:rect style="width:0;height:1.5pt" o:hralign="center" o:hrstd="t" o:hr="t"/>
        </w:pict>
      </w:r>
    </w:p>
    <w:p>
      <w:pPr>
        <w:pStyle w:val="Heading1"/>
      </w:pPr>
      <w:bookmarkStart w:id="143" w:name="Xbd0fd7656040c6ab4523e279d4917ece827b22e"/>
      <w:r>
        <w:t xml:space="preserve">APPENDIX C — CROSS-PACK CONSISTENCY TABLE</w:t>
      </w:r>
      <w:r>
        <w:t xml:space="preserve"> </w:t>
      </w:r>
      <w:r>
        <w:rPr>
          <w:i/>
        </w:rPr>
        <w:t xml:space="preserve">(v1.2)</w:t>
      </w:r>
      <w:bookmarkEnd w:id="143"/>
    </w:p>
    <w:p>
      <w:pPr>
        <w:pStyle w:val="FirstParagraph"/>
      </w:pPr>
      <w:r>
        <w:t xml:space="preserve">One row per product pack as at 26 October 2026. A product agent cites this table when its pack names a runtime, port, error prefix, export map or MCP resource; a change to any cell is a 14.2 proposal (IPB change-propagation rule, 14.1). Capability ports are IPB-01 §01.4.4 names; "+" lists product-specific ports registered under §01.4.4.0.</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Pack version</w:t>
            </w:r>
          </w:p>
        </w:tc>
        <w:tc>
          <w:tcPr>
            <w:tcBorders>
              <w:bottom w:val="single"/>
            </w:tcBorders>
            <w:vAlign w:val="bottom"/>
          </w:tcPr>
          <w:p>
            <w:pPr>
              <w:pStyle w:val="Compact"/>
              <w:jc w:val="left"/>
            </w:pPr>
            <w:r>
              <w:t xml:space="preserve">Node pin</w:t>
            </w:r>
          </w:p>
        </w:tc>
        <w:tc>
          <w:tcPr>
            <w:tcBorders>
              <w:bottom w:val="single"/>
            </w:tcBorders>
            <w:vAlign w:val="bottom"/>
          </w:tcPr>
          <w:p>
            <w:pPr>
              <w:pStyle w:val="Compact"/>
              <w:jc w:val="left"/>
            </w:pPr>
            <w:r>
              <w:t xml:space="preserve">Capability ports used (reference adapter in brackets where fixed)</w:t>
            </w:r>
          </w:p>
        </w:tc>
        <w:tc>
          <w:tcPr>
            <w:tcBorders>
              <w:bottom w:val="single"/>
            </w:tcBorders>
            <w:vAlign w:val="bottom"/>
          </w:tcPr>
          <w:p>
            <w:pPr>
              <w:pStyle w:val="Compact"/>
              <w:jc w:val="left"/>
            </w:pPr>
            <w:r>
              <w:t xml:space="preserve">Problem-code prefix</w:t>
            </w:r>
          </w:p>
        </w:tc>
        <w:tc>
          <w:tcPr>
            <w:tcBorders>
              <w:bottom w:val="single"/>
            </w:tcBorders>
            <w:vAlign w:val="bottom"/>
          </w:tcPr>
          <w:p>
            <w:pPr>
              <w:pStyle w:val="Compact"/>
              <w:jc w:val="left"/>
            </w:pPr>
            <w:r>
              <w:t xml:space="preserve">Export package (map)</w:t>
            </w:r>
          </w:p>
        </w:tc>
        <w:tc>
          <w:tcPr>
            <w:tcBorders>
              <w:bottom w:val="single"/>
            </w:tcBorders>
            <w:vAlign w:val="bottom"/>
          </w:tcPr>
          <w:p>
            <w:pPr>
              <w:pStyle w:val="Compact"/>
              <w:jc w:val="left"/>
            </w:pPr>
            <w:r>
              <w:t xml:space="preserve">MCP resource indicator</w:t>
            </w:r>
          </w:p>
        </w:tc>
        <w:tc>
          <w:tcPr>
            <w:tcBorders>
              <w:bottom w:val="single"/>
            </w:tcBorders>
            <w:vAlign w:val="bottom"/>
          </w:tcPr>
          <w:p>
            <w:pPr>
              <w:pStyle w:val="Compact"/>
              <w:jc w:val="left"/>
            </w:pPr>
            <w:r>
              <w:t xml:space="preserve">Owner code /</w:t>
            </w:r>
            <w:r>
              <w:t xml:space="preserve"> </w:t>
            </w:r>
            <w:r>
              <w:rPr>
                <w:rStyle w:val="VerbatimChar"/>
              </w:rPr>
              <w:t xml:space="preserve">source</w:t>
            </w:r>
          </w:p>
        </w:tc>
      </w:tr>
      <w:tr>
        <w:tc>
          <w:p>
            <w:pPr>
              <w:pStyle w:val="Compact"/>
              <w:jc w:val="left"/>
            </w:pPr>
            <w:r>
              <w:t xml:space="preserve">LawDocs</w:t>
            </w:r>
          </w:p>
        </w:tc>
        <w:tc>
          <w:p>
            <w:pPr>
              <w:pStyle w:val="Compact"/>
              <w:jc w:val="left"/>
            </w:pPr>
            <w:r>
              <w:t xml:space="preserve">Build Prompt Pack v1.1</w:t>
            </w:r>
          </w:p>
        </w:tc>
        <w:tc>
          <w:p>
            <w:pPr>
              <w:pStyle w:val="Compact"/>
              <w:jc w:val="left"/>
            </w:pPr>
            <w:r>
              <w:t xml:space="preserve">24.22.1</w:t>
            </w:r>
          </w:p>
        </w:tc>
        <w:tc>
          <w:p>
            <w:pPr>
              <w:pStyle w:val="Compact"/>
              <w:jc w:val="left"/>
            </w:pPr>
            <w:r>
              <w:t xml:space="preserve">IDENTITY (Keycloak), AUTHZ (Cerbos), STORAGE, QUEUE, WORKFLOW (Temporal), CACHE, SEARCH (PostgreSQL FTS → OpenSearch at gate), VECTOR, SECRETS, KMS, EMAIL, SMS, WHATSAPP, PUSH,</w:t>
            </w:r>
            <w:r>
              <w:t xml:space="preserve"> </w:t>
            </w:r>
            <w:r>
              <w:rPr>
                <w:b/>
              </w:rPr>
              <w:t xml:space="preserve">ESIGN (LawDocs is the group's reference ASP route; hosts the ceremony)</w:t>
            </w:r>
            <w:r>
              <w:t xml:space="preserve">, ESTAMP (SHCIL and State portals), KYC (DigiLocker requester), COMPANY_DATA, EMBEDDING, IMAGE_GEN, TRANSLATE, OCR, DOCGEN, PDF, CALENDAR, ANALYTICS, TAG_MANAGER, FEATURE_FLAG, OBSERVABILITY, ERROR_TRACKING, DNS_CDN, RULES; + ODR, COURT_DATA, IP_OFFICE, NOTIFY, TRUST, SUPPORT, BACKLOG, CONSENT, MEDIA, AV, PLAGIARISM, EGRESS, LAW_REGISTER</w:t>
            </w:r>
          </w:p>
        </w:tc>
        <w:tc>
          <w:p>
            <w:pPr>
              <w:pStyle w:val="Compact"/>
              <w:jc w:val="left"/>
            </w:pPr>
            <w:r>
              <w:rPr>
                <w:rStyle w:val="VerbatimChar"/>
              </w:rPr>
              <w:t xml:space="preserve">LD-</w:t>
            </w:r>
            <w:r>
              <w:t xml:space="preserve"> </w:t>
            </w:r>
            <w:r>
              <w:t xml:space="preserve">(</w:t>
            </w:r>
            <w:r>
              <w:rPr>
                <w:rStyle w:val="VerbatimChar"/>
              </w:rPr>
              <w:t xml:space="preserve">LD-ECO-NNN</w:t>
            </w:r>
            <w:r>
              <w:t xml:space="preserve"> </w:t>
            </w:r>
            <w:r>
              <w:t xml:space="preserve">re-exports)</w:t>
            </w:r>
          </w:p>
        </w:tc>
        <w:tc>
          <w:p>
            <w:pPr>
              <w:pStyle w:val="Compact"/>
              <w:jc w:val="left"/>
            </w:pPr>
            <w:r>
              <w:rPr>
                <w:rStyle w:val="VerbatimChar"/>
              </w:rPr>
              <w:t xml:space="preserve">LD-EXPORT-1.0</w:t>
            </w:r>
            <w:r>
              <w:t xml:space="preserve"> </w:t>
            </w:r>
            <w:r>
              <w:t xml:space="preserve">(profiles</w:t>
            </w:r>
            <w:r>
              <w:t xml:space="preserve"> </w:t>
            </w:r>
            <w:r>
              <w:rPr>
                <w:rStyle w:val="VerbatimChar"/>
              </w:rPr>
              <w:t xml:space="preserve">ld_company_v1</w:t>
            </w:r>
            <w:r>
              <w:t xml:space="preserve">,</w:t>
            </w:r>
            <w:r>
              <w:t xml:space="preserve"> </w:t>
            </w:r>
            <w:r>
              <w:rPr>
                <w:rStyle w:val="VerbatimChar"/>
              </w:rPr>
              <w:t xml:space="preserve">ld_individual_v1</w:t>
            </w:r>
            <w:r>
              <w:t xml:space="preserve">,</w:t>
            </w:r>
            <w:r>
              <w:t xml:space="preserve"> </w:t>
            </w:r>
            <w:r>
              <w:rPr>
                <w:rStyle w:val="VerbatimChar"/>
              </w:rPr>
              <w:t xml:space="preserve">ld_professional_v1</w:t>
            </w:r>
            <w:r>
              <w:t xml:space="preserve">,</w:t>
            </w:r>
            <w:r>
              <w:t xml:space="preserve"> </w:t>
            </w:r>
            <w:r>
              <w:rPr>
                <w:rStyle w:val="VerbatimChar"/>
              </w:rPr>
              <w:t xml:space="preserve">ld_consumer_help_v1</w:t>
            </w:r>
            <w:r>
              <w:t xml:space="preserve">)</w:t>
            </w:r>
          </w:p>
        </w:tc>
        <w:tc>
          <w:p>
            <w:pPr>
              <w:pStyle w:val="Compact"/>
              <w:jc w:val="left"/>
            </w:pPr>
            <w:r>
              <w:rPr>
                <w:rStyle w:val="VerbatimChar"/>
              </w:rPr>
              <w:t xml:space="preserve">urn:infrabyx:ld:mcp</w:t>
            </w:r>
          </w:p>
        </w:tc>
        <w:tc>
          <w:p>
            <w:pPr>
              <w:pStyle w:val="Compact"/>
              <w:jc w:val="left"/>
            </w:pPr>
            <w:r>
              <w:rPr>
                <w:rStyle w:val="VerbatimChar"/>
              </w:rPr>
              <w:t xml:space="preserve">LD</w:t>
            </w:r>
            <w:r>
              <w:t xml:space="preserve"> </w:t>
            </w:r>
            <w:r>
              <w:t xml:space="preserve">/</w:t>
            </w:r>
            <w:r>
              <w:t xml:space="preserve"> </w:t>
            </w:r>
            <w:r>
              <w:rPr>
                <w:rStyle w:val="VerbatimChar"/>
              </w:rPr>
              <w:t xml:space="preserve">urn:infrabyx:lawdocs:[tenantid]</w:t>
            </w:r>
          </w:p>
        </w:tc>
      </w:tr>
      <w:tr>
        <w:tc>
          <w:p>
            <w:pPr>
              <w:pStyle w:val="Compact"/>
              <w:jc w:val="left"/>
            </w:pPr>
            <w:r>
              <w:t xml:space="preserve">LawDocsComply</w:t>
            </w:r>
          </w:p>
        </w:tc>
        <w:tc>
          <w:p>
            <w:pPr>
              <w:pStyle w:val="Compact"/>
              <w:jc w:val="left"/>
            </w:pPr>
            <w:r>
              <w:t xml:space="preserve">Build Prompt Pack v1.3</w:t>
            </w:r>
          </w:p>
        </w:tc>
        <w:tc>
          <w:p>
            <w:pPr>
              <w:pStyle w:val="Compact"/>
              <w:jc w:val="left"/>
            </w:pPr>
            <w:r>
              <w:t xml:space="preserve">24.22.1</w:t>
            </w:r>
          </w:p>
        </w:tc>
        <w:tc>
          <w:p>
            <w:pPr>
              <w:pStyle w:val="Compact"/>
              <w:jc w:val="left"/>
            </w:pPr>
            <w:r>
              <w:t xml:space="preserve">IDENTITY, AUTHZ, STORAGE, QUEUE, WORKFLOW, CACHE, SEARCH, VECTOR, SECRETS, KMS, EMAIL, SMS, WHATSAPP, PUSH, ESIGN (hosted hand-off to LD), COMPANY_DATA (MCA/GSTN watch), EMBEDDING, TRANSLATE, OCR, DOCGEN, PDF, CALENDAR, ANALYTICS, TAG_MANAGER, FEATURE_FLAG, OBSERVABILITY, ERROR_TRACKING, DNS_CDN, RULES; + NOTIFY, TRUST, SUPPORT, BACKLOG, CONSENT (consent-manager API from 13 Nov 2026 [VERIFY]), MEDIA, AV, EGRESS, LAW_REGISTER (owner)</w:t>
            </w:r>
          </w:p>
        </w:tc>
        <w:tc>
          <w:p>
            <w:pPr>
              <w:pStyle w:val="Compact"/>
              <w:jc w:val="left"/>
            </w:pPr>
            <w:r>
              <w:rPr>
                <w:rStyle w:val="VerbatimChar"/>
              </w:rPr>
              <w:t xml:space="preserve">LDC-</w:t>
            </w:r>
          </w:p>
        </w:tc>
        <w:tc>
          <w:p>
            <w:pPr>
              <w:pStyle w:val="Compact"/>
              <w:jc w:val="left"/>
            </w:pPr>
            <w:r>
              <w:rPr>
                <w:rStyle w:val="VerbatimChar"/>
              </w:rPr>
              <w:t xml:space="preserve">LDC-EXPORT-1.0</w:t>
            </w:r>
            <w:r>
              <w:t xml:space="preserve"> </w:t>
            </w:r>
            <w:r>
              <w:t xml:space="preserve">[VERIFY: name in LDC v1.3 App.]</w:t>
            </w:r>
          </w:p>
        </w:tc>
        <w:tc>
          <w:p>
            <w:pPr>
              <w:pStyle w:val="Compact"/>
              <w:jc w:val="left"/>
            </w:pPr>
            <w:r>
              <w:rPr>
                <w:rStyle w:val="VerbatimChar"/>
              </w:rPr>
              <w:t xml:space="preserve">urn:infrabyx:ldc:mcp</w:t>
            </w:r>
          </w:p>
        </w:tc>
        <w:tc>
          <w:p>
            <w:pPr>
              <w:pStyle w:val="Compact"/>
              <w:jc w:val="left"/>
            </w:pPr>
            <w:r>
              <w:rPr>
                <w:rStyle w:val="VerbatimChar"/>
              </w:rPr>
              <w:t xml:space="preserve">LDC</w:t>
            </w:r>
            <w:r>
              <w:t xml:space="preserve"> </w:t>
            </w:r>
            <w:r>
              <w:t xml:space="preserve">/</w:t>
            </w:r>
            <w:r>
              <w:t xml:space="preserve"> </w:t>
            </w:r>
            <w:r>
              <w:rPr>
                <w:rStyle w:val="VerbatimChar"/>
              </w:rPr>
              <w:t xml:space="preserve">urn:infrabyx:ldc:[tenantid]</w:t>
            </w:r>
          </w:p>
        </w:tc>
      </w:tr>
      <w:tr>
        <w:tc>
          <w:p>
            <w:pPr>
              <w:pStyle w:val="Compact"/>
              <w:jc w:val="left"/>
            </w:pPr>
            <w:r>
              <w:t xml:space="preserve">Equator Resolution</w:t>
            </w:r>
          </w:p>
        </w:tc>
        <w:tc>
          <w:p>
            <w:pPr>
              <w:pStyle w:val="Compact"/>
              <w:jc w:val="left"/>
            </w:pPr>
            <w:r>
              <w:t xml:space="preserve">Build Prompt Pack v3.2</w:t>
            </w:r>
          </w:p>
        </w:tc>
        <w:tc>
          <w:p>
            <w:pPr>
              <w:pStyle w:val="Compact"/>
              <w:jc w:val="left"/>
            </w:pPr>
            <w:r>
              <w:t xml:space="preserve">24.22.1</w:t>
            </w:r>
          </w:p>
        </w:tc>
        <w:tc>
          <w:p>
            <w:pPr>
              <w:pStyle w:val="Compact"/>
              <w:jc w:val="left"/>
            </w:pPr>
            <w:r>
              <w:t xml:space="preserve">IDENTITY, AUTHZ, STORAGE (REGULATED bucket class for recordings), QUEUE, WORKFLOW, CACHE, SEARCH, SECRETS, KMS, EMAIL, SMS, PUSH, ESIGN (own ESP route for awards;</w:t>
            </w:r>
            <w:r>
              <w:t xml:space="preserve"> </w:t>
            </w:r>
            <w:r>
              <w:rPr>
                <w:rStyle w:val="VerbatimChar"/>
              </w:rPr>
              <w:t xml:space="preserve">lawdocs_esign</w:t>
            </w:r>
            <w:r>
              <w:t xml:space="preserve"> </w:t>
            </w:r>
            <w:r>
              <w:t xml:space="preserve">withdrawn), ESTAMP, VIDEO_MEET (LiveKit), SPEECH/TRANSLATE (Indic STT, diarisation), OCR, DOCGEN, PDF, CALENDAR (authoritative for hearings), ANALYTICS, TAG_MANAGER, FEATURE_FLAG, OBSERVABILITY, ERROR_TRACKING, DNS_CDN, RULES (scheme rules as data); + INTERPRETER, NOTIFY, TRUST, SUPPORT, BACKLOG, CONSENT, MEDIA, AV, EGRESS</w:t>
            </w:r>
          </w:p>
        </w:tc>
        <w:tc>
          <w:p>
            <w:pPr>
              <w:pStyle w:val="Compact"/>
              <w:jc w:val="left"/>
            </w:pPr>
            <w:r>
              <w:rPr>
                <w:rStyle w:val="VerbatimChar"/>
              </w:rPr>
              <w:t xml:space="preserve">EQ-</w:t>
            </w:r>
          </w:p>
        </w:tc>
        <w:tc>
          <w:p>
            <w:pPr>
              <w:pStyle w:val="Compact"/>
              <w:jc w:val="left"/>
            </w:pPr>
            <w:r>
              <w:rPr>
                <w:rStyle w:val="VerbatimChar"/>
              </w:rPr>
              <w:t xml:space="preserve">EQ-EXPORT-1.0</w:t>
            </w:r>
            <w:r>
              <w:t xml:space="preserve"> </w:t>
            </w:r>
            <w:r>
              <w:t xml:space="preserve">[VERIFY: name in EQ v3.2 App.]</w:t>
            </w:r>
          </w:p>
        </w:tc>
        <w:tc>
          <w:p>
            <w:pPr>
              <w:pStyle w:val="Compact"/>
              <w:jc w:val="left"/>
            </w:pPr>
            <w:r>
              <w:rPr>
                <w:rStyle w:val="VerbatimChar"/>
              </w:rPr>
              <w:t xml:space="preserve">urn:infrabyx:eq:mcp</w:t>
            </w:r>
          </w:p>
        </w:tc>
        <w:tc>
          <w:p>
            <w:pPr>
              <w:pStyle w:val="Compact"/>
              <w:jc w:val="left"/>
            </w:pPr>
            <w:r>
              <w:rPr>
                <w:rStyle w:val="VerbatimChar"/>
              </w:rPr>
              <w:t xml:space="preserve">EQ</w:t>
            </w:r>
            <w:r>
              <w:t xml:space="preserve"> </w:t>
            </w:r>
            <w:r>
              <w:t xml:space="preserve">/</w:t>
            </w:r>
            <w:r>
              <w:t xml:space="preserve"> </w:t>
            </w:r>
            <w:r>
              <w:rPr>
                <w:rStyle w:val="VerbatimChar"/>
              </w:rPr>
              <w:t xml:space="preserve">urn:infrabyx:equator:[tenantid]</w:t>
            </w:r>
          </w:p>
        </w:tc>
      </w:tr>
      <w:tr>
        <w:tc>
          <w:p>
            <w:pPr>
              <w:pStyle w:val="Compact"/>
              <w:jc w:val="left"/>
            </w:pPr>
            <w:r>
              <w:t xml:space="preserve">Finbyx</w:t>
            </w:r>
          </w:p>
        </w:tc>
        <w:tc>
          <w:p>
            <w:pPr>
              <w:pStyle w:val="Compact"/>
              <w:jc w:val="left"/>
            </w:pPr>
            <w:r>
              <w:t xml:space="preserve">Master Prompt + Runbook v1.6</w:t>
            </w:r>
          </w:p>
        </w:tc>
        <w:tc>
          <w:p>
            <w:pPr>
              <w:pStyle w:val="Compact"/>
              <w:jc w:val="left"/>
            </w:pPr>
            <w:r>
              <w:t xml:space="preserve">24.22.1</w:t>
            </w:r>
          </w:p>
        </w:tc>
        <w:tc>
          <w:p>
            <w:pPr>
              <w:pStyle w:val="Compact"/>
              <w:jc w:val="left"/>
            </w:pPr>
            <w:r>
              <w:t xml:space="preserve">IDENTITY, AUTHZ, STORAGE, QUEUE, WORKFLOW, CACHE, SEARCH, VECTOR, SECRETS, KMS (incl. PKCS#11/HSM adapter), EMAIL, SMS, WHATSAPP, PUSH, VOICE, ESIGN (hosted hand-off), ESTAMP, KYC, COMPANY_DATA, EMBEDDING, OCR, DOCGEN, PDF, CALENDAR, ANALYTICS, FEATURE_FLAG, OBSERVABILITY, ERROR_TRACKING, DNS_CDN, RULES (GoRules), GEO/MAPS, PAYMENTS (mandates; Razorpay reference), PAYOUTS (manual failover by design); + BUREAU, AA_FIU, ULI_GATEWAY, DISBURSEMENT_RAIL, ODR (</w:t>
            </w:r>
            <w:r>
              <w:rPr>
                <w:rStyle w:val="VerbatimChar"/>
              </w:rPr>
              <w:t xml:space="preserve">OdrProvider</w:t>
            </w:r>
            <w:r>
              <w:t xml:space="preserve">), NOTIFY, TRUST, SUPPORT, BACKLOG, CONSENT, MEDIA, AV, EGRESS, LAW_REGISTER</w:t>
            </w:r>
          </w:p>
        </w:tc>
        <w:tc>
          <w:p>
            <w:pPr>
              <w:pStyle w:val="Compact"/>
              <w:jc w:val="left"/>
            </w:pPr>
            <w:r>
              <w:rPr>
                <w:rStyle w:val="VerbatimChar"/>
              </w:rPr>
              <w:t xml:space="preserve">FBX-</w:t>
            </w:r>
            <w:r>
              <w:t xml:space="preserve"> </w:t>
            </w:r>
            <w:r>
              <w:t xml:space="preserve">(</w:t>
            </w:r>
            <w:r>
              <w:rPr>
                <w:rStyle w:val="VerbatimChar"/>
              </w:rPr>
              <w:t xml:space="preserve">FBX-RS-NNN</w:t>
            </w:r>
            <w:r>
              <w:t xml:space="preserve"> </w:t>
            </w:r>
            <w:r>
              <w:t xml:space="preserve">for Recovery Suite)</w:t>
            </w:r>
          </w:p>
        </w:tc>
        <w:tc>
          <w:p>
            <w:pPr>
              <w:pStyle w:val="Compact"/>
              <w:jc w:val="left"/>
            </w:pPr>
            <w:r>
              <w:rPr>
                <w:rStyle w:val="VerbatimChar"/>
              </w:rPr>
              <w:t xml:space="preserve">FBX-EXPORT-1.0</w:t>
            </w:r>
            <w:r>
              <w:t xml:space="preserve"> </w:t>
            </w:r>
            <w:r>
              <w:t xml:space="preserve">[VERIFY: name in Finbyx v1.6]</w:t>
            </w:r>
          </w:p>
        </w:tc>
        <w:tc>
          <w:p>
            <w:pPr>
              <w:pStyle w:val="Compact"/>
              <w:jc w:val="left"/>
            </w:pPr>
            <w:r>
              <w:rPr>
                <w:rStyle w:val="VerbatimChar"/>
              </w:rPr>
              <w:t xml:space="preserve">urn:infrabyx:fbx:mcp</w:t>
            </w:r>
          </w:p>
        </w:tc>
        <w:tc>
          <w:p>
            <w:pPr>
              <w:pStyle w:val="Compact"/>
              <w:jc w:val="left"/>
            </w:pPr>
            <w:r>
              <w:rPr>
                <w:rStyle w:val="VerbatimChar"/>
              </w:rPr>
              <w:t xml:space="preserve">FX</w:t>
            </w:r>
            <w:r>
              <w:t xml:space="preserve"> </w:t>
            </w:r>
            <w:r>
              <w:t xml:space="preserve">/</w:t>
            </w:r>
            <w:r>
              <w:t xml:space="preserve"> </w:t>
            </w:r>
            <w:r>
              <w:rPr>
                <w:rStyle w:val="VerbatimChar"/>
              </w:rPr>
              <w:t xml:space="preserve">urn:infrabyx:finbyx:[tenantid]</w:t>
            </w:r>
          </w:p>
        </w:tc>
      </w:tr>
      <w:tr>
        <w:tc>
          <w:p>
            <w:pPr>
              <w:pStyle w:val="Compact"/>
              <w:jc w:val="left"/>
            </w:pPr>
            <w:r>
              <w:t xml:space="preserve">Udofin</w:t>
            </w:r>
          </w:p>
        </w:tc>
        <w:tc>
          <w:p>
            <w:pPr>
              <w:pStyle w:val="Compact"/>
              <w:jc w:val="left"/>
            </w:pPr>
            <w:r>
              <w:t xml:space="preserve">Master Prompt + Runbook v1.3</w:t>
            </w:r>
          </w:p>
        </w:tc>
        <w:tc>
          <w:p>
            <w:pPr>
              <w:pStyle w:val="Compact"/>
              <w:jc w:val="left"/>
            </w:pPr>
            <w:r>
              <w:t xml:space="preserve">24.22.1 (Expo SDK 57 mobile)</w:t>
            </w:r>
          </w:p>
        </w:tc>
        <w:tc>
          <w:p>
            <w:pPr>
              <w:pStyle w:val="Compact"/>
              <w:jc w:val="left"/>
            </w:pPr>
            <w:r>
              <w:t xml:space="preserve">IDENTITY, AUTHZ, STORAGE, QUEUE, WORKFLOW, CACHE, SEARCH, SECRETS, KMS, EMAIL, SMS, WHATSAPP, PUSH (Expo; FCM/APNs fallback), ESIGN (loan-journey ESP as the RE's LSP; hosted hand-off for its own documents), ESTAMP, KYC, EMBEDDING, OCR, DOCGEN, PDF, ANALYTICS (PUBLIC only), TAG_MANAGER, FEATURE_FLAG, OBSERVABILITY, ERROR_TRACKING, DNS_CDN, RULES, PAYMENTS (B2C wellness billing only; never loan money); + ODR (Equator launch, 4.4), NOTIFY, TRUST, SUPPORT, BACKLOG, CONSENT, MEDIA, AV, EGRESS. Every adapter</w:t>
            </w:r>
            <w:r>
              <w:t xml:space="preserve"> </w:t>
            </w:r>
            <w:r>
              <w:rPr>
                <w:rStyle w:val="VerbatimChar"/>
              </w:rPr>
              <w:t xml:space="preserve">IN</w:t>
            </w:r>
            <w:r>
              <w:t xml:space="preserve"> </w:t>
            </w:r>
            <w:r>
              <w:t xml:space="preserve">or</w:t>
            </w:r>
            <w:r>
              <w:t xml:space="preserve"> </w:t>
            </w:r>
            <w:r>
              <w:rPr>
                <w:rStyle w:val="VerbatimChar"/>
              </w:rPr>
              <w:t xml:space="preserve">IN-ZR</w:t>
            </w:r>
            <w:r>
              <w:t xml:space="preserve"> </w:t>
            </w:r>
            <w:r>
              <w:t xml:space="preserve">except PUSH and PUBLIC analytics</w:t>
            </w:r>
          </w:p>
        </w:tc>
        <w:tc>
          <w:p>
            <w:pPr>
              <w:pStyle w:val="Compact"/>
              <w:jc w:val="left"/>
            </w:pPr>
            <w:r>
              <w:rPr>
                <w:rStyle w:val="VerbatimChar"/>
              </w:rPr>
              <w:t xml:space="preserve">UDF-</w:t>
            </w:r>
            <w:r>
              <w:t xml:space="preserve"> </w:t>
            </w:r>
            <w:r>
              <w:t xml:space="preserve">(</w:t>
            </w:r>
            <w:r>
              <w:rPr>
                <w:rStyle w:val="VerbatimChar"/>
              </w:rPr>
              <w:t xml:space="preserve">UDF-RS-NNN</w:t>
            </w:r>
            <w:r>
              <w:t xml:space="preserve">)</w:t>
            </w:r>
          </w:p>
        </w:tc>
        <w:tc>
          <w:p>
            <w:pPr>
              <w:pStyle w:val="Compact"/>
              <w:jc w:val="left"/>
            </w:pPr>
            <w:r>
              <w:rPr>
                <w:rStyle w:val="VerbatimChar"/>
              </w:rPr>
              <w:t xml:space="preserve">UDF-EXPORT-1.0</w:t>
            </w:r>
            <w:r>
              <w:t xml:space="preserve"> </w:t>
            </w:r>
            <w:r>
              <w:t xml:space="preserve">[VERIFY: name in Udofin v1.3]</w:t>
            </w:r>
          </w:p>
        </w:tc>
        <w:tc>
          <w:p>
            <w:pPr>
              <w:pStyle w:val="Compact"/>
              <w:jc w:val="left"/>
            </w:pPr>
            <w:r>
              <w:rPr>
                <w:rStyle w:val="VerbatimChar"/>
              </w:rPr>
              <w:t xml:space="preserve">urn:infrabyx:udf:mcp</w:t>
            </w:r>
          </w:p>
        </w:tc>
        <w:tc>
          <w:p>
            <w:pPr>
              <w:pStyle w:val="Compact"/>
              <w:jc w:val="left"/>
            </w:pPr>
            <w:r>
              <w:rPr>
                <w:rStyle w:val="VerbatimChar"/>
              </w:rPr>
              <w:t xml:space="preserve">UD</w:t>
            </w:r>
            <w:r>
              <w:t xml:space="preserve"> </w:t>
            </w:r>
            <w:r>
              <w:t xml:space="preserve">/</w:t>
            </w:r>
            <w:r>
              <w:t xml:space="preserve"> </w:t>
            </w:r>
            <w:r>
              <w:rPr>
                <w:rStyle w:val="VerbatimChar"/>
              </w:rPr>
              <w:t xml:space="preserve">urn:infrabyx:udofin:[tenantid]</w:t>
            </w:r>
          </w:p>
        </w:tc>
      </w:tr>
      <w:tr>
        <w:tc>
          <w:p>
            <w:pPr>
              <w:pStyle w:val="Compact"/>
              <w:jc w:val="left"/>
            </w:pPr>
            <w:r>
              <w:t xml:space="preserve">Operations Hub</w:t>
            </w:r>
          </w:p>
        </w:tc>
        <w:tc>
          <w:p>
            <w:pPr>
              <w:pStyle w:val="Compact"/>
              <w:jc w:val="left"/>
            </w:pPr>
            <w:r>
              <w:t xml:space="preserve">Master Prompt + Runbook v1.1</w:t>
            </w:r>
          </w:p>
        </w:tc>
        <w:tc>
          <w:p>
            <w:pPr>
              <w:pStyle w:val="Compact"/>
              <w:jc w:val="left"/>
            </w:pPr>
            <w:r>
              <w:t xml:space="preserve">24.22.1</w:t>
            </w:r>
          </w:p>
        </w:tc>
        <w:tc>
          <w:p>
            <w:pPr>
              <w:pStyle w:val="Compact"/>
              <w:jc w:val="left"/>
            </w:pPr>
            <w:r>
              <w:t xml:space="preserve">IDENTITY (group IdP; SCIM source), AUTHZ (product_scope and legal-entity policies), STORAGE, QUEUE, WORKFLOW, CACHE, SEARCH, SECRETS, KMS, EMAIL, SMS, WHATSAPP (template registry owner), PUSH, VOICE, ESIGN (hosted hand-off to LD for MSAs, DPAs, HR letters), COMPANY_DATA, DOCGEN, PDF, CALENDAR, ANALYTICS, TAG_MANAGER, FEATURE_FLAG, OBSERVABILITY, ERROR_TRACKING, DNS_CDN (host registry), RULES (Labour Code pack publisher), PAYMENTS (Razorpay; OH8 billing engine of record; Route for marketplace), WORKSPACE (M365 [VERIFY: plan held]); + TRUST (OH14.6 server side), SUPPORT (OH6 server side), BACKLOG, HR (OH10 server side), CONSENT, MEDIA, AV, EGRESS</w:t>
            </w:r>
          </w:p>
        </w:tc>
        <w:tc>
          <w:p>
            <w:pPr>
              <w:pStyle w:val="Compact"/>
              <w:jc w:val="left"/>
            </w:pPr>
            <w:r>
              <w:rPr>
                <w:rStyle w:val="VerbatimChar"/>
              </w:rPr>
              <w:t xml:space="preserve">OH-</w:t>
            </w:r>
          </w:p>
        </w:tc>
        <w:tc>
          <w:p>
            <w:pPr>
              <w:pStyle w:val="Compact"/>
              <w:jc w:val="left"/>
            </w:pPr>
            <w:r>
              <w:rPr>
                <w:rStyle w:val="VerbatimChar"/>
              </w:rPr>
              <w:t xml:space="preserve">OH-EXPORT-1.0</w:t>
            </w:r>
            <w:r>
              <w:t xml:space="preserve"> </w:t>
            </w:r>
            <w:r>
              <w:t xml:space="preserve">[VERIFY: name in OH v1.1]</w:t>
            </w:r>
          </w:p>
        </w:tc>
        <w:tc>
          <w:p>
            <w:pPr>
              <w:pStyle w:val="Compact"/>
              <w:jc w:val="left"/>
            </w:pPr>
            <w:r>
              <w:rPr>
                <w:rStyle w:val="VerbatimChar"/>
              </w:rPr>
              <w:t xml:space="preserve">urn:infrabyx:oh:mcp</w:t>
            </w:r>
          </w:p>
        </w:tc>
        <w:tc>
          <w:p>
            <w:pPr>
              <w:pStyle w:val="Compact"/>
              <w:jc w:val="left"/>
            </w:pPr>
            <w:r>
              <w:rPr>
                <w:rStyle w:val="VerbatimChar"/>
              </w:rPr>
              <w:t xml:space="preserve">OH</w:t>
            </w:r>
            <w:r>
              <w:t xml:space="preserve"> </w:t>
            </w:r>
            <w:r>
              <w:t xml:space="preserve">/</w:t>
            </w:r>
            <w:r>
              <w:t xml:space="preserve"> </w:t>
            </w:r>
            <w:r>
              <w:rPr>
                <w:rStyle w:val="VerbatimChar"/>
              </w:rPr>
              <w:t xml:space="preserve">urn:infrabyx:oh:[legalentityid]</w:t>
            </w:r>
          </w:p>
        </w:tc>
      </w:tr>
      <w:tr>
        <w:tc>
          <w:p>
            <w:pPr>
              <w:pStyle w:val="Compact"/>
              <w:jc w:val="left"/>
            </w:pPr>
            <w:r>
              <w:t xml:space="preserve">Recovery Suite / Udolex (future standalone)</w:t>
            </w:r>
          </w:p>
        </w:tc>
        <w:tc>
          <w:p>
            <w:pPr>
              <w:pStyle w:val="Compact"/>
              <w:jc w:val="left"/>
            </w:pPr>
            <w:r>
              <w:t xml:space="preserve">Inside Finbyx v1.6 and Udofin v1.3</w:t>
            </w:r>
          </w:p>
        </w:tc>
        <w:tc>
          <w:p>
            <w:pPr>
              <w:pStyle w:val="Compact"/>
              <w:jc w:val="left"/>
            </w:pPr>
            <w:r>
              <w:t xml:space="preserve">24.22.1</w:t>
            </w:r>
          </w:p>
        </w:tc>
        <w:tc>
          <w:p>
            <w:pPr>
              <w:pStyle w:val="Compact"/>
              <w:jc w:val="left"/>
            </w:pPr>
            <w:r>
              <w:t xml:space="preserve">As host product; + ODR, COURT_DATA, E_AUCTION, AGENCY</w:t>
            </w:r>
          </w:p>
        </w:tc>
        <w:tc>
          <w:p>
            <w:pPr>
              <w:pStyle w:val="Compact"/>
              <w:jc w:val="left"/>
            </w:pPr>
            <w:r>
              <w:rPr>
                <w:rStyle w:val="VerbatimChar"/>
              </w:rPr>
              <w:t xml:space="preserve">RS-</w:t>
            </w:r>
            <w:r>
              <w:t xml:space="preserve"> </w:t>
            </w:r>
            <w:r>
              <w:t xml:space="preserve">inside host;</w:t>
            </w:r>
            <w:r>
              <w:t xml:space="preserve"> </w:t>
            </w:r>
            <w:r>
              <w:rPr>
                <w:rStyle w:val="VerbatimChar"/>
              </w:rPr>
              <w:t xml:space="preserve">UDX-</w:t>
            </w:r>
            <w:r>
              <w:t xml:space="preserve"> </w:t>
            </w:r>
            <w:r>
              <w:t xml:space="preserve">reserved</w:t>
            </w:r>
          </w:p>
        </w:tc>
        <w:tc>
          <w:p>
            <w:pPr>
              <w:pStyle w:val="Compact"/>
              <w:jc w:val="left"/>
            </w:pPr>
            <w:r>
              <w:t xml:space="preserve">Host product's map</w:t>
            </w:r>
          </w:p>
        </w:tc>
        <w:tc>
          <w:p>
            <w:pPr>
              <w:pStyle w:val="Compact"/>
              <w:jc w:val="left"/>
            </w:pPr>
            <w:r>
              <w:t xml:space="preserve">Host product's</w:t>
            </w:r>
          </w:p>
        </w:tc>
        <w:tc>
          <w:p>
            <w:pPr>
              <w:pStyle w:val="Compact"/>
              <w:jc w:val="left"/>
            </w:pPr>
            <w:r>
              <w:rPr>
                <w:rStyle w:val="VerbatimChar"/>
              </w:rPr>
              <w:t xml:space="preserve">RS</w:t>
            </w:r>
            <w:r>
              <w:t xml:space="preserve"> </w:t>
            </w:r>
            <w:r>
              <w:t xml:space="preserve">/ host</w:t>
            </w:r>
            <w:r>
              <w:t xml:space="preserve"> </w:t>
            </w:r>
            <w:r>
              <w:rPr>
                <w:rStyle w:val="VerbatimChar"/>
              </w:rPr>
              <w:t xml:space="preserve">source</w:t>
            </w:r>
            <w:r>
              <w:t xml:space="preserve"> </w:t>
            </w:r>
            <w:r>
              <w:t xml:space="preserve">until standalone (</w:t>
            </w:r>
            <w:r>
              <w:rPr>
                <w:rStyle w:val="VerbatimChar"/>
              </w:rPr>
              <w:t xml:space="preserve">urn:infrabyx:udolex:[tenantid]</w:t>
            </w:r>
            <w:r>
              <w:t xml:space="preserve"> </w:t>
            </w:r>
            <w:r>
              <w:t xml:space="preserve">reserved)</w:t>
            </w:r>
          </w:p>
        </w:tc>
      </w:tr>
      <w:tr>
        <w:tc>
          <w:p>
            <w:pPr>
              <w:pStyle w:val="Compact"/>
              <w:jc w:val="left"/>
            </w:pPr>
            <w:r>
              <w:t xml:space="preserve">Ecosystem Specification</w:t>
            </w:r>
          </w:p>
        </w:tc>
        <w:tc>
          <w:p>
            <w:pPr>
              <w:pStyle w:val="Compact"/>
              <w:jc w:val="left"/>
            </w:pPr>
            <w:r>
              <w:t xml:space="preserve">v1.2</w:t>
            </w:r>
          </w:p>
        </w:tc>
        <w:tc>
          <w:p>
            <w:pPr>
              <w:pStyle w:val="Compact"/>
              <w:jc w:val="left"/>
            </w:pPr>
            <w:r>
              <w:t xml:space="preserve">— (contracts only)</w:t>
            </w:r>
          </w:p>
        </w:tc>
        <w:tc>
          <w:p>
            <w:pPr>
              <w:pStyle w:val="Compact"/>
              <w:jc w:val="left"/>
            </w:pPr>
            <w:r>
              <w:t xml:space="preserve">—</w:t>
            </w:r>
          </w:p>
        </w:tc>
        <w:tc>
          <w:p>
            <w:pPr>
              <w:pStyle w:val="Compact"/>
              <w:jc w:val="left"/>
            </w:pPr>
            <w:r>
              <w:t xml:space="preserve">hyphenated problem names (3.9)</w:t>
            </w:r>
          </w:p>
        </w:tc>
        <w:tc>
          <w:p>
            <w:pPr>
              <w:pStyle w:val="Compact"/>
              <w:jc w:val="left"/>
            </w:pPr>
            <w:r>
              <w:rPr>
                <w:rStyle w:val="VerbatimChar"/>
              </w:rPr>
              <w:t xml:space="preserve">archive_standard_version</w:t>
            </w:r>
            <w:r>
              <w:t xml:space="preserve"> </w:t>
            </w:r>
            <w:r>
              <w:t xml:space="preserve">1.0;</w:t>
            </w:r>
            <w:r>
              <w:t xml:space="preserve"> </w:t>
            </w:r>
            <w:r>
              <w:rPr>
                <w:rStyle w:val="VerbatimChar"/>
              </w:rPr>
              <w:t xml:space="preserve">archive_manifest_v1</w:t>
            </w:r>
          </w:p>
        </w:tc>
        <w:tc>
          <w:p>
            <w:pPr>
              <w:pStyle w:val="Compact"/>
              <w:jc w:val="left"/>
            </w:pPr>
            <w:r>
              <w:t xml:space="preserve">—</w:t>
            </w:r>
          </w:p>
        </w:tc>
        <w:tc>
          <w:p>
            <w:pPr>
              <w:pStyle w:val="Compact"/>
              <w:jc w:val="left"/>
            </w:pPr>
            <w:r>
              <w:rPr>
                <w:rStyle w:val="VerbatimChar"/>
              </w:rPr>
              <w:t xml:space="preserve">in.infrabyx.[domain].[Event].v[major]</w:t>
            </w:r>
          </w:p>
        </w:tc>
      </w:tr>
      <w:tr>
        <w:tc>
          <w:p>
            <w:pPr>
              <w:pStyle w:val="Compact"/>
              <w:jc w:val="left"/>
            </w:pPr>
            <w:r>
              <w:t xml:space="preserve">IPB</w:t>
            </w:r>
          </w:p>
        </w:tc>
        <w:tc>
          <w:p>
            <w:pPr>
              <w:pStyle w:val="Compact"/>
              <w:jc w:val="left"/>
            </w:pPr>
            <w:r>
              <w:t xml:space="preserve">v1.0</w:t>
            </w:r>
          </w:p>
        </w:tc>
        <w:tc>
          <w:p>
            <w:pPr>
              <w:pStyle w:val="Compact"/>
              <w:jc w:val="left"/>
            </w:pPr>
            <w:r>
              <w:t xml:space="preserve">24.22.1 (IPB-D-01)</w:t>
            </w:r>
          </w:p>
        </w:tc>
        <w:tc>
          <w:p>
            <w:pPr>
              <w:pStyle w:val="Compact"/>
              <w:jc w:val="left"/>
            </w:pPr>
            <w:r>
              <w:t xml:space="preserve">Catalogue owner (§01.4.4)</w:t>
            </w:r>
          </w:p>
        </w:tc>
        <w:tc>
          <w:p>
            <w:pPr>
              <w:pStyle w:val="Compact"/>
              <w:jc w:val="left"/>
            </w:pPr>
            <w:r>
              <w:rPr>
                <w:rStyle w:val="VerbatimChar"/>
              </w:rPr>
              <w:t xml:space="preserve">IPB-</w:t>
            </w:r>
          </w:p>
        </w:tc>
        <w:tc>
          <w:p>
            <w:pPr>
              <w:pStyle w:val="Compact"/>
              <w:jc w:val="left"/>
            </w:pPr>
            <w:r>
              <w:rPr>
                <w:rStyle w:val="VerbatimChar"/>
              </w:rPr>
              <w:t xml:space="preserve">[PRODUCT]-EXPORT-[version]</w:t>
            </w:r>
            <w:r>
              <w:t xml:space="preserve"> </w:t>
            </w:r>
            <w:r>
              <w:t xml:space="preserve">grammar (IPB-09 §09.4.7.1)</w:t>
            </w:r>
          </w:p>
        </w:tc>
        <w:tc>
          <w:p>
            <w:pPr>
              <w:pStyle w:val="Compact"/>
              <w:jc w:val="left"/>
            </w:pPr>
            <w:r>
              <w:rPr>
                <w:rStyle w:val="VerbatimChar"/>
              </w:rPr>
              <w:t xml:space="preserve">urn:infrabyx:[product]:mcp</w:t>
            </w:r>
            <w:r>
              <w:t xml:space="preserve"> </w:t>
            </w:r>
            <w:r>
              <w:t xml:space="preserve">grammar (IPB-03 §03.4.12)</w:t>
            </w:r>
          </w:p>
        </w:tc>
        <w:tc>
          <w:p>
            <w:pPr>
              <w:pStyle w:val="Compact"/>
              <w:jc w:val="left"/>
            </w:pPr>
            <w:r>
              <w:t xml:space="preserve">—</w:t>
            </w:r>
          </w:p>
        </w:tc>
      </w:tr>
    </w:tbl>
    <w:p>
      <w:pPr>
        <w:pStyle w:val="BodyText"/>
      </w:pPr>
      <w:r>
        <w:t xml:space="preserve">TCP port variables (not capability ports; IPB-11):</w:t>
      </w:r>
      <w:r>
        <w:t xml:space="preserve"> </w:t>
      </w:r>
      <w:r>
        <w:rPr>
          <w:rStyle w:val="VerbatimChar"/>
        </w:rPr>
        <w:t xml:space="preserve">APP_PORT=4000</w:t>
      </w:r>
      <w:r>
        <w:t xml:space="preserve"> </w:t>
      </w:r>
      <w:r>
        <w:t xml:space="preserve">(API),</w:t>
      </w:r>
      <w:r>
        <w:t xml:space="preserve"> </w:t>
      </w:r>
      <w:r>
        <w:rPr>
          <w:rStyle w:val="VerbatimChar"/>
        </w:rPr>
        <w:t xml:space="preserve">MSG_SMTP_PORT=1025</w:t>
      </w:r>
      <w:r>
        <w:t xml:space="preserve"> </w:t>
      </w:r>
      <w:r>
        <w:t xml:space="preserve">(non-production mail sink),</w:t>
      </w:r>
      <w:r>
        <w:t xml:space="preserve"> </w:t>
      </w:r>
      <w:r>
        <w:rPr>
          <w:rStyle w:val="VerbatimChar"/>
        </w:rPr>
        <w:t xml:space="preserve">OBS_METRICS_PORT=9464</w:t>
      </w:r>
      <w:r>
        <w:t xml:space="preserve"> </w:t>
      </w:r>
      <w:r>
        <w:t xml:space="preserve">(Prometheus scrape); web and worker processes use the shared chart's defaults. Every product's</w:t>
      </w:r>
      <w:r>
        <w:t xml:space="preserve"> </w:t>
      </w:r>
      <w:r>
        <w:rPr>
          <w:rStyle w:val="VerbatimChar"/>
        </w:rPr>
        <w:t xml:space="preserve">env/.env.example</w:t>
      </w:r>
      <w:r>
        <w:t xml:space="preserve"> </w:t>
      </w:r>
      <w:r>
        <w:t xml:space="preserve">names these three identically.</w:t>
      </w:r>
    </w:p>
    <w:p>
      <w:pPr>
        <w:pStyle w:val="BodyText"/>
      </w:pPr>
      <w:r>
        <w:t xml:space="preserve">Error-code prefix collision check:</w:t>
      </w:r>
      <w:r>
        <w:t xml:space="preserve"> </w:t>
      </w:r>
      <w:r>
        <w:rPr>
          <w:rStyle w:val="VerbatimChar"/>
        </w:rPr>
        <w:t xml:space="preserve">LD-</w:t>
      </w:r>
      <w:r>
        <w:t xml:space="preserve">,</w:t>
      </w:r>
      <w:r>
        <w:t xml:space="preserve"> </w:t>
      </w:r>
      <w:r>
        <w:rPr>
          <w:rStyle w:val="VerbatimChar"/>
        </w:rPr>
        <w:t xml:space="preserve">LDC-</w:t>
      </w:r>
      <w:r>
        <w:t xml:space="preserve">,</w:t>
      </w:r>
      <w:r>
        <w:t xml:space="preserve"> </w:t>
      </w:r>
      <w:r>
        <w:rPr>
          <w:rStyle w:val="VerbatimChar"/>
        </w:rPr>
        <w:t xml:space="preserve">EQ-</w:t>
      </w:r>
      <w:r>
        <w:t xml:space="preserve">,</w:t>
      </w:r>
      <w:r>
        <w:t xml:space="preserve"> </w:t>
      </w:r>
      <w:r>
        <w:rPr>
          <w:rStyle w:val="VerbatimChar"/>
        </w:rPr>
        <w:t xml:space="preserve">FBX-</w:t>
      </w:r>
      <w:r>
        <w:t xml:space="preserve">,</w:t>
      </w:r>
      <w:r>
        <w:t xml:space="preserve"> </w:t>
      </w:r>
      <w:r>
        <w:rPr>
          <w:rStyle w:val="VerbatimChar"/>
        </w:rPr>
        <w:t xml:space="preserve">UDF-</w:t>
      </w:r>
      <w:r>
        <w:t xml:space="preserve">,</w:t>
      </w:r>
      <w:r>
        <w:t xml:space="preserve"> </w:t>
      </w:r>
      <w:r>
        <w:rPr>
          <w:rStyle w:val="VerbatimChar"/>
        </w:rPr>
        <w:t xml:space="preserve">OH-</w:t>
      </w:r>
      <w:r>
        <w:t xml:space="preserve">,</w:t>
      </w:r>
      <w:r>
        <w:t xml:space="preserve"> </w:t>
      </w:r>
      <w:r>
        <w:rPr>
          <w:rStyle w:val="VerbatimChar"/>
        </w:rPr>
        <w:t xml:space="preserve">RS-</w:t>
      </w:r>
      <w:r>
        <w:t xml:space="preserve">,</w:t>
      </w:r>
      <w:r>
        <w:t xml:space="preserve"> </w:t>
      </w:r>
      <w:r>
        <w:rPr>
          <w:rStyle w:val="VerbatimChar"/>
        </w:rPr>
        <w:t xml:space="preserve">UDX-</w:t>
      </w:r>
      <w:r>
        <w:t xml:space="preserve">,</w:t>
      </w:r>
      <w:r>
        <w:t xml:space="preserve"> </w:t>
      </w:r>
      <w:r>
        <w:rPr>
          <w:rStyle w:val="VerbatimChar"/>
        </w:rPr>
        <w:t xml:space="preserve">IPB-</w:t>
      </w:r>
      <w:r>
        <w:t xml:space="preserve"> </w:t>
      </w:r>
      <w:r>
        <w:t xml:space="preserve">are pairwise distinct and none is a prefix of another followed by a hyphen; Specification problem names are lower-case hyphenated and therefore disjoint. Re-exports of Specification problems use</w:t>
      </w:r>
      <w:r>
        <w:t xml:space="preserve"> </w:t>
      </w:r>
      <w:r>
        <w:rPr>
          <w:rStyle w:val="VerbatimChar"/>
        </w:rPr>
        <w:t xml:space="preserve">[PRODUCT]-ECO-NNN</w:t>
      </w:r>
      <w:r>
        <w:t xml:space="preserve">; re-exports of IPB codes use</w:t>
      </w:r>
      <w:r>
        <w:t xml:space="preserve"> </w:t>
      </w:r>
      <w:r>
        <w:rPr>
          <w:rStyle w:val="VerbatimChar"/>
        </w:rPr>
        <w:t xml:space="preserve">[PRODUCT]-[IPB AREA]-NNN</w:t>
      </w:r>
      <w:r>
        <w:t xml:space="preserve"> </w:t>
      </w:r>
      <w:r>
        <w:t xml:space="preserve">(for example</w:t>
      </w:r>
      <w:r>
        <w:t xml:space="preserve"> </w:t>
      </w:r>
      <w:r>
        <w:rPr>
          <w:rStyle w:val="VerbatimChar"/>
        </w:rPr>
        <w:t xml:space="preserve">LD-API-010</w:t>
      </w:r>
      <w:r>
        <w:t xml:space="preserve"> </w:t>
      </w:r>
      <w:r>
        <w:t xml:space="preserve">for</w:t>
      </w:r>
      <w:r>
        <w:t xml:space="preserve"> </w:t>
      </w:r>
      <w:r>
        <w:rPr>
          <w:rStyle w:val="VerbatimChar"/>
        </w:rPr>
        <w:t xml:space="preserve">IPB-API-010</w:t>
      </w:r>
      <w:r>
        <w:t xml:space="preserve">).</w:t>
      </w:r>
    </w:p>
    <w:p>
      <w:r>
        <w:pict>
          <v:rect style="width:0;height:1.5pt" o:hralign="center" o:hrstd="t" o:hr="t"/>
        </w:pict>
      </w:r>
    </w:p>
    <w:p>
      <w:pPr>
        <w:pStyle w:val="Heading2"/>
      </w:pPr>
      <w:bookmarkStart w:id="144" w:name="sources"/>
      <w:r>
        <w:t xml:space="preserve">SOURCES</w:t>
      </w:r>
      <w:bookmarkEnd w:id="144"/>
    </w:p>
    <w:p>
      <w:pPr>
        <w:pStyle w:val="FirstParagraph"/>
      </w:pPr>
      <w:r>
        <w:rPr>
          <w:b/>
        </w:rPr>
        <w:t xml:space="preserve">RBI Directions supplied by the project owner</w:t>
      </w:r>
      <w:r>
        <w:t xml:space="preserve"> </w:t>
      </w:r>
      <w:r>
        <w:t xml:space="preserve">(paragraphs checked against the texts in</w:t>
      </w:r>
      <w:r>
        <w:t xml:space="preserve"> </w:t>
      </w:r>
      <w:r>
        <w:rPr>
          <w:rStyle w:val="VerbatimChar"/>
        </w:rPr>
        <w:t xml:space="preserve">md/</w:t>
      </w:r>
      <w:r>
        <w:t xml:space="preserve"> </w:t>
      </w:r>
      <w:r>
        <w:t xml:space="preserve">and</w:t>
      </w:r>
      <w:r>
        <w:t xml:space="preserve"> </w:t>
      </w:r>
      <w:r>
        <w:rPr>
          <w:rStyle w:val="VerbatimChar"/>
        </w:rPr>
        <w:t xml:space="preserve">md2/</w:t>
      </w:r>
      <w:r>
        <w:t xml:space="preserve">): CF 347; CIR 349; TDCR 352; SEC 353; IRACP 356; RSA 357; RBC 362; OUT 363; KYC 361; CYB 461; FRM 463; CMP 460.</w:t>
      </w:r>
    </w:p>
    <w:p>
      <w:pPr>
        <w:pStyle w:val="BodyText"/>
      </w:pPr>
      <w:r>
        <w:rPr>
          <w:b/>
        </w:rPr>
        <w:t xml:space="preserve">Research notes (19 Oct 2026):</w:t>
      </w:r>
      <w:r>
        <w:t xml:space="preserve"> </w:t>
      </w:r>
      <w:r>
        <w:rPr>
          <w:rStyle w:val="VerbatimChar"/>
        </w:rPr>
        <w:t xml:space="preserve">v14/research_A_recovery_law.md</w:t>
      </w:r>
      <w:r>
        <w:t xml:space="preserve">,</w:t>
      </w:r>
      <w:r>
        <w:t xml:space="preserve"> </w:t>
      </w:r>
      <w:r>
        <w:rPr>
          <w:rStyle w:val="VerbatimChar"/>
        </w:rPr>
        <w:t xml:space="preserve">v14/research_B_adr_odr.md</w:t>
      </w:r>
      <w:r>
        <w:t xml:space="preserve">,</w:t>
      </w:r>
      <w:r>
        <w:t xml:space="preserve"> </w:t>
      </w:r>
      <w:r>
        <w:rPr>
          <w:rStyle w:val="VerbatimChar"/>
        </w:rPr>
        <w:t xml:space="preserve">v14/research_C_recovery_tech.md</w:t>
      </w:r>
      <w:r>
        <w:t xml:space="preserve">,</w:t>
      </w:r>
      <w:r>
        <w:t xml:space="preserve"> </w:t>
      </w:r>
      <w:r>
        <w:rPr>
          <w:rStyle w:val="VerbatimChar"/>
        </w:rPr>
        <w:t xml:space="preserve">v14/research_D_integration.md</w:t>
      </w:r>
      <w:r>
        <w:t xml:space="preserve"> </w:t>
      </w:r>
      <w:r>
        <w:t xml:space="preserve">(full case citations and URLs).</w:t>
      </w:r>
      <w:r>
        <w:t xml:space="preserve"> </w:t>
      </w:r>
      <w:r>
        <w:rPr>
          <w:b/>
        </w:rPr>
        <w:t xml:space="preserve">Owner files:</w:t>
      </w:r>
      <w:r>
        <w:t xml:space="preserve"> </w:t>
      </w:r>
      <w:r>
        <w:rPr>
          <w:rStyle w:val="VerbatimChar"/>
        </w:rPr>
        <w:t xml:space="preserve">v14in/las.txt</w:t>
      </w:r>
      <w:r>
        <w:t xml:space="preserve"> </w:t>
      </w:r>
      <w:r>
        <w:t xml:space="preserve">(LAS proposal, 15 Oct 2026; corrected in 7.3); Finbyx Master Prompt v1.3 (Parts 2, 5, 6, 9, 10, M14, M15, M21); Udofin Master Prompt v1.0 (Parts 2, 4, 5, 6, 9, 10, U18, U21).</w:t>
      </w:r>
    </w:p>
    <w:p>
      <w:pPr>
        <w:pStyle w:val="BodyText"/>
      </w:pPr>
      <w:r>
        <w:rPr>
          <w:b/>
        </w:rPr>
        <w:t xml:space="preserve">Standards:</w:t>
      </w:r>
      <w:r>
        <w:t xml:space="preserve"> </w:t>
      </w:r>
      <w:r>
        <w:t xml:space="preserve">CloudEvents 1.0.2; OpenAPI 3.1.1 and 3.2.0; AsyncAPI 3.0; JSON Schema 2020-12; Standard Webhooks; draft-ietf-httpapi-idempotency-key-header-07; RFC 9421, 9530, 9457, 9562, 7515, 7797, 8705, 7523, 9126, 9449, 8693, 9700, 7643, 7644, 8594, 9745; OAuth 2.1 draft; FAPI 2.0 Security Profile (Final, Feb 2025); NIST OSCAL v1.2.x; W3C Trace Context; OpenFeature.</w:t>
      </w:r>
    </w:p>
    <w:p>
      <w:pPr>
        <w:pStyle w:val="BodyText"/>
      </w:pPr>
      <w:r>
        <w:rPr>
          <w:b/>
        </w:rPr>
        <w:t xml:space="preserve">Market infrastructure:</w:t>
      </w:r>
      <w:r>
        <w:t xml:space="preserve"> </w:t>
      </w:r>
      <w:r>
        <w:t xml:space="preserve">NSDL pledge services; CDSL LAS and communiqué CDSL/OPS/DP/POLICY/2026/468; TReDS Directions 2026 (RBI/DPSS/2026-27/406); India Post CEPT SOP v6.1; TallyPrime XML reference; MetricStream, IBM OpenPages, ServiceNow IRM and Archer documentation; IBBI BAANKNET circulars; WhatsApp Business Messaging Policy.</w:t>
      </w:r>
    </w:p>
    <w:p>
      <w:pPr>
        <w:pStyle w:val="BodyText"/>
      </w:pPr>
      <w:r>
        <w:rPr>
          <w:b/>
        </w:rPr>
        <w:t xml:space="preserve">v1.1 (24 October 2026).</w:t>
      </w:r>
      <w:r>
        <w:t xml:space="preserve"> </w:t>
      </w:r>
      <w:r>
        <w:rPr>
          <w:b/>
        </w:rPr>
        <w:t xml:space="preserve">Products:</w:t>
      </w:r>
      <w:r>
        <w:t xml:space="preserve"> </w:t>
      </w:r>
      <w:r>
        <w:t xml:space="preserve">Finbyx Master Build Prompt v1.5 (Parts 7B–7L), Udofin Master Build Prompt v1.2 (Parts 7B–7H) and Infrabyx Operations Hub Master Build Prompt v1.0 (OH1–OH14).</w:t>
      </w:r>
      <w:r>
        <w:t xml:space="preserve"> </w:t>
      </w:r>
      <w:r>
        <w:rPr>
          <w:b/>
        </w:rPr>
        <w:t xml:space="preserve">RBI:</w:t>
      </w:r>
      <w:r>
        <w:t xml:space="preserve"> </w:t>
      </w:r>
      <w:r>
        <w:t xml:space="preserve">NBFC – Supervisory Returns Directions 2026 (RBI/DoS/2026-27/466, 31 July 2026); RBI (NBFC – Credit Information Reporting) Amendment Directions 2025 (RBI/DOR/2025-26/117, DoR.FIN.REC.No.324/20.16.056/2025-26, 4 December 2025, in force 1 July 2026) and RBI (Credit Information Companies) Amendment Directions 2025 (RBI/DOR/2025-26/119, DoR.FIN.REC.No.326/20.16.056/2025-26); MSD (PCA), GOV, CAP, ALM, CON, INV, ORM, IAF, SA, FS, MFI, SEC; Commercial Banks – Internal Audit Function Directions 2026 (RBI/DoS/2026-27/413); ARC Directions 2025; RBI Ombudsman Scheme 2026 (notified 16 January 2026, effective 1 July 2026); NBFC Internal Ombudsman Directions 2026; RBC Second Amendment (15 June 2026) and Third Amendment (RBI/2026-27/230); E-mandate Directions 2026 (RBI/DPSS/2026-27/396); Payment Aggregator Directions 2025.</w:t>
      </w:r>
      <w:r>
        <w:t xml:space="preserve"> </w:t>
      </w:r>
      <w:r>
        <w:rPr>
          <w:b/>
        </w:rPr>
        <w:t xml:space="preserve">Other law and standards:</w:t>
      </w:r>
      <w:r>
        <w:t xml:space="preserve"> </w:t>
      </w:r>
      <w:r>
        <w:t xml:space="preserve">CICRA 2005; Companies Act 2013 and Companies (Accounts) Rules; ICSI SS-1 and SS-2; SEBI LODR, PIT and AIF Regulations; IFSCA Finance Company and Fund Management Regulations; MSCS Act 2002 and Maharashtra Co-operative Societies Act 1960; BUDS Act 2019; Code on Wages, Industrial Relations Code, Code on Social Security, OSHWC Code and the Central Rules of 8 May 2026; Income-tax Act 2025; CGST Act 2017; DPDP Act 2023 and Rules 2025; CERT-In Directions (28 April 2022); TRAI TCCCPR 2018 and the 1600-series Direction (19 November 2025); Insurance Act 1938 and IRDAI intermediary regulations; BCI Rules Part VI Chapter II Rule 36; UCRF Consumer v3.74, Commercial v3.10 and MFI v3.3.1; MFIN Guardrails 2.0; PCI DSS v4.0.1; AICPA SOC 2 Trust Services Criteria; ISO/IEC 27001:2022 and ISO/IEC 27701:2025; Microsoft Graph</w:t>
      </w:r>
      <w:r>
        <w:t xml:space="preserve"> </w:t>
      </w:r>
      <w:r>
        <w:rPr>
          <w:rStyle w:val="VerbatimChar"/>
        </w:rPr>
        <w:t xml:space="preserve">Sites.Selected</w:t>
      </w:r>
      <w:r>
        <w:t xml:space="preserve">; AWS S3 Object Lock and KMS External Key Store; Azure immutable blob storage; Google Cloud Storage bucket lock; Razorpay webhook documentation; TallyPrime 7.0 integration reference; CloudEvents 1.0.2 extension-attribute naming rules.</w:t>
      </w:r>
    </w:p>
    <w:p>
      <w:pPr>
        <w:pStyle w:val="BodyText"/>
      </w:pPr>
      <w:r>
        <w:rPr>
          <w:b/>
        </w:rPr>
        <w:t xml:space="preserve">v1.2 (26 October 2026).</w:t>
      </w:r>
      <w:r>
        <w:t xml:space="preserve"> </w:t>
      </w:r>
      <w:r>
        <w:rPr>
          <w:b/>
        </w:rPr>
        <w:t xml:space="preserve">Products and baseline:</w:t>
      </w:r>
      <w:r>
        <w:t xml:space="preserve"> </w:t>
      </w:r>
      <w:r>
        <w:t xml:space="preserve">Infrabyx Platform Baseline Standard v1.0 (IPB-01 to IPB-13, 25–26 October 2026; "Proposed Ecosystem events" tables in IPB-01 §01.6.2, IPB-02 §02.6.2, IPB-03 §03.6.2, IPB-04 §04.6.2, IPB-05 §05.6, IPB-06 §06.6.2, IPB-07 §07.6.2, IPB-08 §08.6.2, IPB-09 §09.6.2, IPB-10 §10.6.2); LawDocs Build Prompt Pack v1.1 Appendix Y (</w:t>
      </w:r>
      <w:r>
        <w:rPr>
          <w:rStyle w:val="VerbatimChar"/>
        </w:rPr>
        <w:t xml:space="preserve">2026-10-25-add-lawdocs-ld</w:t>
      </w:r>
      <w:r>
        <w:t xml:space="preserve">), Appendices I, K, X; LawDocsComply Pack v1.3; Equator Pack v3.2; Finbyx v1.6; Udofin v1.3; Operations Hub v1.1.</w:t>
      </w:r>
      <w:r>
        <w:t xml:space="preserve"> </w:t>
      </w:r>
      <w:r>
        <w:rPr>
          <w:b/>
        </w:rPr>
        <w:t xml:space="preserve">Law and regulation cited in v1.2 additions:</w:t>
      </w:r>
      <w:r>
        <w:t xml:space="preserve"> </w:t>
      </w:r>
      <w:r>
        <w:t xml:space="preserve">IT Act 2000 s.3A, s.10A, First and Second Schedules (S.O. 4720(E), 26 Sep 2022); CCA eSign FAQ and eSign API v3.3; Indian Stamp Act 1899 ss.17, 35; Registration Act 1908 s.17; Bharatiya Sakshya Adhiniyam 2023 s.63(4) [VERIFY]; DPDP Act 2023 ss.5–8 and Rules 2025; Arbitration and Conciliation Act 1996 ss.7, 12 and the cases named in 6.9; Commercial Courts Act 2015 s.12A; Advocates Act 1961 ss.29, 33, 35 and BCI Rule 36; RBI (Digital Lending) Directions 2025 (LSP and RE roles, DLA listing, data and consent); RBI Master Directions on Regulation of Payment Aggregators (15 Sep 2025) [VERIFY: paragraphs]; RBI Outsourcing Directions 2025 Ch III–IV, paras 45–51, 61, 90–92; Limitation Act 1963 Art. 136; CGST Rules r.46; WhatsApp Business Messaging Policy; WCAG 2.2 SC 1.4.3 and 1.4.11.</w:t>
      </w:r>
    </w:p>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2026-10-25T21:08:26Z</dcterms:created>
  <dcterms:modified xsi:type="dcterms:W3CDTF">2026-10-25T21:08:26Z</dcterms:modified>
</cp:coreProperties>
</file>

<file path=docProps/custom.xml><?xml version="1.0" encoding="utf-8"?>
<Properties xmlns="http://schemas.openxmlformats.org/officeDocument/2006/custom-properties" xmlns:vt="http://schemas.openxmlformats.org/officeDocument/2006/docPropsVTypes"/>
</file>