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06168f0ae637ebe4b9a664144a8bd5fd558168"/>
      <w:r>
        <w:t xml:space="preserve">INFRABYX OPERATIONS HUB — Phase-wise Claude Code Runbook</w:t>
      </w:r>
      <w:bookmarkEnd w:id="20"/>
    </w:p>
    <w:p>
      <w:pPr>
        <w:pStyle w:val="FirstParagraph"/>
      </w:pPr>
      <w:r>
        <w:rPr>
          <w:b/>
        </w:rPr>
        <w:t xml:space="preserve">Companion to the Infrabyx Operations Hub Master Build Prompt v1.1</w:t>
      </w:r>
      <w:r>
        <w:t xml:space="preserve"> </w:t>
      </w:r>
      <w:r>
        <w:t xml:space="preserve">· 26 October 2026 · ready-to-paste instructions for every build phase</w:t>
      </w:r>
      <w:r>
        <w:t xml:space="preserve"> </w:t>
      </w:r>
      <w:r>
        <w:rPr>
          <w:i/>
        </w:rPr>
        <w:t xml:space="preserve">(v1.1; v1.0 of 24 October 2026 superseded)</w:t>
      </w:r>
    </w:p>
    <w:p>
      <w:pPr>
        <w:pStyle w:val="BodyText"/>
      </w:pPr>
      <w:r>
        <w:rPr>
          <w:b/>
        </w:rPr>
        <w:t xml:space="preserve">What changed in v1.1</w:t>
      </w:r>
      <w:r>
        <w:rPr>
          <w:b/>
        </w:rPr>
        <w:t xml:space="preserve"> </w:t>
      </w:r>
      <w:r>
        <w:rPr>
          <w:i/>
          <w:b/>
        </w:rPr>
        <w:t xml:space="preserve">(v1.1)</w:t>
      </w:r>
      <w:r>
        <w:rPr>
          <w:b/>
        </w:rPr>
        <w:t xml:space="preserve">:</w:t>
      </w:r>
      <w:r>
        <w:t xml:space="preserve"> </w:t>
      </w:r>
      <w:r>
        <w:t xml:space="preserve">(1) first-session instruction to read</w:t>
      </w:r>
      <w:r>
        <w:t xml:space="preserve"> </w:t>
      </w:r>
      <w:r>
        <w:rPr>
          <w:rStyle w:val="VerbatimChar"/>
        </w:rPr>
        <w:t xml:space="preserve">docs/ipb/00_README.md</w:t>
      </w:r>
      <w:r>
        <w:t xml:space="preserve"> </w:t>
      </w:r>
      <w:r>
        <w:t xml:space="preserve">and the IPB files each phase names; (2) the IPB v1.0 adoption clause and precedence rule bind every block; (3) Claude Code branches are</w:t>
      </w:r>
      <w:r>
        <w:t xml:space="preserve"> </w:t>
      </w:r>
      <w:r>
        <w:rPr>
          <w:rStyle w:val="VerbatimChar"/>
        </w:rPr>
        <w:t xml:space="preserve">cc/&lt;phase&gt;-&lt;slug&gt;</w:t>
      </w:r>
      <w:r>
        <w:t xml:space="preserve">; (4) new blocks for Phases O14 (Projects and Work OS), O15 (Knowledge Hub and Vidhi AI), O16 (Marketing, Brand, Media and Meta) and O17 (Group website, CMS, Vendor Assurance publishing, feedback and tutorials); (5) v1.1 addendum blocks for Phase O9 (HR expansion) and Phase O11 (deep Microsoft 365 integration); (6) a scope note for Phase O13 (AI items moved to O15); (7) product-scope isolation tests added to the standard closing; (8) progress tracker rows for the new and expanded phases; (9) companion versions updated (Ecosystem Spec v1.2, Finbyx v1.6, Udofin v1.3, LawDocs v1.1, LawDocsComply v1.3, Equator v3.2).</w:t>
      </w:r>
    </w:p>
    <w:p>
      <w:r>
        <w:pict>
          <v:rect style="width:0;height:1.5pt" o:hralign="center" o:hrstd="t" o:hr="t"/>
        </w:pict>
      </w:r>
    </w:p>
    <w:p>
      <w:pPr>
        <w:pStyle w:val="Heading2"/>
      </w:pPr>
      <w:bookmarkStart w:id="21" w:name="Xca065d53b90da20330aed3e4b164064055a27fd"/>
      <w:r>
        <w:t xml:space="preserve">1. How to use this runbook</w:t>
      </w:r>
      <w:bookmarkEnd w:id="21"/>
    </w:p>
    <w:p>
      <w:pPr>
        <w:numPr>
          <w:ilvl w:val="0"/>
          <w:numId w:val="1001"/>
        </w:numPr>
        <w:pStyle w:val="Compact"/>
      </w:pPr>
      <w:r>
        <w:rPr>
          <w:b/>
        </w:rPr>
        <w:t xml:space="preserve">Before Session 1:</w:t>
      </w:r>
      <w:r>
        <w:t xml:space="preserve"> </w:t>
      </w:r>
      <w:r>
        <w:t xml:space="preserve">create the separate</w:t>
      </w:r>
      <w:r>
        <w:t xml:space="preserve"> </w:t>
      </w:r>
      <w:r>
        <w:rPr>
          <w:rStyle w:val="VerbatimChar"/>
        </w:rPr>
        <w:t xml:space="preserve">infrabyx-ops-hub</w:t>
      </w:r>
      <w:r>
        <w:t xml:space="preserve"> </w:t>
      </w:r>
      <w:r>
        <w:t xml:space="preserve">repository; commit the master prompt as</w:t>
      </w:r>
      <w:r>
        <w:t xml:space="preserve"> </w:t>
      </w:r>
      <w:r>
        <w:rPr>
          <w:rStyle w:val="VerbatimChar"/>
        </w:rPr>
        <w:t xml:space="preserve">docs/00-master-prompt.md</w:t>
      </w:r>
      <w:r>
        <w:t xml:space="preserve">, the Infrabyx Ecosystem Integration Specification v1.2 as</w:t>
      </w:r>
      <w:r>
        <w:t xml:space="preserve"> </w:t>
      </w:r>
      <w:r>
        <w:rPr>
          <w:rStyle w:val="VerbatimChar"/>
        </w:rPr>
        <w:t xml:space="preserve">docs/ecosystem/infrabyx-integration-spec.md</w:t>
      </w:r>
      <w:r>
        <w:t xml:space="preserve"> </w:t>
      </w:r>
      <w:r>
        <w:rPr>
          <w:i/>
        </w:rPr>
        <w:t xml:space="preserve">(v1.1; was v1.1)</w:t>
      </w:r>
      <w:r>
        <w:t xml:space="preserve">, the</w:t>
      </w:r>
      <w:r>
        <w:t xml:space="preserve"> </w:t>
      </w:r>
      <w:r>
        <w:rPr>
          <w:b/>
        </w:rPr>
        <w:t xml:space="preserve">Infrabyx Platform Baseline Standard v1.0 as</w:t>
      </w:r>
      <w:r>
        <w:rPr>
          <w:b/>
        </w:rPr>
        <w:t xml:space="preserve"> </w:t>
      </w:r>
      <w:r>
        <w:rPr>
          <w:rStyle w:val="VerbatimChar"/>
          <w:b/>
        </w:rPr>
        <w:t xml:space="preserve">docs/ipb/</w:t>
      </w:r>
      <w:r>
        <w:t xml:space="preserve"> </w:t>
      </w:r>
      <w:r>
        <w:t xml:space="preserve">and the</w:t>
      </w:r>
      <w:r>
        <w:t xml:space="preserve"> </w:t>
      </w:r>
      <w:r>
        <w:rPr>
          <w:rStyle w:val="VerbatimChar"/>
        </w:rPr>
        <w:t xml:space="preserve">v1.1 supplements/</w:t>
      </w:r>
      <w:r>
        <w:t xml:space="preserve"> </w:t>
      </w:r>
      <w:r>
        <w:t xml:space="preserve">folder (env, design, content, phase files) as</w:t>
      </w:r>
      <w:r>
        <w:t xml:space="preserve"> </w:t>
      </w:r>
      <w:r>
        <w:rPr>
          <w:rStyle w:val="VerbatimChar"/>
        </w:rPr>
        <w:t xml:space="preserve">docs/supplements/</w:t>
      </w:r>
      <w:r>
        <w:t xml:space="preserve"> </w:t>
      </w:r>
      <w:r>
        <w:rPr>
          <w:i/>
        </w:rPr>
        <w:t xml:space="preserve">(v1.1)</w:t>
      </w:r>
      <w:r>
        <w:t xml:space="preserve">. You can also commit this runbook as</w:t>
      </w:r>
      <w:r>
        <w:t xml:space="preserve"> </w:t>
      </w:r>
      <w:r>
        <w:rPr>
          <w:rStyle w:val="VerbatimChar"/>
        </w:rPr>
        <w:t xml:space="preserve">docs/01-phase-runbook.md</w:t>
      </w:r>
      <w:r>
        <w:t xml:space="preserve">.</w:t>
      </w:r>
    </w:p>
    <w:p>
      <w:pPr>
        <w:numPr>
          <w:ilvl w:val="0"/>
          <w:numId w:val="1001"/>
        </w:numPr>
        <w:pStyle w:val="Compact"/>
      </w:pPr>
      <w:r>
        <w:rPr>
          <w:b/>
        </w:rPr>
        <w:t xml:space="preserve">One phase per session.</w:t>
      </w:r>
      <w:r>
        <w:t xml:space="preserve"> </w:t>
      </w:r>
      <w:r>
        <w:t xml:space="preserve">Start a fresh Claude Code session for each phase or sub-module and paste only that phase's block.</w:t>
      </w:r>
    </w:p>
    <w:p>
      <w:pPr>
        <w:numPr>
          <w:ilvl w:val="0"/>
          <w:numId w:val="1001"/>
        </w:numPr>
        <w:pStyle w:val="Compact"/>
      </w:pPr>
      <w:r>
        <w:rPr>
          <w:b/>
        </w:rPr>
        <w:t xml:space="preserve">Approve, then build.</w:t>
      </w:r>
      <w:r>
        <w:t xml:space="preserve"> </w:t>
      </w:r>
      <w:r>
        <w:t xml:space="preserve">Read the specification, reply "Approved" (or give changes), and let Claude Code build, test and open the pull request.</w:t>
      </w:r>
    </w:p>
    <w:p>
      <w:pPr>
        <w:numPr>
          <w:ilvl w:val="0"/>
          <w:numId w:val="1001"/>
        </w:numPr>
        <w:pStyle w:val="Compact"/>
      </w:pPr>
      <w:r>
        <w:rPr>
          <w:b/>
        </w:rPr>
        <w:t xml:space="preserve">Run the review gate</w:t>
      </w:r>
      <w:r>
        <w:t xml:space="preserve"> </w:t>
      </w:r>
      <w:r>
        <w:t xml:space="preserve">under each phase before merging (utility prompt H6).</w:t>
      </w:r>
    </w:p>
    <w:p>
      <w:pPr>
        <w:numPr>
          <w:ilvl w:val="0"/>
          <w:numId w:val="1001"/>
        </w:numPr>
        <w:pStyle w:val="Compact"/>
      </w:pPr>
      <w:r>
        <w:rPr>
          <w:b/>
        </w:rPr>
        <w:t xml:space="preserve">Large phases:</w:t>
      </w:r>
      <w:r>
        <w:t xml:space="preserve"> </w:t>
      </w:r>
      <w:r>
        <w:t xml:space="preserve">use the sub-module split. The first session writes and gets approval for the whole-phase specification; later sessions use prompt H1.</w:t>
      </w:r>
    </w:p>
    <w:p>
      <w:pPr>
        <w:numPr>
          <w:ilvl w:val="0"/>
          <w:numId w:val="1001"/>
        </w:numPr>
        <w:pStyle w:val="Compact"/>
      </w:pPr>
      <w:r>
        <w:rPr>
          <w:b/>
        </w:rPr>
        <w:t xml:space="preserve">Order:</w:t>
      </w:r>
      <w:r>
        <w:t xml:space="preserve"> </w:t>
      </w:r>
      <w:r>
        <w:t xml:space="preserve">O0 → O1 → O2 → O3 → O4 → O5 → O6 → O7 → O8 → O9 (+ v1.1 addendum) → O10 → O11 (+ v1.1 addendum) → O12 → O14 → O15 → O16 → O17 → OP → O13</w:t>
      </w:r>
      <w:r>
        <w:t xml:space="preserve"> </w:t>
      </w:r>
      <w:r>
        <w:rPr>
          <w:i/>
        </w:rPr>
        <w:t xml:space="preserve">(v1.1: O14–O17 added; O14–O17 may be interleaved before OP by owner decision;</w:t>
      </w:r>
      <w:r>
        <w:rPr>
          <w:i/>
        </w:rPr>
        <w:t xml:space="preserve"> </w:t>
      </w:r>
      <w:r>
        <w:rPr>
          <w:rStyle w:val="VerbatimChar"/>
          <w:i/>
        </w:rPr>
        <w:t xml:space="preserve">mkt.meta.enabled</w:t>
      </w:r>
      <w:r>
        <w:rPr>
          <w:i/>
        </w:rPr>
        <w:t xml:space="preserve"> </w:t>
      </w:r>
      <w:r>
        <w:rPr>
          <w:i/>
        </w:rPr>
        <w:t xml:space="preserve">and</w:t>
      </w:r>
      <w:r>
        <w:rPr>
          <w:i/>
        </w:rPr>
        <w:t xml:space="preserve"> </w:t>
      </w:r>
      <w:r>
        <w:rPr>
          <w:rStyle w:val="VerbatimChar"/>
          <w:i/>
        </w:rPr>
        <w:t xml:space="preserve">ai.mcp.server_enabled</w:t>
      </w:r>
      <w:r>
        <w:rPr>
          <w:i/>
        </w:rPr>
        <w:t xml:space="preserve"> </w:t>
      </w:r>
      <w:r>
        <w:rPr>
          <w:i/>
        </w:rPr>
        <w:t xml:space="preserve">stay off until OP)</w:t>
      </w:r>
      <w:r>
        <w:t xml:space="preserve">. Finbyx Phase 16e needs O6 at least in staging; Udofin Phase 20b needs O6 for RE invoicing only; Finbyx 20b and Udofin 16c send evidence to O12; Finbyx 16d pins the Labour Code rule pack that O9 releases.</w:t>
      </w:r>
    </w:p>
    <w:p>
      <w:pPr>
        <w:numPr>
          <w:ilvl w:val="0"/>
          <w:numId w:val="1001"/>
        </w:numPr>
        <w:pStyle w:val="Compact"/>
      </w:pPr>
      <w:r>
        <w:rPr>
          <w:b/>
        </w:rPr>
        <w:t xml:space="preserve">Menus, screens and settings:</w:t>
      </w:r>
      <w:r>
        <w:t xml:space="preserve"> </w:t>
      </w:r>
      <w:r>
        <w:t xml:space="preserve">every phase builds the menu items, screens and settings in Appendix E; regulatory and legal floors cannot be relaxed.</w:t>
      </w:r>
    </w:p>
    <w:p>
      <w:pPr>
        <w:numPr>
          <w:ilvl w:val="0"/>
          <w:numId w:val="1001"/>
        </w:numPr>
        <w:pStyle w:val="Compact"/>
      </w:pPr>
      <w:r>
        <w:rPr>
          <w:b/>
        </w:rPr>
        <w:t xml:space="preserve">IPB first</w:t>
      </w:r>
      <w:r>
        <w:rPr>
          <w:b/>
        </w:rPr>
        <w:t xml:space="preserve"> </w:t>
      </w:r>
      <w:r>
        <w:rPr>
          <w:i/>
          <w:b/>
        </w:rPr>
        <w:t xml:space="preserve">(v1.1)</w:t>
      </w:r>
      <w:r>
        <w:rPr>
          <w:b/>
        </w:rPr>
        <w:t xml:space="preserve">:</w:t>
      </w:r>
      <w:r>
        <w:t xml:space="preserve"> </w:t>
      </w:r>
      <w:r>
        <w:t xml:space="preserve">the first session prompt (Phase O0) says:</w:t>
      </w:r>
      <w:r>
        <w:t xml:space="preserve"> </w:t>
      </w:r>
      <w:r>
        <w:rPr>
          <w:i/>
        </w:rPr>
        <w:t xml:space="preserve">"Read docs/ipb/00_README.md, then IPB-01, IPB-02, IPB-09 and IPB-11 in full before writing the Phase 0 plan."</w:t>
      </w:r>
      <w:r>
        <w:t xml:space="preserve"> </w:t>
      </w:r>
      <w:r>
        <w:t xml:space="preserve">Every later block starts with "Read docs/ipb/00_README.md" and names the IPB files it depends on. Precedence: master prompt → IPB → Ecosystem Specification → phase files → appendices.</w:t>
      </w:r>
    </w:p>
    <w:p>
      <w:pPr>
        <w:numPr>
          <w:ilvl w:val="0"/>
          <w:numId w:val="1001"/>
        </w:numPr>
        <w:pStyle w:val="Compact"/>
      </w:pPr>
      <w:r>
        <w:rPr>
          <w:b/>
        </w:rPr>
        <w:t xml:space="preserve">Branches</w:t>
      </w:r>
      <w:r>
        <w:rPr>
          <w:b/>
        </w:rPr>
        <w:t xml:space="preserve"> </w:t>
      </w:r>
      <w:r>
        <w:rPr>
          <w:i/>
          <w:b/>
        </w:rPr>
        <w:t xml:space="preserve">(v1.1)</w:t>
      </w:r>
      <w:r>
        <w:rPr>
          <w:b/>
        </w:rPr>
        <w:t xml:space="preserve">:</w:t>
      </w:r>
      <w:r>
        <w:t xml:space="preserve"> </w:t>
      </w:r>
      <w:r>
        <w:t xml:space="preserve">Claude Code sessions work on</w:t>
      </w:r>
      <w:r>
        <w:t xml:space="preserve"> </w:t>
      </w:r>
      <w:r>
        <w:rPr>
          <w:rStyle w:val="VerbatimChar"/>
        </w:rPr>
        <w:t xml:space="preserve">cc/&lt;phase&gt;-&lt;slug&gt;</w:t>
      </w:r>
      <w:r>
        <w:t xml:space="preserve"> </w:t>
      </w:r>
      <w:r>
        <w:t xml:space="preserve">(the</w:t>
      </w:r>
      <w:r>
        <w:t xml:space="preserve"> </w:t>
      </w:r>
      <w:r>
        <w:rPr>
          <w:rStyle w:val="VerbatimChar"/>
        </w:rPr>
        <w:t xml:space="preserve">feat/oh-*</w:t>
      </w:r>
      <w:r>
        <w:t xml:space="preserve"> </w:t>
      </w:r>
      <w:r>
        <w:t xml:space="preserve">names in v1.0 blocks remain valid aliases); every pull request gets a preview environment with the synthetic</w:t>
      </w:r>
      <w:r>
        <w:t xml:space="preserve"> </w:t>
      </w:r>
      <w:r>
        <w:rPr>
          <w:rStyle w:val="VerbatimChar"/>
        </w:rPr>
        <w:t xml:space="preserve">test</w:t>
      </w:r>
      <w:r>
        <w:t xml:space="preserve"> </w:t>
      </w:r>
      <w:r>
        <w:t xml:space="preserve">seed.</w:t>
      </w:r>
    </w:p>
    <w:p>
      <w:pPr>
        <w:numPr>
          <w:ilvl w:val="0"/>
          <w:numId w:val="1001"/>
        </w:numPr>
        <w:pStyle w:val="Compact"/>
      </w:pPr>
      <w:r>
        <w:rPr>
          <w:b/>
        </w:rPr>
        <w:t xml:space="preserve">Product scope</w:t>
      </w:r>
      <w:r>
        <w:rPr>
          <w:b/>
        </w:rPr>
        <w:t xml:space="preserve"> </w:t>
      </w:r>
      <w:r>
        <w:rPr>
          <w:i/>
          <w:b/>
        </w:rPr>
        <w:t xml:space="preserve">(v1.1)</w:t>
      </w:r>
      <w:r>
        <w:rPr>
          <w:b/>
        </w:rPr>
        <w:t xml:space="preserve">:</w:t>
      </w:r>
      <w:r>
        <w:t xml:space="preserve"> </w:t>
      </w:r>
      <w:r>
        <w:t xml:space="preserve">every review gate includes the product-scope isolation test ("an FBX-scoped RM cannot read an LD client ticket") in addition to legal-entity isolation.</w:t>
      </w:r>
    </w:p>
    <w:p>
      <w:r>
        <w:pict>
          <v:rect style="width:0;height:1.5pt" o:hralign="center" o:hrstd="t" o:hr="t"/>
        </w:pict>
      </w:r>
    </w:p>
    <w:p>
      <w:pPr>
        <w:pStyle w:val="Heading2"/>
      </w:pPr>
      <w:bookmarkStart w:id="22" w:name="X3520eacdff57718894cbaed2459394e29884950"/>
      <w:r>
        <w:t xml:space="preserve">2. Standard closing (already included in every block)</w:t>
      </w:r>
      <w:bookmarkEnd w:id="22"/>
    </w:p>
    <w:p>
      <w:pPr>
        <w:pStyle w:val="SourceCode"/>
      </w:pPr>
      <w:r>
        <w:rPr>
          <w:rStyle w:val="VerbatimChar"/>
        </w:rPr>
        <w:t xml:space="preserve">Read docs/ipb/00_README.md first (v1.1).</w:t>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docs/specs/phase-&lt;n&gt;-&lt;name&gt;.md: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&lt;branch&gt; (cc/&lt;phase&gt;-&lt;slug&gt;) in small commits; run unit, integration, legal-entity and product-scope isolation and security tests; update docs/status and the ADRs; open a PR with the test output pasted. Never claim a test passed unless you ran it.</w:t>
      </w:r>
    </w:p>
    <w:p>
      <w:pPr>
        <w:pStyle w:val="FirstParagraph"/>
      </w:pPr>
      <w:r>
        <w:rPr>
          <w:i/>
        </w:rPr>
        <w:t xml:space="preserve">(v1.1)</w:t>
      </w:r>
      <w:r>
        <w:t xml:space="preserve"> </w:t>
      </w:r>
      <w:r>
        <w:t xml:space="preserve">The v1.0 blocks below keep their original closing text; apply the v1.1 closing above when pasting them (add the IPB read line and product-scope isolation tests).</w:t>
      </w:r>
    </w:p>
    <w:p>
      <w:r>
        <w:pict>
          <v:rect style="width:0;height:1.5pt" o:hralign="center" o:hrstd="t" o:hr="t"/>
        </w:pict>
      </w:r>
    </w:p>
    <w:p>
      <w:pPr>
        <w:pStyle w:val="Heading2"/>
      </w:pPr>
      <w:bookmarkStart w:id="23" w:name="Xda593110d5d171703e862ff9f3882fe6a8f8cfe"/>
      <w:r>
        <w:t xml:space="preserve">3. Phase instructions</w:t>
      </w:r>
      <w:bookmarkEnd w:id="23"/>
    </w:p>
    <w:p>
      <w:pPr>
        <w:pStyle w:val="Heading3"/>
      </w:pPr>
      <w:bookmarkStart w:id="24" w:name="X3b5248a32aacee0d2f55c5153ba2913c1ef4047"/>
      <w:r>
        <w:t xml:space="preserve">Phase O0 — Repository audit and architecture</w:t>
      </w:r>
      <w:bookmarkEnd w:id="24"/>
    </w:p>
    <w:p>
      <w:pPr>
        <w:numPr>
          <w:ilvl w:val="0"/>
          <w:numId w:val="1002"/>
        </w:numPr>
        <w:pStyle w:val="Compact"/>
      </w:pPr>
      <w:r>
        <w:rPr>
          <w:b/>
        </w:rPr>
        <w:t xml:space="preserve">Outcome:</w:t>
      </w:r>
      <w:r>
        <w:t xml:space="preserve"> </w:t>
      </w:r>
      <w:r>
        <w:t xml:space="preserve">Inventory of current tools and data; architecture and ADRs; build-versus-buy per module; legal register v1; entity model; event and API boundaries</w:t>
      </w:r>
    </w:p>
    <w:p>
      <w:pPr>
        <w:numPr>
          <w:ilvl w:val="0"/>
          <w:numId w:val="1002"/>
        </w:numPr>
        <w:pStyle w:val="Compact"/>
      </w:pPr>
      <w:r>
        <w:rPr>
          <w:b/>
        </w:rPr>
        <w:t xml:space="preserve">Depends on:</w:t>
      </w:r>
      <w:r>
        <w:t xml:space="preserve"> </w:t>
      </w:r>
      <w:r>
        <w:t xml:space="preserve">nothing (first phase)</w:t>
      </w:r>
    </w:p>
    <w:p>
      <w:pPr>
        <w:numPr>
          <w:ilvl w:val="0"/>
          <w:numId w:val="1002"/>
        </w:numPr>
        <w:pStyle w:val="Compact"/>
      </w:pPr>
      <w:r>
        <w:rPr>
          <w:b/>
        </w:rPr>
        <w:t xml:space="preserve">Branch:</w:t>
      </w:r>
      <w:r>
        <w:t xml:space="preserve"> </w:t>
      </w:r>
      <w:r>
        <w:rPr>
          <w:rStyle w:val="VerbatimChar"/>
        </w:rPr>
        <w:t xml:space="preserve">docs/oh-repo-baseline</w:t>
      </w:r>
    </w:p>
    <w:p>
      <w:pPr>
        <w:numPr>
          <w:ilvl w:val="0"/>
          <w:numId w:val="1002"/>
        </w:numPr>
        <w:pStyle w:val="Compact"/>
      </w:pPr>
      <w:r>
        <w:rPr>
          <w:b/>
        </w:rPr>
        <w:t xml:space="preserve">Suggested sub-modules (one session each):</w:t>
      </w:r>
      <w:r>
        <w:t xml:space="preserve"> </w:t>
      </w:r>
      <w:r>
        <w:t xml:space="preserve">O0a Current-state inventory and data audit; O0b Architecture, ADRs and residency check; O0c Legal register v1 and [VERIFY] map; O0d Build-versus-buy benchmark and Appendix B recommendations.</w:t>
      </w:r>
    </w:p>
    <w:p>
      <w:pPr>
        <w:pStyle w:val="FirstParagraph"/>
      </w:pPr>
      <w:r>
        <w:rPr>
          <w:b/>
        </w:rPr>
        <w:t xml:space="preserve">Paste into Claude Code:</w:t>
      </w:r>
    </w:p>
    <w:p>
      <w:pPr>
        <w:pStyle w:val="SourceCode"/>
      </w:pPr>
      <w:r>
        <w:rPr>
          <w:rStyle w:val="VerbatimChar"/>
        </w:rPr>
        <w:t xml:space="preserve">Read docs/ipb/00_README.md, then IPB-01, IPB-02, IPB-09 and IPB-11 in full before writing the Phase 0 plan (v1.1). Read docs/00-master-prompt.md and docs/ecosystem/infrabyx-integration-spec.md (v1.2) in full, then execute Part 10 (Phase O0 only).</w:t>
      </w:r>
      <w:r>
        <w:br/>
      </w:r>
      <w:r>
        <w:br/>
      </w:r>
      <w:r>
        <w:rPr>
          <w:rStyle w:val="VerbatimChar"/>
        </w:rPr>
        <w:t xml:space="preserve">Read docs/00-master-prompt.md in full (Parts 1–10, Appendices A–E, Sources), docs/ecosystem/infrabyx-integration-spec.md (v1.1, canonical) and the tenant-side Parts the Hub serves: Finbyx Parts 7F (GV6, GV7), 7J, 7K and 7L; Udofin Parts 7G and 7H. Inspect the repository, branch, files, Git status and tooling and report them. Do not write application code or modify the repository yet.</w:t>
      </w:r>
      <w:r>
        <w:br/>
      </w:r>
      <w:r>
        <w:br/>
      </w:r>
      <w:r>
        <w:rPr>
          <w:rStyle w:val="VerbatimChar"/>
        </w:rPr>
        <w:t xml:space="preserve">First verify, with dated sources: (i) current stable versions and licences of Next.js, NestJS, Node.js 24.22.1 (pinned, IPB-D-01), PostgreSQL, Supabase regions, Temporal, GoRules ZEN and CEL; (ii) the India residency position of every candidate sub-processor (Supabase, AWS, Railway, Temporal Cloud, Sentry, Brevo, Razorpay, Microsoft 365 Default Geography and Advanced Data Residency, Google Workspace data regions, GitHub, any LLM endpoint); (iii) Labour Code State rules for Delhi, Uttar Pradesh and Rajasthan and current EPF, ESI, PT and LWF parameters; (iv) the Income-tax Act 2025 salary forms (Form 138, Form 130); (v) which office suite and plan Infrabyx actually holds.</w:t>
      </w:r>
      <w:r>
        <w:br/>
      </w:r>
      <w:r>
        <w:br/>
      </w:r>
      <w:r>
        <w:rPr>
          <w:rStyle w:val="VerbatimChar"/>
        </w:rPr>
        <w:t xml:space="preserve">Produce:</w:t>
      </w:r>
      <w:r>
        <w:br/>
      </w:r>
      <w:r>
        <w:br/>
      </w:r>
      <w:r>
        <w:rPr>
          <w:rStyle w:val="VerbatimChar"/>
        </w:rPr>
        <w:t xml:space="preserve">0. An inventory of current operational tools and data per legal entity (spreadsheets, CRM and Brevo lists, payroll, Tally Prime or Zoho Books, office-suite tenants, GitHub, support mailboxes, social accounts): owners, volumes, quality, migration needs.</w:t>
      </w:r>
      <w:r>
        <w:br/>
      </w:r>
      <w:r>
        <w:rPr>
          <w:rStyle w:val="VerbatimChar"/>
        </w:rPr>
        <w:t xml:space="preserve">1. The architecture: context, module map OH1–OH14 with data ownership, legal-entity and client scoping (API, service, forced RLS), the grant model and the Equator wall.</w:t>
      </w:r>
      <w:r>
        <w:br/>
      </w:r>
      <w:r>
        <w:rPr>
          <w:rStyle w:val="VerbatimChar"/>
        </w:rPr>
        <w:t xml:space="preserve">2. Technology ADRs, including the rules engine, IdP federation and the residency check per sub-processor.</w:t>
      </w:r>
      <w:r>
        <w:br/>
      </w:r>
      <w:r>
        <w:rPr>
          <w:rStyle w:val="VerbatimChar"/>
        </w:rPr>
        <w:t xml:space="preserve">3. Build-versus-buy per module (for example HubSpot or Zoho CRM, Freshdesk, Keka, greytHR or Razorpay Payroll, Vanta, Drata or Sprinto): cost, residency, integration effort, exit path.</w:t>
      </w:r>
      <w:r>
        <w:br/>
      </w:r>
      <w:r>
        <w:rPr>
          <w:rStyle w:val="VerbatimChar"/>
        </w:rPr>
        <w:t xml:space="preserve">4. The repository structure (Appendix C) and entity model (Appendix D).</w:t>
      </w:r>
      <w:r>
        <w:br/>
      </w:r>
      <w:r>
        <w:rPr>
          <w:rStyle w:val="VerbatimChar"/>
        </w:rPr>
        <w:t xml:space="preserve">5. Event and API boundaries from Part 6, with gaps written as Integration Spec proposals.</w:t>
      </w:r>
      <w:r>
        <w:br/>
      </w:r>
      <w:r>
        <w:rPr>
          <w:rStyle w:val="VerbatimChar"/>
        </w:rPr>
        <w:t xml:space="preserve">6. Legal register v1: every source in Part 4 and in the Sources list with title, number, date and status; every [VERIFY] with the phase that closes it.</w:t>
      </w:r>
      <w:r>
        <w:br/>
      </w:r>
      <w:r>
        <w:rPr>
          <w:rStyle w:val="VerbatimChar"/>
        </w:rPr>
        <w:t xml:space="preserve">7. The roadmap with acceptance criteria and the minimum security, testing and review gates.</w:t>
      </w:r>
      <w:r>
        <w:br/>
      </w:r>
      <w:r>
        <w:rPr>
          <w:rStyle w:val="VerbatimChar"/>
        </w:rPr>
        <w:t xml:space="preserve">8. The Appendix B decisions with your recommendation for each.</w:t>
      </w:r>
      <w:r>
        <w:br/>
      </w:r>
      <w:r>
        <w:rPr>
          <w:rStyle w:val="VerbatimChar"/>
        </w:rPr>
        <w:t xml:space="preserve">9. The navigation map: confirm the sidebar order, the workspace visibility matrix and the settings catalogue defaults and floors of Appendix E, and list any screen or setting you propose to add or drop.</w:t>
      </w:r>
      <w:r>
        <w:br/>
      </w:r>
      <w:r>
        <w:br/>
      </w:r>
      <w:r>
        <w:rPr>
          <w:rStyle w:val="VerbatimChar"/>
        </w:rPr>
        <w:t xml:space="preserve">Present all of this for my approval before modifying the repository.</w:t>
      </w:r>
      <w:r>
        <w:br/>
      </w:r>
      <w:r>
        <w:br/>
      </w:r>
      <w:r>
        <w:rPr>
          <w:rStyle w:val="VerbatimChar"/>
        </w:rPr>
        <w:t xml:space="preserve">Present everything for my approval before modifying the repository.</w:t>
      </w:r>
    </w:p>
    <w:p>
      <w:pPr>
        <w:pStyle w:val="FirstParagraph"/>
      </w:pPr>
      <w:r>
        <w:rPr>
          <w:b/>
        </w:rPr>
        <w:t xml:space="preserve">Review gate (check before merging):</w:t>
      </w:r>
    </w:p>
    <w:p>
      <w:pPr>
        <w:numPr>
          <w:ilvl w:val="0"/>
          <w:numId w:val="1003"/>
        </w:numPr>
        <w:pStyle w:val="Compact"/>
      </w:pPr>
      <w:r>
        <w:t xml:space="preserve">☐ The inventory lists every current operational tool and dataset per legal entity (CRM and Brevo lists, payroll, Tally Prime or Zoho Books, office-suite tenants, GitHub, support mailboxes, social accounts) with owner, volume and migration need.</w:t>
      </w:r>
    </w:p>
    <w:p>
      <w:pPr>
        <w:numPr>
          <w:ilvl w:val="0"/>
          <w:numId w:val="1003"/>
        </w:numPr>
        <w:pStyle w:val="Compact"/>
      </w:pPr>
      <w:r>
        <w:t xml:space="preserve">☐ Every sub-processor has a dated India-residency finding in an ADR; Google Workspace is recorded as having no India data region and Railway as synthetic-data only.</w:t>
      </w:r>
    </w:p>
    <w:p>
      <w:pPr>
        <w:numPr>
          <w:ilvl w:val="0"/>
          <w:numId w:val="1003"/>
        </w:numPr>
        <w:pStyle w:val="Compact"/>
      </w:pPr>
      <w:r>
        <w:t xml:space="preserve">☐ Legal register v1 lists every source in Part 4 and the Sources list with title, number, date and status, and maps every [VERIFY] item to the phase that closes it.</w:t>
      </w:r>
    </w:p>
    <w:p>
      <w:pPr>
        <w:numPr>
          <w:ilvl w:val="0"/>
          <w:numId w:val="1003"/>
        </w:numPr>
        <w:pStyle w:val="Compact"/>
      </w:pPr>
      <w:r>
        <w:t xml:space="preserve">☐ The architecture shows modules OH1–OH14 with data owners, forced-RLS legal-entity scoping, the grant model and the Equator wall; build-versus-buy is recommended per module.</w:t>
      </w:r>
    </w:p>
    <w:p>
      <w:pPr>
        <w:numPr>
          <w:ilvl w:val="0"/>
          <w:numId w:val="1003"/>
        </w:numPr>
        <w:pStyle w:val="Compact"/>
      </w:pPr>
      <w:r>
        <w:t xml:space="preserve">☐ The event and API boundary list uses only canonical Integration Spec v1.1 names; every gap (for example the</w:t>
      </w:r>
      <w:r>
        <w:t xml:space="preserve"> </w:t>
      </w:r>
      <w:r>
        <w:rPr>
          <w:rStyle w:val="VerbatimChar"/>
        </w:rPr>
        <w:t xml:space="preserve">oh</w:t>
      </w:r>
      <w:r>
        <w:t xml:space="preserve"> </w:t>
      </w:r>
      <w:r>
        <w:t xml:space="preserve">source and</w:t>
      </w:r>
      <w:r>
        <w:t xml:space="preserve"> </w:t>
      </w:r>
      <w:r>
        <w:rPr>
          <w:rStyle w:val="VerbatimChar"/>
        </w:rPr>
        <w:t xml:space="preserve">CONTRACT_PERFORMANCE_VENDOR</w:t>
      </w:r>
      <w:r>
        <w:t xml:space="preserve"> </w:t>
      </w:r>
      <w:r>
        <w:t xml:space="preserve">basis) is a written proposal.</w:t>
      </w:r>
    </w:p>
    <w:p>
      <w:pPr>
        <w:numPr>
          <w:ilvl w:val="0"/>
          <w:numId w:val="1003"/>
        </w:numPr>
        <w:pStyle w:val="Compact"/>
      </w:pPr>
      <w:r>
        <w:t xml:space="preserve">☐ Every Appendix B decision has a recommendation, and no application code or repository change has been made before approval.</w:t>
      </w:r>
    </w:p>
    <w:p>
      <w:pPr>
        <w:numPr>
          <w:ilvl w:val="0"/>
          <w:numId w:val="1003"/>
        </w:numPr>
        <w:pStyle w:val="Compact"/>
      </w:pPr>
      <w:r>
        <w:t xml:space="preserve">☐ The menu map (workspace › module › screen) and the settings catalogue for OH1–OH14 list every setting with level, default and nature (regulatory floor or commercial choice) and are approved before Phase O1.</w:t>
      </w:r>
    </w:p>
    <w:p>
      <w:pPr>
        <w:numPr>
          <w:ilvl w:val="0"/>
          <w:numId w:val="1003"/>
        </w:numPr>
        <w:pStyle w:val="Compact"/>
      </w:pPr>
      <w:r>
        <w:t xml:space="preserve">☐ The baseline PR contains only CLAUDE.md, the ADRs and docs/; no application scaffolding.</w:t>
      </w:r>
    </w:p>
    <w:p>
      <w:pPr>
        <w:pStyle w:val="Heading3"/>
      </w:pPr>
      <w:bookmarkStart w:id="25" w:name="X2712129282cebfe38ed9320c718c2fc71570bdf"/>
      <w:r>
        <w:t xml:space="preserve">Phase O1 — Platform foundation and group identity</w:t>
      </w:r>
      <w:bookmarkEnd w:id="25"/>
    </w:p>
    <w:p>
      <w:pPr>
        <w:numPr>
          <w:ilvl w:val="0"/>
          <w:numId w:val="1004"/>
        </w:numPr>
        <w:pStyle w:val="Compact"/>
      </w:pPr>
      <w:r>
        <w:rPr>
          <w:b/>
        </w:rPr>
        <w:t xml:space="preserve">Outcome:</w:t>
      </w:r>
      <w:r>
        <w:t xml:space="preserve"> </w:t>
      </w:r>
      <w:r>
        <w:t xml:space="preserve">Monorepo; CI with EO1 rulesets from day one; environments; OIDC federation with MFA; legal-entity register skeleton; application shell (sidebar, Home, global search, notification centre, saved views, entity switcher); design system; observability</w:t>
      </w:r>
    </w:p>
    <w:p>
      <w:pPr>
        <w:numPr>
          <w:ilvl w:val="0"/>
          <w:numId w:val="1004"/>
        </w:numPr>
        <w:pStyle w:val="Compact"/>
      </w:pPr>
      <w:r>
        <w:rPr>
          <w:b/>
        </w:rPr>
        <w:t xml:space="preserve">Depends on:</w:t>
      </w:r>
      <w:r>
        <w:t xml:space="preserve"> </w:t>
      </w:r>
      <w:r>
        <w:t xml:space="preserve">O0</w:t>
      </w:r>
    </w:p>
    <w:p>
      <w:pPr>
        <w:numPr>
          <w:ilvl w:val="0"/>
          <w:numId w:val="1004"/>
        </w:numPr>
        <w:pStyle w:val="Compact"/>
      </w:pPr>
      <w:r>
        <w:rPr>
          <w:b/>
        </w:rPr>
        <w:t xml:space="preserve">Branch:</w:t>
      </w:r>
      <w:r>
        <w:t xml:space="preserve"> </w:t>
      </w:r>
      <w:r>
        <w:rPr>
          <w:rStyle w:val="VerbatimChar"/>
        </w:rPr>
        <w:t xml:space="preserve">feat/oh-platform-foundation</w:t>
      </w:r>
    </w:p>
    <w:p>
      <w:pPr>
        <w:numPr>
          <w:ilvl w:val="0"/>
          <w:numId w:val="1004"/>
        </w:numPr>
        <w:pStyle w:val="Compact"/>
      </w:pPr>
      <w:r>
        <w:rPr>
          <w:b/>
        </w:rPr>
        <w:t xml:space="preserve">Suggested sub-modules (one session each):</w:t>
      </w:r>
      <w:r>
        <w:t xml:space="preserve"> </w:t>
      </w:r>
      <w:r>
        <w:t xml:space="preserve">O1a Monorepo, CI and GitHub rulesets; O1b OIDC federation and MFA; O1c Legal-entity register skeleton and State calendars; O1d Design system, observability and NTP.</w:t>
      </w:r>
    </w:p>
    <w:p>
      <w:pPr>
        <w:pStyle w:val="FirstParagraph"/>
      </w:pPr>
      <w:r>
        <w:rPr>
          <w:b/>
        </w:rPr>
        <w:t xml:space="preserve">Paste into Claude Code:</w:t>
      </w:r>
    </w:p>
    <w:p>
      <w:pPr>
        <w:pStyle w:val="SourceCode"/>
      </w:pPr>
      <w:r>
        <w:rPr>
          <w:rStyle w:val="VerbatimChar"/>
        </w:rPr>
        <w:t xml:space="preserve">Phase O1 — Platform foundation and group identity. Governing brief: docs/00-master-prompt.md (Part 9, Phase O1; Part 4 legal boundaries prevail).</w:t>
      </w:r>
      <w:r>
        <w:br/>
      </w:r>
      <w:r>
        <w:br/>
      </w:r>
      <w:r>
        <w:rPr>
          <w:rStyle w:val="VerbatimChar"/>
        </w:rPr>
        <w:t xml:space="preserve">Verify first: (i) the approved O0 ADRs are merged; (ii) which ruleset, secret-scanning and code-scanning features our GitHub plan includes for private repositories; (iii) the group directory (Entra ID or Google) and the consent it needs.</w:t>
      </w:r>
      <w:r>
        <w:br/>
      </w:r>
      <w:r>
        <w:br/>
      </w:r>
      <w:r>
        <w:rPr>
          <w:rStyle w:val="VerbatimChar"/>
        </w:rPr>
        <w:t xml:space="preserve">On branch `feat/oh-platform-foundation` build:</w:t>
      </w:r>
      <w:r>
        <w:br/>
      </w:r>
      <w:r>
        <w:br/>
      </w:r>
      <w:r>
        <w:rPr>
          <w:rStyle w:val="VerbatimChar"/>
        </w:rPr>
        <w:t xml:space="preserve">- pnpm + Turborepo, TypeScript strict; `apps/web`, `apps/api`, `apps/worker`; `packages/` contracts (generated from `infrabyx-contracts`), domain-kernel (Money, Rate, BusinessDate, State working-day calendars, IDs), ui (shared tokens), config, observability, testing; Docker Compose for Postgres, Temporal and Gotenberg; `.env.example` only;</w:t>
      </w:r>
      <w:r>
        <w:br/>
      </w:r>
      <w:r>
        <w:rPr>
          <w:rStyle w:val="VerbatimChar"/>
        </w:rPr>
        <w:t xml:space="preserve">- GitHub controls from day one (Part 8.3): rulesets, CODEOWNERS with coverage check, signed commits, required checks, `sensitive-path-approvals`, SHA-pinned Actions, environments with reviewers, nightly ruleset export as evidence;</w:t>
      </w:r>
      <w:r>
        <w:br/>
      </w:r>
      <w:r>
        <w:rPr>
          <w:rStyle w:val="VerbatimChar"/>
        </w:rPr>
        <w:t xml:space="preserve">- OIDC abstraction with federation to the group directory, mandatory MFA and the Integration Spec Part 4.6 claims (`org_id` of the employing entity, `entity_scope[]`, `grant_ids[]`, `acr`, `auth_time`), plus `employee_ref` inside the Hub;</w:t>
      </w:r>
      <w:r>
        <w:br/>
      </w:r>
      <w:r>
        <w:rPr>
          <w:rStyle w:val="VerbatimChar"/>
        </w:rPr>
        <w:t xml:space="preserve">- the OH1 legal-entity register skeleton (legal entities, GSTINs by State, offices, State calendars);</w:t>
      </w:r>
      <w:r>
        <w:br/>
      </w:r>
      <w:r>
        <w:rPr>
          <w:rStyle w:val="VerbatimChar"/>
        </w:rPr>
        <w:t xml:space="preserve">- OpenTelemetry with PII scrubbing; NTP drift alarm; Storybook;</w:t>
      </w:r>
      <w:r>
        <w:br/>
      </w:r>
      <w:r>
        <w:rPr>
          <w:rStyle w:val="VerbatimChar"/>
        </w:rPr>
        <w:t xml:space="preserve">- the application shell of Part 3.5: sidebar in the fixed order with workspace-based visibility (Appendix E.2), Home with My Queue and role tiles (placeholders until each module lands), legal-entity switcher, command palette (`Ctrl+K` or `Cmd+K`), keyboard shortcuts, notification-centre UI, saved-view UI, and the list, detail, wizard, approval-queue, empty-state and error-state components; WCAG 2.2 AA checks (axe) in CI.</w:t>
      </w:r>
      <w:r>
        <w:br/>
      </w:r>
      <w:r>
        <w:br/>
      </w:r>
      <w:r>
        <w:rPr>
          <w:rStyle w:val="VerbatimChar"/>
        </w:rPr>
        <w:t xml:space="preserve">Tests and acceptance evidence:</w:t>
      </w:r>
      <w:r>
        <w:br/>
      </w:r>
      <w:r>
        <w:br/>
      </w:r>
      <w:r>
        <w:rPr>
          <w:rStyle w:val="VerbatimChar"/>
        </w:rPr>
        <w:t xml:space="preserve">- a direct push, force push or unsigned commit to `main` is rejected and the ruleset export is stored;</w:t>
      </w:r>
      <w:r>
        <w:br/>
      </w:r>
      <w:r>
        <w:rPr>
          <w:rStyle w:val="VerbatimChar"/>
        </w:rPr>
        <w:t xml:space="preserve">- a pull request changing `/.github/` with one code-owner approval fails `sensitive-path-approvals`;</w:t>
      </w:r>
      <w:r>
        <w:br/>
      </w:r>
      <w:r>
        <w:rPr>
          <w:rStyle w:val="VerbatimChar"/>
        </w:rPr>
        <w:t xml:space="preserve">- sign-in without MFA is refused; a single-entity user's token carries only that scope;</w:t>
      </w:r>
      <w:r>
        <w:br/>
      </w:r>
      <w:r>
        <w:rPr>
          <w:rStyle w:val="VerbatimChar"/>
        </w:rPr>
        <w:t xml:space="preserve">- a seeded log line with an email or PAN-like value is scrubbed and the scanner fails the build;</w:t>
      </w:r>
      <w:r>
        <w:br/>
      </w:r>
      <w:r>
        <w:rPr>
          <w:rStyle w:val="VerbatimChar"/>
        </w:rPr>
        <w:t xml:space="preserve">- property tests pass for Money, and the working-day calculator returns the correct second working day after a Friday before a State holiday;</w:t>
      </w:r>
      <w:r>
        <w:br/>
      </w:r>
      <w:r>
        <w:rPr>
          <w:rStyle w:val="VerbatimChar"/>
        </w:rPr>
        <w:t xml:space="preserve">- a user whose workspace lacks a menu does not see it in the sidebar and receives 403 on its route; the axe check passes on every shell screen.</w:t>
      </w:r>
      <w:r>
        <w:br/>
      </w:r>
      <w:r>
        <w:br/>
      </w:r>
      <w:r>
        <w:rPr>
          <w:rStyle w:val="VerbatimChar"/>
        </w:rPr>
        <w:t xml:space="preserve">Build no business features. Show me the repository skeleton, ruleset configuration and claim mapping for approval before coding, then open a pull request with the test output.</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docs/specs/phase-o1-oh-platform-foundation.md: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feat/oh-platform-foundation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05"/>
        </w:numPr>
        <w:pStyle w:val="Compact"/>
      </w:pPr>
      <w:r>
        <w:t xml:space="preserve">☐ A direct push, force push or unsigned commit to</w:t>
      </w:r>
      <w:r>
        <w:t xml:space="preserve"> </w:t>
      </w:r>
      <w:r>
        <w:rPr>
          <w:rStyle w:val="VerbatimChar"/>
        </w:rPr>
        <w:t xml:space="preserve">main</w:t>
      </w:r>
      <w:r>
        <w:t xml:space="preserve"> </w:t>
      </w:r>
      <w:r>
        <w:t xml:space="preserve">is rejected, and the nightly ruleset JSON export is stored as evidence.</w:t>
      </w:r>
    </w:p>
    <w:p>
      <w:pPr>
        <w:numPr>
          <w:ilvl w:val="0"/>
          <w:numId w:val="1005"/>
        </w:numPr>
        <w:pStyle w:val="Compact"/>
      </w:pPr>
      <w:r>
        <w:t xml:space="preserve">☐ A pull request changing</w:t>
      </w:r>
      <w:r>
        <w:t xml:space="preserve"> </w:t>
      </w:r>
      <w:r>
        <w:rPr>
          <w:rStyle w:val="VerbatimChar"/>
        </w:rPr>
        <w:t xml:space="preserve">/.github/</w:t>
      </w:r>
      <w:r>
        <w:t xml:space="preserve"> </w:t>
      </w:r>
      <w:r>
        <w:t xml:space="preserve">with one code-owner approval fails</w:t>
      </w:r>
      <w:r>
        <w:t xml:space="preserve"> </w:t>
      </w:r>
      <w:r>
        <w:rPr>
          <w:rStyle w:val="VerbatimChar"/>
        </w:rPr>
        <w:t xml:space="preserve">sensitive-path-approvals</w:t>
      </w:r>
      <w:r>
        <w:t xml:space="preserve">; CODEOWNERS coverage check fails on any unowned module or package file.</w:t>
      </w:r>
    </w:p>
    <w:p>
      <w:pPr>
        <w:numPr>
          <w:ilvl w:val="0"/>
          <w:numId w:val="1005"/>
        </w:numPr>
        <w:pStyle w:val="Compact"/>
      </w:pPr>
      <w:r>
        <w:t xml:space="preserve">☐ Sign-in without MFA is refused; a token for a single-entity user carries only that</w:t>
      </w:r>
      <w:r>
        <w:t xml:space="preserve"> </w:t>
      </w:r>
      <w:r>
        <w:rPr>
          <w:rStyle w:val="VerbatimChar"/>
        </w:rPr>
        <w:t xml:space="preserve">le_scopes</w:t>
      </w:r>
      <w:r>
        <w:t xml:space="preserve"> </w:t>
      </w:r>
      <w:r>
        <w:t xml:space="preserve">value.</w:t>
      </w:r>
    </w:p>
    <w:p>
      <w:pPr>
        <w:numPr>
          <w:ilvl w:val="0"/>
          <w:numId w:val="1005"/>
        </w:numPr>
        <w:pStyle w:val="Compact"/>
      </w:pPr>
      <w:r>
        <w:t xml:space="preserve">☐ A seeded log line with an email address or PAN-like value is scrubbed, and the PII scanner fails the build on the fixture.</w:t>
      </w:r>
    </w:p>
    <w:p>
      <w:pPr>
        <w:numPr>
          <w:ilvl w:val="0"/>
          <w:numId w:val="1005"/>
        </w:numPr>
        <w:pStyle w:val="Compact"/>
      </w:pPr>
      <w:r>
        <w:t xml:space="preserve">☐ Money property tests pass and the working-day calculator returns the correct second working day after a Friday before a State holiday.</w:t>
      </w:r>
    </w:p>
    <w:p>
      <w:pPr>
        <w:numPr>
          <w:ilvl w:val="0"/>
          <w:numId w:val="1005"/>
        </w:numPr>
        <w:pStyle w:val="Compact"/>
      </w:pPr>
      <w:r>
        <w:t xml:space="preserve">☐ The navigation shell renders the approved workspace menus by role, passes WCAG 2.2 AA automated checks, and every list screen has an empty and an error state.</w:t>
      </w:r>
    </w:p>
    <w:p>
      <w:pPr>
        <w:numPr>
          <w:ilvl w:val="0"/>
          <w:numId w:val="1005"/>
        </w:numPr>
        <w:pStyle w:val="Compact"/>
      </w:pPr>
      <w:r>
        <w:t xml:space="preserve">☐ The PR shows the test output; legal-entity isolation tests pass; docs/status and the ADRs are updated.</w:t>
      </w:r>
    </w:p>
    <w:p>
      <w:pPr>
        <w:pStyle w:val="Heading3"/>
      </w:pPr>
      <w:bookmarkStart w:id="26" w:name="X449f7753e3fa0bd7012d5637e4c61c79185ad1a"/>
      <w:r>
        <w:t xml:space="preserve">Phase O2 — Data model, legal-entity scoping and audit trail</w:t>
      </w:r>
      <w:bookmarkEnd w:id="26"/>
    </w:p>
    <w:p>
      <w:pPr>
        <w:numPr>
          <w:ilvl w:val="0"/>
          <w:numId w:val="1006"/>
        </w:numPr>
        <w:pStyle w:val="Compact"/>
      </w:pPr>
      <w:r>
        <w:rPr>
          <w:b/>
        </w:rPr>
        <w:t xml:space="preserve">Outcome:</w:t>
      </w:r>
      <w:r>
        <w:t xml:space="preserve"> </w:t>
      </w:r>
      <w:r>
        <w:t xml:space="preserve">Forced RLS; group grants and SoD; Equator wall and case-party block list; hash-chained audit; maker-checker; settings registry; rule-pack framework; claims-gate service v0 (lexicon and empty certification register); outbox and inbox; retention and legal hold (OH1)</w:t>
      </w:r>
    </w:p>
    <w:p>
      <w:pPr>
        <w:numPr>
          <w:ilvl w:val="0"/>
          <w:numId w:val="1006"/>
        </w:numPr>
        <w:pStyle w:val="Compact"/>
      </w:pPr>
      <w:r>
        <w:rPr>
          <w:b/>
        </w:rPr>
        <w:t xml:space="preserve">Depends on:</w:t>
      </w:r>
      <w:r>
        <w:t xml:space="preserve"> </w:t>
      </w:r>
      <w:r>
        <w:t xml:space="preserve">O1</w:t>
      </w:r>
    </w:p>
    <w:p>
      <w:pPr>
        <w:numPr>
          <w:ilvl w:val="0"/>
          <w:numId w:val="1006"/>
        </w:numPr>
        <w:pStyle w:val="Compact"/>
      </w:pPr>
      <w:r>
        <w:rPr>
          <w:b/>
        </w:rPr>
        <w:t xml:space="preserve">Branch:</w:t>
      </w:r>
      <w:r>
        <w:t xml:space="preserve"> </w:t>
      </w:r>
      <w:r>
        <w:rPr>
          <w:rStyle w:val="VerbatimChar"/>
        </w:rPr>
        <w:t xml:space="preserve">feat/oh-entity-scoping-audit</w:t>
      </w:r>
    </w:p>
    <w:p>
      <w:pPr>
        <w:numPr>
          <w:ilvl w:val="0"/>
          <w:numId w:val="1006"/>
        </w:numPr>
        <w:pStyle w:val="Compact"/>
      </w:pPr>
      <w:r>
        <w:rPr>
          <w:b/>
        </w:rPr>
        <w:t xml:space="preserve">Suggested sub-modules (one session each):</w:t>
      </w:r>
      <w:r>
        <w:t xml:space="preserve"> </w:t>
      </w:r>
      <w:r>
        <w:t xml:space="preserve">O2a Identity, grants and SoD model; O2b Forced RLS and isolation tests; O2c Hash-chained audit and maker-checker; O2d Rule-pack framework and shared Labour Code pack loader; O2e Outbox, inbox, schema registry and retention or legal hold.</w:t>
      </w:r>
    </w:p>
    <w:p>
      <w:pPr>
        <w:pStyle w:val="FirstParagraph"/>
      </w:pPr>
      <w:r>
        <w:rPr>
          <w:b/>
        </w:rPr>
        <w:t xml:space="preserve">Paste into Claude Code:</w:t>
      </w:r>
    </w:p>
    <w:p>
      <w:pPr>
        <w:pStyle w:val="SourceCode"/>
      </w:pPr>
      <w:r>
        <w:rPr>
          <w:rStyle w:val="VerbatimChar"/>
        </w:rPr>
        <w:t xml:space="preserve">Phase O2 — Data model, legal-entity scoping and audit trail. Governing brief: docs/00-master-prompt.md (Part 9, Phase O2; Part 4 legal boundaries prevail).</w:t>
      </w:r>
      <w:r>
        <w:br/>
      </w:r>
      <w:r>
        <w:br/>
      </w:r>
      <w:r>
        <w:rPr>
          <w:rStyle w:val="VerbatimChar"/>
        </w:rPr>
        <w:t xml:space="preserve">Verify first: (i) RLS with Supabase transaction pooling and `set_config(…, true)`; (ii) the Integration Spec SDK version and the `oh` source, `group_grant` and data-class ceiling rules (Integration Spec Parts 3.2, 4.6, 13.2); (iii) the rules-engine ADR.</w:t>
      </w:r>
      <w:r>
        <w:br/>
      </w:r>
      <w:r>
        <w:br/>
      </w:r>
      <w:r>
        <w:rPr>
          <w:rStyle w:val="VerbatimChar"/>
        </w:rPr>
        <w:t xml:space="preserve">On branch `feat/oh-entity-scoping-audit` create migrations and services for person, employment, user, role, permission, group_grant, purpose_code, sod_conflict_rule, break_glass_record, case_party_block, relationship; legal_entity, office, department, cost_centre, client_org (Integration Spec `org_id`); maker_checker_request, doa_rule, audit_event (hash-chained), outbox, inbox, idempotency, DLQ; setting_definition and setting_value (the settings registry of Part 3.4); notification_type, notification and notification_preference (Appendix E.4); saved_view; search_index_entry; rule_pack_version with the loader and signature check for the shared Labour Code pack; claims_lexicon_entry and an empty certification register (claims-gate service v0: every certification claim blocked until O12); retention_class, legal_hold, disposal_certificate; data-principal requests.</w:t>
      </w:r>
      <w:r>
        <w:br/>
      </w:r>
      <w:r>
        <w:br/>
      </w:r>
      <w:r>
        <w:rPr>
          <w:rStyle w:val="VerbatimChar"/>
        </w:rPr>
        <w:t xml:space="preserve">Implement forced RLS on `legal_entity_id`, `client_org_id` and `sensitivity` with the API on a non-owner role; RBAC + ABAC with grants and DoA limits; maker-checker with fresh MFA; the nightly audit-chain verifier and anchor; Integration Spec outbox, inbox, schema, data-class ceiling and forbidden-field validation, Standard Webhooks and RFC 9421; the cross-entity grant workflow of OH1.4 (principal's and target entities' heads and the DPO; ≤ 90 days; SCIM `valid_to`); the Equator wall and wall-breach log; the settings registry with floor enforcement and maker-checker; the notification engine (in-app and email; Teams or Google Chat through OH12 later; mandatory categories cannot be muted); permission-trimmed global search.</w:t>
      </w:r>
      <w:r>
        <w:br/>
      </w:r>
      <w:r>
        <w:br/>
      </w:r>
      <w:r>
        <w:rPr>
          <w:rStyle w:val="VerbatimChar"/>
        </w:rPr>
        <w:t xml:space="preserve">- Menus, screens and settings: the `Admin` menu and OH1 settings exactly as the OH1 `Menu and screens` and `Settings and options` tables specify; `Home › Notifications` and `Home › Saved views`.</w:t>
      </w:r>
      <w:r>
        <w:br/>
      </w:r>
      <w:r>
        <w:br/>
      </w:r>
      <w:r>
        <w:rPr>
          <w:rStyle w:val="VerbatimChar"/>
        </w:rPr>
        <w:t xml:space="preserve">Tests and acceptance evidence:</w:t>
      </w:r>
      <w:r>
        <w:br/>
      </w:r>
      <w:r>
        <w:br/>
      </w:r>
      <w:r>
        <w:rPr>
          <w:rStyle w:val="VerbatimChar"/>
        </w:rPr>
        <w:t xml:space="preserve">- cross-entity and cross-client reads and writes fail; no context returns zero rows;</w:t>
      </w:r>
      <w:r>
        <w:br/>
      </w:r>
      <w:r>
        <w:rPr>
          <w:rStyle w:val="VerbatimChar"/>
        </w:rPr>
        <w:t xml:space="preserve">- a RESTRICTED row is invisible under a CONFIDENTIAL ceiling;</w:t>
      </w:r>
      <w:r>
        <w:br/>
      </w:r>
      <w:r>
        <w:rPr>
          <w:rStyle w:val="VerbatimChar"/>
        </w:rPr>
        <w:t xml:space="preserve">- a maker cannot check their own request; an expired grant stops at `valid_to`;</w:t>
      </w:r>
      <w:r>
        <w:br/>
      </w:r>
      <w:r>
        <w:rPr>
          <w:rStyle w:val="VerbatimChar"/>
        </w:rPr>
        <w:t xml:space="preserve">- a lender-side user cannot be granted an Equator role;</w:t>
      </w:r>
      <w:r>
        <w:br/>
      </w:r>
      <w:r>
        <w:rPr>
          <w:rStyle w:val="VerbatimChar"/>
        </w:rPr>
        <w:t xml:space="preserve">- a direct edit of one audit row is detected by the verifier;</w:t>
      </w:r>
      <w:r>
        <w:br/>
      </w:r>
      <w:r>
        <w:rPr>
          <w:rStyle w:val="VerbatimChar"/>
        </w:rPr>
        <w:t xml:space="preserve">- an inbound event with a forbidden field goes to the DLQ;</w:t>
      </w:r>
      <w:r>
        <w:br/>
      </w:r>
      <w:r>
        <w:rPr>
          <w:rStyle w:val="VerbatimChar"/>
        </w:rPr>
        <w:t xml:space="preserve">- a cross-entity grant lacking the DPO's approval cannot be activated;</w:t>
      </w:r>
      <w:r>
        <w:br/>
      </w:r>
      <w:r>
        <w:rPr>
          <w:rStyle w:val="VerbatimChar"/>
        </w:rPr>
        <w:t xml:space="preserve">- a record under legal hold cannot be disposed of, and a disposal outside hold produces a certificate;</w:t>
      </w:r>
      <w:r>
        <w:br/>
      </w:r>
      <w:r>
        <w:rPr>
          <w:rStyle w:val="VerbatimChar"/>
        </w:rPr>
        <w:t xml:space="preserve">- global search returns no record outside the user's scope and no Equator record to a lender-side user; a query with a PAN-like pattern is refused;</w:t>
      </w:r>
      <w:r>
        <w:br/>
      </w:r>
      <w:r>
        <w:rPr>
          <w:rStyle w:val="VerbatimChar"/>
        </w:rPr>
        <w:t xml:space="preserve">- a setting saved below its floor is refused with the rule shown; a mandatory notification cannot be muted;</w:t>
      </w:r>
      <w:r>
        <w:br/>
      </w:r>
      <w:r>
        <w:rPr>
          <w:rStyle w:val="VerbatimChar"/>
        </w:rPr>
        <w:t xml:space="preserve">- the claims-gate service blocks "ISO 27001 certified" while the certification register is empty.</w:t>
      </w:r>
      <w:r>
        <w:br/>
      </w:r>
      <w:r>
        <w:br/>
      </w:r>
      <w:r>
        <w:rPr>
          <w:rStyle w:val="VerbatimChar"/>
        </w:rPr>
        <w:t xml:space="preserve">Show me the entity model, RLS policies, grant workflow and SoD matrix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docs/specs/phase-o2-oh-entity-scoping-audit.md: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feat/oh-entity-scoping-audit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07"/>
        </w:numPr>
        <w:pStyle w:val="Compact"/>
      </w:pPr>
      <w:r>
        <w:t xml:space="preserve">☐ Cross-entity and cross-client reads and writes fail, and a query without session context returns zero rows on every business table.</w:t>
      </w:r>
    </w:p>
    <w:p>
      <w:pPr>
        <w:numPr>
          <w:ilvl w:val="0"/>
          <w:numId w:val="1007"/>
        </w:numPr>
        <w:pStyle w:val="Compact"/>
      </w:pPr>
      <w:r>
        <w:t xml:space="preserve">☐ A RESTRICTED row is invisible under a CONFIDENTIAL grant ceiling; an expired grant stops working at</w:t>
      </w:r>
      <w:r>
        <w:t xml:space="preserve"> </w:t>
      </w:r>
      <w:r>
        <w:rPr>
          <w:rStyle w:val="VerbatimChar"/>
        </w:rPr>
        <w:t xml:space="preserve">valid_to</w:t>
      </w:r>
      <w:r>
        <w:t xml:space="preserve">; a cross-entity grant without DPO approval cannot activate.</w:t>
      </w:r>
    </w:p>
    <w:p>
      <w:pPr>
        <w:numPr>
          <w:ilvl w:val="0"/>
          <w:numId w:val="1007"/>
        </w:numPr>
        <w:pStyle w:val="Compact"/>
      </w:pPr>
      <w:r>
        <w:t xml:space="preserve">☐ A maker cannot check their own request, and approval without fresh MFA is refused.</w:t>
      </w:r>
    </w:p>
    <w:p>
      <w:pPr>
        <w:numPr>
          <w:ilvl w:val="0"/>
          <w:numId w:val="1007"/>
        </w:numPr>
        <w:pStyle w:val="Compact"/>
      </w:pPr>
      <w:r>
        <w:t xml:space="preserve">☐ A user holding a Finbyx or Udofin operator role cannot be granted any Equator role.</w:t>
      </w:r>
    </w:p>
    <w:p>
      <w:pPr>
        <w:numPr>
          <w:ilvl w:val="0"/>
          <w:numId w:val="1007"/>
        </w:numPr>
        <w:pStyle w:val="Compact"/>
      </w:pPr>
      <w:r>
        <w:t xml:space="preserve">☐ A direct database edit of one audit row is detected by the nightly hash-chain verifier.</w:t>
      </w:r>
    </w:p>
    <w:p>
      <w:pPr>
        <w:numPr>
          <w:ilvl w:val="0"/>
          <w:numId w:val="1007"/>
        </w:numPr>
        <w:pStyle w:val="Compact"/>
      </w:pPr>
      <w:r>
        <w:t xml:space="preserve">☐ An inbound event carrying a forbidden field (loan id, PAN-like value) is rejected to the DLQ with</w:t>
      </w:r>
      <w:r>
        <w:t xml:space="preserve"> </w:t>
      </w:r>
      <w:r>
        <w:rPr>
          <w:rStyle w:val="VerbatimChar"/>
        </w:rPr>
        <w:t xml:space="preserve">regulatory-guard</w:t>
      </w:r>
      <w:r>
        <w:t xml:space="preserve">.</w:t>
      </w:r>
    </w:p>
    <w:p>
      <w:pPr>
        <w:numPr>
          <w:ilvl w:val="0"/>
          <w:numId w:val="1007"/>
        </w:numPr>
        <w:pStyle w:val="Compact"/>
      </w:pPr>
      <w:r>
        <w:t xml:space="preserve">☐ The settings service stores every setting with level, default, nature and version; a change that relaxes a regulatory floor is refused, and a regulated-configuration change needs maker-checker.</w:t>
      </w:r>
    </w:p>
    <w:p>
      <w:pPr>
        <w:numPr>
          <w:ilvl w:val="0"/>
          <w:numId w:val="1007"/>
        </w:numPr>
        <w:pStyle w:val="Compact"/>
      </w:pPr>
      <w:r>
        <w:t xml:space="preserve">☐ The PR shows the test output; legal-entity isolation tests pass; docs/status and the ADRs are updated.</w:t>
      </w:r>
    </w:p>
    <w:p>
      <w:pPr>
        <w:pStyle w:val="Heading3"/>
      </w:pPr>
      <w:bookmarkStart w:id="27" w:name="phase-o3--crm-and-marketing-consent"/>
      <w:r>
        <w:t xml:space="preserve">Phase O3 — CRM and marketing consent</w:t>
      </w:r>
      <w:bookmarkEnd w:id="27"/>
    </w:p>
    <w:p>
      <w:pPr>
        <w:numPr>
          <w:ilvl w:val="0"/>
          <w:numId w:val="1008"/>
        </w:numPr>
        <w:pStyle w:val="Compact"/>
      </w:pPr>
      <w:r>
        <w:rPr>
          <w:b/>
        </w:rPr>
        <w:t xml:space="preserve">Outcome:</w:t>
      </w:r>
      <w:r>
        <w:t xml:space="preserve"> </w:t>
      </w:r>
      <w:r>
        <w:t xml:space="preserve">Open-schema CRM (OH3); consent ledger and send gate; Brevo adapter with exit export</w:t>
      </w:r>
    </w:p>
    <w:p>
      <w:pPr>
        <w:numPr>
          <w:ilvl w:val="0"/>
          <w:numId w:val="1008"/>
        </w:numPr>
        <w:pStyle w:val="Compact"/>
      </w:pPr>
      <w:r>
        <w:rPr>
          <w:b/>
        </w:rPr>
        <w:t xml:space="preserve">Depends on:</w:t>
      </w:r>
      <w:r>
        <w:t xml:space="preserve"> </w:t>
      </w:r>
      <w:r>
        <w:t xml:space="preserve">O2</w:t>
      </w:r>
    </w:p>
    <w:p>
      <w:pPr>
        <w:numPr>
          <w:ilvl w:val="0"/>
          <w:numId w:val="1008"/>
        </w:numPr>
        <w:pStyle w:val="Compact"/>
      </w:pPr>
      <w:r>
        <w:rPr>
          <w:b/>
        </w:rPr>
        <w:t xml:space="preserve">Branch:</w:t>
      </w:r>
      <w:r>
        <w:t xml:space="preserve"> </w:t>
      </w:r>
      <w:r>
        <w:rPr>
          <w:rStyle w:val="VerbatimChar"/>
        </w:rPr>
        <w:t xml:space="preserve">feat/oh-crm-consent</w:t>
      </w:r>
    </w:p>
    <w:p>
      <w:pPr>
        <w:numPr>
          <w:ilvl w:val="0"/>
          <w:numId w:val="1008"/>
        </w:numPr>
        <w:pStyle w:val="Compact"/>
      </w:pPr>
      <w:r>
        <w:rPr>
          <w:b/>
        </w:rPr>
        <w:t xml:space="preserve">Suggested sub-modules (one session each):</w:t>
      </w:r>
      <w:r>
        <w:t xml:space="preserve"> </w:t>
      </w:r>
      <w:r>
        <w:t xml:space="preserve">O3a Open-schema CRM core and custom objects; O3b Consent ledger and send gate; O3c Brevo adapter and exit export; O3d Contact data-principal requests.</w:t>
      </w:r>
    </w:p>
    <w:p>
      <w:pPr>
        <w:pStyle w:val="FirstParagraph"/>
      </w:pPr>
      <w:r>
        <w:rPr>
          <w:b/>
        </w:rPr>
        <w:t xml:space="preserve">Paste into Claude Code:</w:t>
      </w:r>
    </w:p>
    <w:p>
      <w:pPr>
        <w:pStyle w:val="SourceCode"/>
      </w:pPr>
      <w:r>
        <w:rPr>
          <w:rStyle w:val="VerbatimChar"/>
        </w:rPr>
        <w:t xml:space="preserve">Phase O3 — CRM and marketing consent. Governing brief: docs/00-master-prompt.md (Part 9, Phase O3; Part 4 legal boundaries prevail).</w:t>
      </w:r>
      <w:r>
        <w:br/>
      </w:r>
      <w:r>
        <w:br/>
      </w:r>
      <w:r>
        <w:rPr>
          <w:rStyle w:val="VerbatimChar"/>
        </w:rPr>
        <w:t xml:space="preserve">Verify first: (i) my build-versus-buy decision for the CRM (Hub as system of record with Brevo for sending, or Brevo-first); (ii) Brevo's current CRM paths, limits, webhooks, export job and hosting; (iii) TCCCPR 2018 as amended on 12 Feb 2025 (opt-out, 90-day re-consent wait, 140-series, DLT headers and templates) and whether Infrabyx needs its own DLT principal-entity registration; (iv) DPDP notice and consent rules and their commencement.</w:t>
      </w:r>
      <w:r>
        <w:br/>
      </w:r>
      <w:r>
        <w:br/>
      </w:r>
      <w:r>
        <w:rPr>
          <w:rStyle w:val="VerbatimChar"/>
        </w:rPr>
        <w:t xml:space="preserve">On branch `feat/oh-crm-consent` build OH3:</w:t>
      </w:r>
      <w:r>
        <w:br/>
      </w:r>
      <w:r>
        <w:br/>
      </w:r>
      <w:r>
        <w:rPr>
          <w:rStyle w:val="VerbatimChar"/>
        </w:rPr>
        <w:t xml:space="preserve">- Open schema: organisations linked to the Integration Spec `org_id` (CIN, GSTIN, RBI certificate of registration or other licence, entity type as declared), contacts, leads, opportunities and pipelines per legal entity and product, activities, tasks, partners; custom objects and fields as versioned JSON Schemas with maker-checker; import with dry run, de-duplication and reject file; full signed export (Integration Spec Part 12).</w:t>
      </w:r>
      <w:r>
        <w:br/>
      </w:r>
      <w:r>
        <w:rPr>
          <w:rStyle w:val="VerbatimChar"/>
        </w:rPr>
        <w:t xml:space="preserve">- Consent ledger and send gate (OH3.3–OH3.4): consent by channel and purpose with basis, source, notice version and withdrawal; DND; DLT template ids. A send is refused with a reason unless purpose matches, no opt-out in the last 90 days, DLT header, template and category are valid, promotions carry an opt-out, promotional voice uses the 140-series route, and service messages go only to existing clients.</w:t>
      </w:r>
      <w:r>
        <w:br/>
      </w:r>
      <w:r>
        <w:rPr>
          <w:rStyle w:val="VerbatimChar"/>
        </w:rPr>
        <w:t xml:space="preserve">- Brevo adapter (`CrmMarketingProvider`): two-way sync of B2B contacts and lists, 429 back-off, webhooks to the event store, nightly full export; contacts flagged as a client's borrower, member or employee are refused.</w:t>
      </w:r>
      <w:r>
        <w:br/>
      </w:r>
      <w:r>
        <w:rPr>
          <w:rStyle w:val="VerbatimChar"/>
        </w:rPr>
        <w:t xml:space="preserve">- Equator segregation: Equator's pipeline visible only within Equator; lender-side users cannot see which REs refer cases to Equator.</w:t>
      </w:r>
      <w:r>
        <w:br/>
      </w:r>
      <w:r>
        <w:rPr>
          <w:rStyle w:val="VerbatimChar"/>
        </w:rPr>
        <w:t xml:space="preserve">- Data-principal requests for contacts with retention exceptions.</w:t>
      </w:r>
      <w:r>
        <w:br/>
      </w:r>
      <w:r>
        <w:rPr>
          <w:rStyle w:val="VerbatimChar"/>
        </w:rPr>
        <w:t xml:space="preserve">- Client lifecycle timeline on the client 360 page with the stages, owners, timers and failure paths of OH3.2.</w:t>
      </w:r>
      <w:r>
        <w:br/>
      </w:r>
      <w:r>
        <w:rPr>
          <w:rStyle w:val="VerbatimChar"/>
        </w:rPr>
        <w:t xml:space="preserve">- Menus, screens and settings: the `Clients` and `CRM` menus and OH3 settings exactly as the OH3 `Menu and screens` and `Settings and options` tables specify, including the segment builder with live consent counts, the import wizard and the merge queue.</w:t>
      </w:r>
      <w:r>
        <w:br/>
      </w:r>
      <w:r>
        <w:br/>
      </w:r>
      <w:r>
        <w:rPr>
          <w:rStyle w:val="VerbatimChar"/>
        </w:rPr>
        <w:t xml:space="preserve">Tests and acceptance evidence:</w:t>
      </w:r>
      <w:r>
        <w:br/>
      </w:r>
      <w:r>
        <w:br/>
      </w:r>
      <w:r>
        <w:rPr>
          <w:rStyle w:val="VerbatimChar"/>
        </w:rPr>
        <w:t xml:space="preserve">- a promotion to a contact who opted out 60 days ago is refused;</w:t>
      </w:r>
      <w:r>
        <w:br/>
      </w:r>
      <w:r>
        <w:rPr>
          <w:rStyle w:val="VerbatimChar"/>
        </w:rPr>
        <w:t xml:space="preserve">- an SMS without a DLT template id is refused;</w:t>
      </w:r>
      <w:r>
        <w:br/>
      </w:r>
      <w:r>
        <w:rPr>
          <w:rStyle w:val="VerbatimChar"/>
        </w:rPr>
        <w:t xml:space="preserve">- a Finbyx sales user cannot open an Equator opportunity by id;</w:t>
      </w:r>
      <w:r>
        <w:br/>
      </w:r>
      <w:r>
        <w:rPr>
          <w:rStyle w:val="VerbatimChar"/>
        </w:rPr>
        <w:t xml:space="preserve">- an import containing a PAN-like column is rejected;</w:t>
      </w:r>
      <w:r>
        <w:br/>
      </w:r>
      <w:r>
        <w:rPr>
          <w:rStyle w:val="VerbatimChar"/>
        </w:rPr>
        <w:t xml:space="preserve">- during a Brevo outage sync queues without loss, and the nightly export reproduces every Hub contact with checksums.</w:t>
      </w:r>
      <w:r>
        <w:br/>
      </w:r>
      <w:r>
        <w:br/>
      </w:r>
      <w:r>
        <w:rPr>
          <w:rStyle w:val="VerbatimChar"/>
        </w:rPr>
        <w:t xml:space="preserve">Show me the CRM model, custom-field governance, send-gate rules and Brevo field map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docs/specs/phase-o3-oh-crm-consent.md: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feat/oh-crm-consent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09"/>
        </w:numPr>
        <w:pStyle w:val="Compact"/>
      </w:pPr>
      <w:r>
        <w:t xml:space="preserve">☐ A promotion to a contact who opted out 60 days earlier is refused with the send-gate reason recorded.</w:t>
      </w:r>
    </w:p>
    <w:p>
      <w:pPr>
        <w:numPr>
          <w:ilvl w:val="0"/>
          <w:numId w:val="1009"/>
        </w:numPr>
        <w:pStyle w:val="Compact"/>
      </w:pPr>
      <w:r>
        <w:t xml:space="preserve">☐ An SMS without a DLT template id, or a promotional call not on the 140-series route, is refused.</w:t>
      </w:r>
    </w:p>
    <w:p>
      <w:pPr>
        <w:numPr>
          <w:ilvl w:val="0"/>
          <w:numId w:val="1009"/>
        </w:numPr>
        <w:pStyle w:val="Compact"/>
      </w:pPr>
      <w:r>
        <w:t xml:space="preserve">☐ A Finbyx-entity sales user cannot open an Equator opportunity by id.</w:t>
      </w:r>
    </w:p>
    <w:p>
      <w:pPr>
        <w:numPr>
          <w:ilvl w:val="0"/>
          <w:numId w:val="1009"/>
        </w:numPr>
        <w:pStyle w:val="Compact"/>
      </w:pPr>
      <w:r>
        <w:t xml:space="preserve">☐ An import file containing a PAN-like column or contacts flagged as a client's borrowers is rejected with a reject file.</w:t>
      </w:r>
    </w:p>
    <w:p>
      <w:pPr>
        <w:numPr>
          <w:ilvl w:val="0"/>
          <w:numId w:val="1009"/>
        </w:numPr>
        <w:pStyle w:val="Compact"/>
      </w:pPr>
      <w:r>
        <w:t xml:space="preserve">☐ During a simulated Brevo outage sync queues without loss, and the nightly export reproduces every Hub contact with checksums.</w:t>
      </w:r>
    </w:p>
    <w:p>
      <w:pPr>
        <w:numPr>
          <w:ilvl w:val="0"/>
          <w:numId w:val="1009"/>
        </w:numPr>
        <w:pStyle w:val="Compact"/>
      </w:pPr>
      <w:r>
        <w:t xml:space="preserve">☐ The OH3 menus and settings match the approved menu map; a role without CRM rights sees no CRM menu, and a send-gate setting cannot be relaxed below its floor.</w:t>
      </w:r>
    </w:p>
    <w:p>
      <w:pPr>
        <w:numPr>
          <w:ilvl w:val="0"/>
          <w:numId w:val="1009"/>
        </w:numPr>
        <w:pStyle w:val="Compact"/>
      </w:pPr>
      <w:r>
        <w:t xml:space="preserve">☐ The PR shows the test output; legal-entity isolation tests pass; docs/status and the ADRs are updated.</w:t>
      </w:r>
    </w:p>
    <w:p>
      <w:pPr>
        <w:pStyle w:val="Heading3"/>
      </w:pPr>
      <w:bookmarkStart w:id="28" w:name="X46a83c888c860af119308dbfdb56a248142b3c5"/>
      <w:r>
        <w:t xml:space="preserve">Phase O4 — Client onboarding, delivery and migration factory</w:t>
      </w:r>
      <w:bookmarkEnd w:id="28"/>
    </w:p>
    <w:p>
      <w:pPr>
        <w:numPr>
          <w:ilvl w:val="0"/>
          <w:numId w:val="1010"/>
        </w:numPr>
        <w:pStyle w:val="Compact"/>
      </w:pPr>
      <w:r>
        <w:rPr>
          <w:b/>
        </w:rPr>
        <w:t xml:space="preserve">Outcome:</w:t>
      </w:r>
      <w:r>
        <w:t xml:space="preserve"> </w:t>
      </w:r>
      <w:r>
        <w:t xml:space="preserve">Provisioning orders, gates and</w:t>
      </w:r>
      <w:r>
        <w:t xml:space="preserve"> </w:t>
      </w:r>
      <w:r>
        <w:rPr>
          <w:rStyle w:val="VerbatimChar"/>
        </w:rPr>
        <w:t xml:space="preserve">TenantProvisioned</w:t>
      </w:r>
      <w:r>
        <w:t xml:space="preserve"> </w:t>
      </w:r>
      <w:r>
        <w:t xml:space="preserve">with acknowledgement; implementation projects and milestones; migration factory; exit cases (OH4)</w:t>
      </w:r>
    </w:p>
    <w:p>
      <w:pPr>
        <w:numPr>
          <w:ilvl w:val="0"/>
          <w:numId w:val="1010"/>
        </w:numPr>
        <w:pStyle w:val="Compact"/>
      </w:pPr>
      <w:r>
        <w:rPr>
          <w:b/>
        </w:rPr>
        <w:t xml:space="preserve">Depends on:</w:t>
      </w:r>
      <w:r>
        <w:t xml:space="preserve"> </w:t>
      </w:r>
      <w:r>
        <w:t xml:space="preserve">O3 (plan refs from the static catalogue until O6)</w:t>
      </w:r>
    </w:p>
    <w:p>
      <w:pPr>
        <w:numPr>
          <w:ilvl w:val="0"/>
          <w:numId w:val="1010"/>
        </w:numPr>
        <w:pStyle w:val="Compact"/>
      </w:pPr>
      <w:r>
        <w:rPr>
          <w:b/>
        </w:rPr>
        <w:t xml:space="preserve">Branch:</w:t>
      </w:r>
      <w:r>
        <w:t xml:space="preserve"> </w:t>
      </w:r>
      <w:r>
        <w:rPr>
          <w:rStyle w:val="VerbatimChar"/>
        </w:rPr>
        <w:t xml:space="preserve">feat/oh-onboarding-delivery</w:t>
      </w:r>
    </w:p>
    <w:p>
      <w:pPr>
        <w:numPr>
          <w:ilvl w:val="0"/>
          <w:numId w:val="1010"/>
        </w:numPr>
        <w:pStyle w:val="Compact"/>
      </w:pPr>
      <w:r>
        <w:rPr>
          <w:b/>
        </w:rPr>
        <w:t xml:space="preserve">Suggested sub-modules (one session each):</w:t>
      </w:r>
      <w:r>
        <w:t xml:space="preserve"> </w:t>
      </w:r>
      <w:r>
        <w:t xml:space="preserve">O4a Provisioning orders and contract gates; O4b Implementation projects and milestones; O4c Migration-factory tracking; O4d Exit projects and suite-migration engagements.</w:t>
      </w:r>
    </w:p>
    <w:p>
      <w:pPr>
        <w:pStyle w:val="FirstParagraph"/>
      </w:pPr>
      <w:r>
        <w:rPr>
          <w:b/>
        </w:rPr>
        <w:t xml:space="preserve">Paste into Claude Code:</w:t>
      </w:r>
    </w:p>
    <w:p>
      <w:pPr>
        <w:pStyle w:val="SourceCode"/>
      </w:pPr>
      <w:r>
        <w:rPr>
          <w:rStyle w:val="VerbatimChar"/>
        </w:rPr>
        <w:t xml:space="preserve">Phase O4 — Client onboarding, delivery and migration factory. Governing brief: docs/00-master-prompt.md (Part 9, Phase O4; Part 4 legal boundaries prevail).</w:t>
      </w:r>
      <w:r>
        <w:br/>
      </w:r>
      <w:r>
        <w:br/>
      </w:r>
      <w:r>
        <w:rPr>
          <w:rStyle w:val="VerbatimChar"/>
        </w:rPr>
        <w:t xml:space="preserve">Verify first: (i) the provisioning contract of Integration Spec Part 6.29 (`TenantProvisioned`, `PUT /v1/provisioning-requests/{id}`, `GET /v1/tenants/{tenantid}/provisioning-status`) and each product's implementation of it; (ii) the contract set each product needs before a production RE tenant (Finbyx Part 10.6 items 1 and 13–17, CM5.4; Udofin UP1); (iii) how an RBI certificate of registration, CIN, GSTIN and co-operative registration are verified; (iv) Finbyx DP5 exit turnaround times.</w:t>
      </w:r>
      <w:r>
        <w:br/>
      </w:r>
      <w:r>
        <w:br/>
      </w:r>
      <w:r>
        <w:rPr>
          <w:rStyle w:val="VerbatimChar"/>
        </w:rPr>
        <w:t xml:space="preserve">On branch `feat/oh-onboarding-delivery` build OH4:</w:t>
      </w:r>
      <w:r>
        <w:br/>
      </w:r>
      <w:r>
        <w:br/>
      </w:r>
      <w:r>
        <w:rPr>
          <w:rStyle w:val="VerbatimChar"/>
        </w:rPr>
        <w:t xml:space="preserve">- Provisioning orders `DRAFT → GATES_PENDING → APPROVED → ACCEPTED → READY → LIVE` (or `REJECTED`, `FAILED`) as OH4.2: sandbox tenants self-served with synthetic data; UAT and production need the signed MSA and DPA with the OUT clause matrix, due-diligence evidence, the client's outsourcing assessment where it applies, a named admin work email, data region and plan; signed `TenantProvisioned`, acknowledgement capture and the fallback poll.</w:t>
      </w:r>
      <w:r>
        <w:br/>
      </w:r>
      <w:r>
        <w:rPr>
          <w:rStyle w:val="VerbatimChar"/>
        </w:rPr>
        <w:t xml:space="preserve">- Implementation projects: templates by product and institution profile (NBFC-BL, NBFC-MFI, HFC, credit co-operative society, co-operative bank, ARC, IFSCA finance company, listed entity), milestones, RACI, RAID log, client sign-off evidence; `ImplementationMilestoneReached` to OH8.</w:t>
      </w:r>
      <w:r>
        <w:br/>
      </w:r>
      <w:r>
        <w:rPr>
          <w:rStyle w:val="VerbatimChar"/>
        </w:rPr>
        <w:t xml:space="preserve">- Migration factory (tracking only): plans, mapping-pack versions, dry-run counts, reconciliation sign-off and cut-over checklists; legacy data is loaded and reconciled inside the product tenant (Finbyx Phase 19), never in the Hub.</w:t>
      </w:r>
      <w:r>
        <w:br/>
      </w:r>
      <w:r>
        <w:rPr>
          <w:rStyle w:val="VerbatimChar"/>
        </w:rPr>
        <w:t xml:space="preserve">- Office-suite migrations for clients as service engagements with the vendors' tools [VERIFY edition limits].</w:t>
      </w:r>
      <w:r>
        <w:br/>
      </w:r>
      <w:r>
        <w:rPr>
          <w:rStyle w:val="VerbatimChar"/>
        </w:rPr>
        <w:t xml:space="preserve">- Exit cases (OH4.6): `ExportRequested` and `ExportCompleted` tracking, turnaround, successor cooperation log, no-erasure-during-transition flag, purge certificate and independent assurance (OUT paras 87, 88, 97(xvi)).</w:t>
      </w:r>
      <w:r>
        <w:br/>
      </w:r>
      <w:r>
        <w:rPr>
          <w:rStyle w:val="VerbatimChar"/>
        </w:rPr>
        <w:t xml:space="preserve">- Menus, screens and settings: the `Onboarding` menu, the client implementation portal and OH4 settings exactly as the OH4 `Menu and screens` and `Settings and options` tables specify.</w:t>
      </w:r>
      <w:r>
        <w:br/>
      </w:r>
      <w:r>
        <w:br/>
      </w:r>
      <w:r>
        <w:rPr>
          <w:rStyle w:val="VerbatimChar"/>
        </w:rPr>
        <w:t xml:space="preserve">Tests and acceptance evidence:</w:t>
      </w:r>
      <w:r>
        <w:br/>
      </w:r>
      <w:r>
        <w:br/>
      </w:r>
      <w:r>
        <w:rPr>
          <w:rStyle w:val="VerbatimChar"/>
        </w:rPr>
        <w:t xml:space="preserve">- a production order without a DPA reference cannot be approved;</w:t>
      </w:r>
      <w:r>
        <w:br/>
      </w:r>
      <w:r>
        <w:rPr>
          <w:rStyle w:val="VerbatimChar"/>
        </w:rPr>
        <w:t xml:space="preserve">- a milestone accepted twice emits one `ImplementationMilestoneReached`;</w:t>
      </w:r>
      <w:r>
        <w:br/>
      </w:r>
      <w:r>
        <w:rPr>
          <w:rStyle w:val="VerbatimChar"/>
        </w:rPr>
        <w:t xml:space="preserve">- no Hub migration record holds a loan or customer field (schema test);</w:t>
      </w:r>
      <w:r>
        <w:br/>
      </w:r>
      <w:r>
        <w:rPr>
          <w:rStyle w:val="VerbatimChar"/>
        </w:rPr>
        <w:t xml:space="preserve">- an exit case cannot close without a purge certificate and client sign-off;</w:t>
      </w:r>
      <w:r>
        <w:br/>
      </w:r>
      <w:r>
        <w:rPr>
          <w:rStyle w:val="VerbatimChar"/>
        </w:rPr>
        <w:t xml:space="preserve">- a `FAILED` acknowledgement shows its reason code and a resubmission carries a new request id.</w:t>
      </w:r>
      <w:r>
        <w:br/>
      </w:r>
      <w:r>
        <w:br/>
      </w:r>
      <w:r>
        <w:rPr>
          <w:rStyle w:val="VerbatimChar"/>
        </w:rPr>
        <w:t xml:space="preserve">Show me the provisioning gates, project templates, exit checklist and screen list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docs/specs/phase-o4-oh-onboarding-delivery.md: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feat/oh-onboarding-delivery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11"/>
        </w:numPr>
        <w:pStyle w:val="Compact"/>
      </w:pPr>
      <w:r>
        <w:t xml:space="preserve">☐ A production provisioning order without an MSA, DPA or OUT clause-matrix reference cannot be approved; a sandbox order provisions with synthetic data only.</w:t>
      </w:r>
    </w:p>
    <w:p>
      <w:pPr>
        <w:numPr>
          <w:ilvl w:val="0"/>
          <w:numId w:val="1011"/>
        </w:numPr>
        <w:pStyle w:val="Compact"/>
      </w:pPr>
      <w:r>
        <w:t xml:space="preserve">☐</w:t>
      </w:r>
      <w:r>
        <w:t xml:space="preserve"> </w:t>
      </w:r>
      <w:r>
        <w:rPr>
          <w:rStyle w:val="VerbatimChar"/>
        </w:rPr>
        <w:t xml:space="preserve">TenantProvisioned</w:t>
      </w:r>
      <w:r>
        <w:t xml:space="preserve"> </w:t>
      </w:r>
      <w:r>
        <w:t xml:space="preserve">is emitted once per approved order and the product acknowledgement is recorded.</w:t>
      </w:r>
    </w:p>
    <w:p>
      <w:pPr>
        <w:numPr>
          <w:ilvl w:val="0"/>
          <w:numId w:val="1011"/>
        </w:numPr>
        <w:pStyle w:val="Compact"/>
      </w:pPr>
      <w:r>
        <w:t xml:space="preserve">☐ A milestone accepted twice emits one</w:t>
      </w:r>
      <w:r>
        <w:t xml:space="preserve"> </w:t>
      </w:r>
      <w:r>
        <w:rPr>
          <w:rStyle w:val="VerbatimChar"/>
        </w:rPr>
        <w:t xml:space="preserve">ImplementationMilestoneReached</w:t>
      </w:r>
      <w:r>
        <w:t xml:space="preserve">, which OH8 can bill.</w:t>
      </w:r>
    </w:p>
    <w:p>
      <w:pPr>
        <w:numPr>
          <w:ilvl w:val="0"/>
          <w:numId w:val="1011"/>
        </w:numPr>
        <w:pStyle w:val="Compact"/>
      </w:pPr>
      <w:r>
        <w:t xml:space="preserve">☐ No migration record in the Hub contains a loan, customer or member field (schema test).</w:t>
      </w:r>
    </w:p>
    <w:p>
      <w:pPr>
        <w:numPr>
          <w:ilvl w:val="0"/>
          <w:numId w:val="1011"/>
        </w:numPr>
        <w:pStyle w:val="Compact"/>
      </w:pPr>
      <w:r>
        <w:t xml:space="preserve">☐ An exit project cannot be closed without</w:t>
      </w:r>
      <w:r>
        <w:t xml:space="preserve"> </w:t>
      </w:r>
      <w:r>
        <w:rPr>
          <w:rStyle w:val="VerbatimChar"/>
        </w:rPr>
        <w:t xml:space="preserve">ExportCompleted</w:t>
      </w:r>
      <w:r>
        <w:t xml:space="preserve">, a purge certificate and the client's sign-off.</w:t>
      </w:r>
    </w:p>
    <w:p>
      <w:pPr>
        <w:numPr>
          <w:ilvl w:val="0"/>
          <w:numId w:val="1011"/>
        </w:numPr>
        <w:pStyle w:val="Compact"/>
      </w:pPr>
      <w:r>
        <w:t xml:space="preserve">☐ The OH4 provisioning, project and exit screens show the gate checklist with blockers, and the approval queue refuses self-approval.</w:t>
      </w:r>
    </w:p>
    <w:p>
      <w:pPr>
        <w:numPr>
          <w:ilvl w:val="0"/>
          <w:numId w:val="1011"/>
        </w:numPr>
        <w:pStyle w:val="Compact"/>
      </w:pPr>
      <w:r>
        <w:t xml:space="preserve">☐ The PR shows the test output; legal-entity isolation tests pass; docs/status and the ADRs are updated.</w:t>
      </w:r>
    </w:p>
    <w:p>
      <w:pPr>
        <w:pStyle w:val="Heading3"/>
      </w:pPr>
      <w:bookmarkStart w:id="29" w:name="X5d72a5127105b61673bf9dff05b77b1dc582720"/>
      <w:r>
        <w:t xml:space="preserve">Phase O5 — Support desk and customer success</w:t>
      </w:r>
      <w:bookmarkEnd w:id="29"/>
    </w:p>
    <w:p>
      <w:pPr>
        <w:numPr>
          <w:ilvl w:val="0"/>
          <w:numId w:val="1012"/>
        </w:numPr>
        <w:pStyle w:val="Compact"/>
      </w:pPr>
      <w:r>
        <w:rPr>
          <w:b/>
        </w:rPr>
        <w:t xml:space="preserve">Outcome:</w:t>
      </w:r>
      <w:r>
        <w:t xml:space="preserve"> </w:t>
      </w:r>
      <w:r>
        <w:t xml:space="preserve">Tickets with SLAs and DLP; borrower-complaint forwarding; client grievance ladder; knowledge base; health and renewals (OH6, OH5)</w:t>
      </w:r>
    </w:p>
    <w:p>
      <w:pPr>
        <w:numPr>
          <w:ilvl w:val="0"/>
          <w:numId w:val="1012"/>
        </w:numPr>
        <w:pStyle w:val="Compact"/>
      </w:pPr>
      <w:r>
        <w:rPr>
          <w:b/>
        </w:rPr>
        <w:t xml:space="preserve">Depends on:</w:t>
      </w:r>
      <w:r>
        <w:t xml:space="preserve"> </w:t>
      </w:r>
      <w:r>
        <w:t xml:space="preserve">O3, O4</w:t>
      </w:r>
    </w:p>
    <w:p>
      <w:pPr>
        <w:numPr>
          <w:ilvl w:val="0"/>
          <w:numId w:val="1012"/>
        </w:numPr>
        <w:pStyle w:val="Compact"/>
      </w:pPr>
      <w:r>
        <w:rPr>
          <w:b/>
        </w:rPr>
        <w:t xml:space="preserve">Branch:</w:t>
      </w:r>
      <w:r>
        <w:t xml:space="preserve"> </w:t>
      </w:r>
      <w:r>
        <w:rPr>
          <w:rStyle w:val="VerbatimChar"/>
        </w:rPr>
        <w:t xml:space="preserve">feat/oh-support-success</w:t>
      </w:r>
    </w:p>
    <w:p>
      <w:pPr>
        <w:numPr>
          <w:ilvl w:val="0"/>
          <w:numId w:val="1012"/>
        </w:numPr>
        <w:pStyle w:val="Compact"/>
      </w:pPr>
      <w:r>
        <w:rPr>
          <w:b/>
        </w:rPr>
        <w:t xml:space="preserve">Suggested sub-modules (one session each):</w:t>
      </w:r>
      <w:r>
        <w:t xml:space="preserve"> </w:t>
      </w:r>
      <w:r>
        <w:t xml:space="preserve">O5a Ticketing, SLAs and DLP; O5b Borrower-complaint forwarding and client grievance ladder; O5c Knowledge base and service catalogue; O5d Customer success, health scores and renewals.</w:t>
      </w:r>
    </w:p>
    <w:p>
      <w:pPr>
        <w:pStyle w:val="FirstParagraph"/>
      </w:pPr>
      <w:r>
        <w:rPr>
          <w:b/>
        </w:rPr>
        <w:t xml:space="preserve">Paste into Claude Code:</w:t>
      </w:r>
    </w:p>
    <w:p>
      <w:pPr>
        <w:pStyle w:val="SourceCode"/>
      </w:pPr>
      <w:r>
        <w:rPr>
          <w:rStyle w:val="VerbatimChar"/>
        </w:rPr>
        <w:t xml:space="preserve">Phase O5 — Support desk and customer success. Governing brief: docs/00-master-prompt.md (Part 9, Phase O5; Part 4 legal boundaries prevail).</w:t>
      </w:r>
      <w:r>
        <w:br/>
      </w:r>
      <w:r>
        <w:br/>
      </w:r>
      <w:r>
        <w:rPr>
          <w:rStyle w:val="VerbatimChar"/>
        </w:rPr>
        <w:t xml:space="preserve">Verify first: (i) support tiers and SLAs in current client contracts; (ii) the RE grievance-routing rules (CF para 12; OUT paras 54–57; NBFC Internal Ombudsman Directions 2026; RBI Ombudsman Scheme 2026); (iii) incident clocks (OUT para 61; CERT-In Directions) and the `SecurityIncidentNotified` contract.</w:t>
      </w:r>
      <w:r>
        <w:br/>
      </w:r>
      <w:r>
        <w:br/>
      </w:r>
      <w:r>
        <w:rPr>
          <w:rStyle w:val="VerbatimChar"/>
        </w:rPr>
        <w:t xml:space="preserve">On branch `feat/oh-support-success` build OH6 and OH5:</w:t>
      </w:r>
      <w:r>
        <w:br/>
      </w:r>
      <w:r>
        <w:br/>
      </w:r>
      <w:r>
        <w:rPr>
          <w:rStyle w:val="VerbatimChar"/>
        </w:rPr>
        <w:t xml:space="preserve">- Tickets from in-product help (`POST /v1/support/tickets`), email, portal, phone and Teams; triage queue with AI suggestions and duplicate detection; severity matrix with the four clocks (response, update, workaround, resolution) by tier and business calendar, pause only in `WAITING_ON_CLIENT`, reopen window; escalation to L2, engineering (linked GitHub issue and change id) and management; `SupportTicketOpened`, `SupportTicketResolved`.</w:t>
      </w:r>
      <w:r>
        <w:br/>
      </w:r>
      <w:r>
        <w:rPr>
          <w:rStyle w:val="VerbatimChar"/>
        </w:rPr>
        <w:t xml:space="preserve">- DLP at intake (PAN, Aadhaar, account, card, mobile; attachment OCR); client data stays behind the product deep link.</w:t>
      </w:r>
      <w:r>
        <w:br/>
      </w:r>
      <w:r>
        <w:rPr>
          <w:rStyle w:val="VerbatimChar"/>
        </w:rPr>
        <w:t xml:space="preserve">- Borrower complaints reaching Infrabyx are forwarded to the RE's grievance redressal officer within 1 working day, the complainant is told which RE handles it, and Infrabyx can never mark them resolved.</w:t>
      </w:r>
      <w:r>
        <w:br/>
      </w:r>
      <w:r>
        <w:rPr>
          <w:rStyle w:val="VerbatimChar"/>
        </w:rPr>
        <w:t xml:space="preserve">- Client grievances against Infrabyx: support head → product head → director, with time limits [REC: acknowledge in 1 working day, resolve in 15], root cause, corrective action and OH8 credit notes where agreed.</w:t>
      </w:r>
      <w:r>
        <w:br/>
      </w:r>
      <w:r>
        <w:rPr>
          <w:rStyle w:val="VerbatimChar"/>
        </w:rPr>
        <w:t xml:space="preserve">- Vendor incidents: severity-1 tickets show detection, client-notice (≤ 2 hours) and CERT-In (6 hours) clocks.</w:t>
      </w:r>
      <w:r>
        <w:br/>
      </w:r>
      <w:r>
        <w:rPr>
          <w:rStyle w:val="VerbatimChar"/>
        </w:rPr>
        <w:t xml:space="preserve">- Knowledge base and service catalogue with review dates and the claims gate.</w:t>
      </w:r>
      <w:r>
        <w:br/>
      </w:r>
      <w:r>
        <w:rPr>
          <w:rStyle w:val="VerbatimChar"/>
        </w:rPr>
        <w:t xml:space="preserve">- Customer success: health score from aggregates (usage trend, tickets, SLA breaches, invoice status, module adoption, CSAT or NPS); renewals at 120, 90, 60, 30 and 7 days; success plans, business reviews and churn playbooks.</w:t>
      </w:r>
      <w:r>
        <w:br/>
      </w:r>
      <w:r>
        <w:rPr>
          <w:rStyle w:val="VerbatimChar"/>
        </w:rPr>
        <w:t xml:space="preserve">- Menus, screens and settings: the `Support` and `Success` menus, the client support portal and OH5 and OH6 settings exactly as their `Menu and screens` and `Settings and options` tables specify.</w:t>
      </w:r>
      <w:r>
        <w:br/>
      </w:r>
      <w:r>
        <w:br/>
      </w:r>
      <w:r>
        <w:rPr>
          <w:rStyle w:val="VerbatimChar"/>
        </w:rPr>
        <w:t xml:space="preserve">Tests and acceptance evidence:</w:t>
      </w:r>
      <w:r>
        <w:br/>
      </w:r>
      <w:r>
        <w:br/>
      </w:r>
      <w:r>
        <w:rPr>
          <w:rStyle w:val="VerbatimChar"/>
        </w:rPr>
        <w:t xml:space="preserve">- a severity-1 response-SLA breach escalates automatically and shows on the client's ticket page;</w:t>
      </w:r>
      <w:r>
        <w:br/>
      </w:r>
      <w:r>
        <w:rPr>
          <w:rStyle w:val="VerbatimChar"/>
        </w:rPr>
        <w:t xml:space="preserve">- an emailed borrower complaint is forwarded to the configured RE officer within 1 working day, its body is purged after acknowledgement, and it cannot be resolved by Infrabyx;</w:t>
      </w:r>
      <w:r>
        <w:br/>
      </w:r>
      <w:r>
        <w:rPr>
          <w:rStyle w:val="VerbatimChar"/>
        </w:rPr>
        <w:t xml:space="preserve">- a Sev 2 ticket in `WAITING_ON_THIRD_PARTY` keeps its clock running and escalates at 50% and 75%;</w:t>
      </w:r>
      <w:r>
        <w:br/>
      </w:r>
      <w:r>
        <w:rPr>
          <w:rStyle w:val="VerbatimChar"/>
        </w:rPr>
        <w:t xml:space="preserve">- a health score recomputes from stored inputs and contains no tenant record ids;</w:t>
      </w:r>
      <w:r>
        <w:br/>
      </w:r>
      <w:r>
        <w:rPr>
          <w:rStyle w:val="VerbatimChar"/>
        </w:rPr>
        <w:t xml:space="preserve">- an article calling a product "SOC 2 certified" without an issued report fails the claims gate.</w:t>
      </w:r>
      <w:r>
        <w:br/>
      </w:r>
      <w:r>
        <w:br/>
      </w:r>
      <w:r>
        <w:rPr>
          <w:rStyle w:val="VerbatimChar"/>
        </w:rPr>
        <w:t xml:space="preserve">Show me the SLA matrix, grievance ladder and health-score formula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docs/specs/phase-o5-oh-support-success.md: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feat/oh-support-success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13"/>
        </w:numPr>
        <w:pStyle w:val="Compact"/>
      </w:pPr>
      <w:r>
        <w:t xml:space="preserve">☐ A severity-1 ticket breaching its response SLA escalates automatically and the breach is visible on the client's ticket page.</w:t>
      </w:r>
    </w:p>
    <w:p>
      <w:pPr>
        <w:numPr>
          <w:ilvl w:val="0"/>
          <w:numId w:val="1013"/>
        </w:numPr>
        <w:pStyle w:val="Compact"/>
      </w:pPr>
      <w:r>
        <w:t xml:space="preserve">☐ A ticket containing an Aadhaar-like or PAN-like value is stored redacted and the submitter is told why.</w:t>
      </w:r>
    </w:p>
    <w:p>
      <w:pPr>
        <w:numPr>
          <w:ilvl w:val="0"/>
          <w:numId w:val="1013"/>
        </w:numPr>
        <w:pStyle w:val="Compact"/>
      </w:pPr>
      <w:r>
        <w:t xml:space="preserve">☐ An emailed borrower complaint is forwarded to the configured RE grievance officer within 1 working day and cannot be marked resolved by Infrabyx.</w:t>
      </w:r>
    </w:p>
    <w:p>
      <w:pPr>
        <w:numPr>
          <w:ilvl w:val="0"/>
          <w:numId w:val="1013"/>
        </w:numPr>
        <w:pStyle w:val="Compact"/>
      </w:pPr>
      <w:r>
        <w:t xml:space="preserve">☐ A client grievance follows the support head, product head, director ladder with time limits and root-cause capture.</w:t>
      </w:r>
    </w:p>
    <w:p>
      <w:pPr>
        <w:numPr>
          <w:ilvl w:val="0"/>
          <w:numId w:val="1013"/>
        </w:numPr>
        <w:pStyle w:val="Compact"/>
      </w:pPr>
      <w:r>
        <w:t xml:space="preserve">☐ A health score recomputes exactly from stored inputs and formula version and contains no tenant record ids.</w:t>
      </w:r>
    </w:p>
    <w:p>
      <w:pPr>
        <w:numPr>
          <w:ilvl w:val="0"/>
          <w:numId w:val="1013"/>
        </w:numPr>
        <w:pStyle w:val="Compact"/>
      </w:pPr>
      <w:r>
        <w:t xml:space="preserve">☐ The OH6 and OH5 menus match the approved map; the SLA and severity settings are versioned, and a borrower-complaint ticket has no "resolve" action for Infrabyx users.</w:t>
      </w:r>
    </w:p>
    <w:p>
      <w:pPr>
        <w:numPr>
          <w:ilvl w:val="0"/>
          <w:numId w:val="1013"/>
        </w:numPr>
        <w:pStyle w:val="Compact"/>
      </w:pPr>
      <w:r>
        <w:t xml:space="preserve">☐ The PR shows the test output; legal-entity isolation tests pass; docs/status and the ADRs are updated.</w:t>
      </w:r>
    </w:p>
    <w:p>
      <w:pPr>
        <w:pStyle w:val="Heading3"/>
      </w:pPr>
      <w:bookmarkStart w:id="30" w:name="X53bd08c6a8b91222e06ad20ce24f33b493fea53"/>
      <w:r>
        <w:t xml:space="preserve">Phase O6 — Revenue catalogue, billing and Razorpay</w:t>
      </w:r>
      <w:bookmarkEnd w:id="30"/>
    </w:p>
    <w:p>
      <w:pPr>
        <w:numPr>
          <w:ilvl w:val="0"/>
          <w:numId w:val="1014"/>
        </w:numPr>
        <w:pStyle w:val="Compact"/>
      </w:pPr>
      <w:r>
        <w:rPr>
          <w:b/>
        </w:rPr>
        <w:t xml:space="preserve">Outcome:</w:t>
      </w:r>
      <w:r>
        <w:t xml:space="preserve"> </w:t>
      </w:r>
      <w:r>
        <w:t xml:space="preserve">Signed catalogue; entitlements; usage intake; GST invoices; Razorpay; dunning with regulatory continuity; revenue recognition and review (OH8)</w:t>
      </w:r>
    </w:p>
    <w:p>
      <w:pPr>
        <w:numPr>
          <w:ilvl w:val="0"/>
          <w:numId w:val="1014"/>
        </w:numPr>
        <w:pStyle w:val="Compact"/>
      </w:pPr>
      <w:r>
        <w:rPr>
          <w:b/>
        </w:rPr>
        <w:t xml:space="preserve">Depends on:</w:t>
      </w:r>
      <w:r>
        <w:t xml:space="preserve"> </w:t>
      </w:r>
      <w:r>
        <w:t xml:space="preserve">O3, O4</w:t>
      </w:r>
    </w:p>
    <w:p>
      <w:pPr>
        <w:numPr>
          <w:ilvl w:val="0"/>
          <w:numId w:val="1014"/>
        </w:numPr>
        <w:pStyle w:val="Compact"/>
      </w:pPr>
      <w:r>
        <w:rPr>
          <w:b/>
        </w:rPr>
        <w:t xml:space="preserve">Branch:</w:t>
      </w:r>
      <w:r>
        <w:t xml:space="preserve"> </w:t>
      </w:r>
      <w:r>
        <w:rPr>
          <w:rStyle w:val="VerbatimChar"/>
        </w:rPr>
        <w:t xml:space="preserve">feat/oh-billing-catalogue</w:t>
      </w:r>
    </w:p>
    <w:p>
      <w:pPr>
        <w:numPr>
          <w:ilvl w:val="0"/>
          <w:numId w:val="1014"/>
        </w:numPr>
        <w:pStyle w:val="Compact"/>
      </w:pPr>
      <w:r>
        <w:rPr>
          <w:b/>
        </w:rPr>
        <w:t xml:space="preserve">Suggested sub-modules (one session each):</w:t>
      </w:r>
      <w:r>
        <w:t xml:space="preserve"> </w:t>
      </w:r>
      <w:r>
        <w:t xml:space="preserve">O6a Catalogue, SKUs and legality gate; O6b Subscriptions, entitlements and usage intake; O6c GST invoicing and e-invoice; O6d Razorpay payments, webhooks and reconciliation; O6e Dunning with regulatory continuity; O6f Revenue recognition, books export and revenue-model review.</w:t>
      </w:r>
    </w:p>
    <w:p>
      <w:pPr>
        <w:pStyle w:val="FirstParagraph"/>
      </w:pPr>
      <w:r>
        <w:rPr>
          <w:b/>
        </w:rPr>
        <w:t xml:space="preserve">Paste into Claude Code:</w:t>
      </w:r>
    </w:p>
    <w:p>
      <w:pPr>
        <w:pStyle w:val="SourceCode"/>
      </w:pPr>
      <w:r>
        <w:rPr>
          <w:rStyle w:val="VerbatimChar"/>
        </w:rPr>
        <w:t xml:space="preserve">Phase O6 — Revenue catalogue, billing and Razorpay. Governing brief: docs/00-master-prompt.md (Part 9, Phase O6; Part 4 legal boundaries prevail).</w:t>
      </w:r>
      <w:r>
        <w:br/>
      </w:r>
      <w:r>
        <w:br/>
      </w:r>
      <w:r>
        <w:rPr>
          <w:rStyle w:val="VerbatimChar"/>
        </w:rPr>
        <w:t xml:space="preserve">Verify first: (i) my decisions on merchant of record, plan tiers and SKUs, and AS 9 or Ind AS 115 (Appendix B); (ii) Razorpay's current Orders, Payment Links, Subscriptions, eNACH and Smart Collect APIs, webhook rules, PA authorisation and PCI AoC; (iii) the E-mandate Directions 2026 (RBI/DPSS/2026-27/396); (iv) GST for SaaS and IT services (SAC [VERIFY], IGST Act s.12(2), e-invoicing threshold, LUT for SEZ and IFSC units) and the TDS clients apply to our fees [VERIFY]; (v) the Finbyx CM1–CM5 and Udofin RV1–RV4 contracts.</w:t>
      </w:r>
      <w:r>
        <w:br/>
      </w:r>
      <w:r>
        <w:br/>
      </w:r>
      <w:r>
        <w:rPr>
          <w:rStyle w:val="VerbatimChar"/>
        </w:rPr>
        <w:t xml:space="preserve">On branch `feat/oh-billing-catalogue` build OH8:</w:t>
      </w:r>
      <w:r>
        <w:br/>
      </w:r>
      <w:r>
        <w:br/>
      </w:r>
      <w:r>
        <w:rPr>
          <w:rStyle w:val="VerbatimChar"/>
        </w:rPr>
        <w:t xml:space="preserve">- Catalogue: products, plans, SKUs mapped to each product's module registry, meters, price books, add-ons, revenue-stream flags with the legality gate (Finbyx CM5.3), explainers checked by the claims gate; JWS-signed versions served by `GET /v1/catalogue/versions/{v}`.</w:t>
      </w:r>
      <w:r>
        <w:br/>
      </w:r>
      <w:r>
        <w:rPr>
          <w:rStyle w:val="VerbatimChar"/>
        </w:rPr>
        <w:t xml:space="preserve">- Subscriptions and entitlements: upgrade immediately, downgrade at term end, renewal, cancellation; signed `PlanChanged` and `EntitlementChanged`; contract tests against the Finbyx CM1.4 regulatory-continuity rule.</w:t>
      </w:r>
      <w:r>
        <w:br/>
      </w:r>
      <w:r>
        <w:rPr>
          <w:rStyle w:val="VerbatimChar"/>
        </w:rPr>
        <w:t xml:space="preserve">- Usage intake: `UsageRecorded` aggregates; 7-day disputes; Udofin B2C aggregates only.</w:t>
      </w:r>
      <w:r>
        <w:br/>
      </w:r>
      <w:r>
        <w:rPr>
          <w:rStyle w:val="VerbatimChar"/>
        </w:rPr>
        <w:t xml:space="preserve">- Invoicing: tax invoices, credit and debit notes (CGST Act s.34), IGST or CGST + SGST, IRN and QR through the IRP above ₹5 crore AATO, LUT zero-rating, Form 131 reconciliation; `InvoiceIssued`.</w:t>
      </w:r>
      <w:r>
        <w:br/>
      </w:r>
      <w:r>
        <w:rPr>
          <w:rStyle w:val="VerbatimChar"/>
        </w:rPr>
        <w:t xml:space="preserve">- Quotes and orders: `POST /v1/billing/quotes` (priced quote and proration preview, valid 7 days) and `POST /v1/billing/orders` (Razorpay-hosted URL for top-level redirect), both with Idempotency-Key; `GET /v1/billing/invoices?tenantid=`; `GET /v1/entitlements?tenant=` daily reconciliation.</w:t>
      </w:r>
      <w:r>
        <w:br/>
      </w:r>
      <w:r>
        <w:rPr>
          <w:rStyle w:val="VerbatimChar"/>
        </w:rPr>
        <w:t xml:space="preserve">- Payments: redirect checkout or Payment Links; Subscriptions with card or UPI AutoPay (no AFA only up to ₹15,000; issuer notice ≥ 24 hours; our notice at T-48 hours); eNACH above that; Smart Collect; raw-body HMAC, event-id de-duplication, order-insensitive upserts, daily settlement reconciliation; `SubscriptionPaymentReceived`, `SubscriptionPaymentFailed`.</w:t>
      </w:r>
      <w:r>
        <w:br/>
      </w:r>
      <w:r>
        <w:rPr>
          <w:rStyle w:val="VerbatimChar"/>
        </w:rPr>
        <w:t xml:space="preserve">- Dunning: `ACTIVE → PAST_DUE → RETRY (D+1, D+3, D+7) → GRACE (D+14) → RESTRICTED (D+30, after 7 days' notice) → TERMINATION_NOTICE (D+45) → EXIT`; `SubscriptionCancelled` only when the notice expires; never a hard cancel.</w:t>
      </w:r>
      <w:r>
        <w:br/>
      </w:r>
      <w:r>
        <w:rPr>
          <w:rStyle w:val="VerbatimChar"/>
        </w:rPr>
        <w:t xml:space="preserve">- Revenue recognition schedules, monthly journals to Tally or Zoho Books, intra-group recharges.</w:t>
      </w:r>
      <w:r>
        <w:br/>
      </w:r>
      <w:r>
        <w:rPr>
          <w:rStyle w:val="VerbatimChar"/>
        </w:rPr>
        <w:t xml:space="preserve">- Revenue-model review: MRR, ARR, NRR, churn, ARPA, CAC payback, implementation margin and unit economics by product, stream, market and channel, with switch-on and switch-off scenarios.</w:t>
      </w:r>
      <w:r>
        <w:br/>
      </w:r>
      <w:r>
        <w:rPr>
          <w:rStyle w:val="VerbatimChar"/>
        </w:rPr>
        <w:t xml:space="preserve">- Menus, screens and settings: the `Revenue` menu and OH8 settings exactly as the OH8 `Menu and screens` and `Settings and options` subsections specify.</w:t>
      </w:r>
      <w:r>
        <w:br/>
      </w:r>
      <w:r>
        <w:br/>
      </w:r>
      <w:r>
        <w:rPr>
          <w:rStyle w:val="VerbatimChar"/>
        </w:rPr>
        <w:t xml:space="preserve">Tests and acceptance evidence:</w:t>
      </w:r>
      <w:r>
        <w:br/>
      </w:r>
      <w:r>
        <w:br/>
      </w:r>
      <w:r>
        <w:rPr>
          <w:rStyle w:val="VerbatimChar"/>
        </w:rPr>
        <w:t xml:space="preserve">- every billing golden case in Part 8.2 passes to the paisa;</w:t>
      </w:r>
      <w:r>
        <w:br/>
      </w:r>
      <w:r>
        <w:rPr>
          <w:rStyle w:val="VerbatimChar"/>
        </w:rPr>
        <w:t xml:space="preserve">- a tampered catalogue fails the Finbyx contract test; a SKU naming an unknown module fails import;</w:t>
      </w:r>
      <w:r>
        <w:br/>
      </w:r>
      <w:r>
        <w:rPr>
          <w:rStyle w:val="VerbatimChar"/>
        </w:rPr>
        <w:t xml:space="preserve">- a forged webhook is rejected and a replay changes nothing; a browser-only success leaves the invoice unpaid;</w:t>
      </w:r>
      <w:r>
        <w:br/>
      </w:r>
      <w:r>
        <w:rPr>
          <w:rStyle w:val="VerbatimChar"/>
        </w:rPr>
        <w:t xml:space="preserve">- RESTRICTED sends no entitlement change that would stop a regulated function;</w:t>
      </w:r>
      <w:r>
        <w:br/>
      </w:r>
      <w:r>
        <w:rPr>
          <w:rStyle w:val="VerbatimChar"/>
        </w:rPr>
        <w:t xml:space="preserve">- a stream without an approved legality gate is not published.</w:t>
      </w:r>
      <w:r>
        <w:br/>
      </w:r>
      <w:r>
        <w:br/>
      </w:r>
      <w:r>
        <w:rPr>
          <w:rStyle w:val="VerbatimChar"/>
        </w:rPr>
        <w:t xml:space="preserve">Show me the catalogue schema, dunning state machine, GST matrix and revenue rules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docs/specs/phase-o6-oh-billing-catalogue.md: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feat/oh-billing-catalogue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15"/>
        </w:numPr>
        <w:pStyle w:val="Compact"/>
      </w:pPr>
      <w:r>
        <w:t xml:space="preserve">☐ Every billing and revenue-recognition golden case in Part 8.2 passes to the paisa, including IGST versus CGST + SGST and a credit note.</w:t>
      </w:r>
    </w:p>
    <w:p>
      <w:pPr>
        <w:numPr>
          <w:ilvl w:val="0"/>
          <w:numId w:val="1015"/>
        </w:numPr>
        <w:pStyle w:val="Compact"/>
      </w:pPr>
      <w:r>
        <w:t xml:space="preserve">☐ A tampered or unsigned catalogue fails the Finbyx CM1.1 contract test; a SKU naming an unknown module fails import.</w:t>
      </w:r>
    </w:p>
    <w:p>
      <w:pPr>
        <w:numPr>
          <w:ilvl w:val="0"/>
          <w:numId w:val="1015"/>
        </w:numPr>
        <w:pStyle w:val="Compact"/>
      </w:pPr>
      <w:r>
        <w:t xml:space="preserve">☐ A forged Razorpay webhook is rejected, a replayed one changes nothing, and a browser-only success leaves the invoice unpaid.</w:t>
      </w:r>
    </w:p>
    <w:p>
      <w:pPr>
        <w:numPr>
          <w:ilvl w:val="0"/>
          <w:numId w:val="1015"/>
        </w:numPr>
        <w:pStyle w:val="Compact"/>
      </w:pPr>
      <w:r>
        <w:t xml:space="preserve">☐ A ₹18,000 recurring card debit is not set up as a no-AFA mandate, and the T-48-hour courtesy notice is scheduled for every recurring debit.</w:t>
      </w:r>
    </w:p>
    <w:p>
      <w:pPr>
        <w:numPr>
          <w:ilvl w:val="0"/>
          <w:numId w:val="1015"/>
        </w:numPr>
        <w:pStyle w:val="Compact"/>
      </w:pPr>
      <w:r>
        <w:t xml:space="preserve">☐ A client at RESTRICTED receives no entitlement change that stops a regulated function (contract test against Finbyx CM1.4), and cancellation occurs only through TERMINATION_NOTICE.</w:t>
      </w:r>
    </w:p>
    <w:p>
      <w:pPr>
        <w:numPr>
          <w:ilvl w:val="0"/>
          <w:numId w:val="1015"/>
        </w:numPr>
        <w:pStyle w:val="Compact"/>
      </w:pPr>
      <w:r>
        <w:t xml:space="preserve">☐ A revenue stream without an</w:t>
      </w:r>
      <w:r>
        <w:t xml:space="preserve"> </w:t>
      </w:r>
      <w:r>
        <w:rPr>
          <w:rStyle w:val="VerbatimChar"/>
        </w:rPr>
        <w:t xml:space="preserve">ACTIVE</w:t>
      </w:r>
      <w:r>
        <w:t xml:space="preserve"> </w:t>
      </w:r>
      <w:r>
        <w:t xml:space="preserve">legality gate is not published in the catalogue, and an</w:t>
      </w:r>
      <w:r>
        <w:t xml:space="preserve"> </w:t>
      </w:r>
      <w:r>
        <w:rPr>
          <w:rStyle w:val="VerbatimChar"/>
        </w:rPr>
        <w:t xml:space="preserve">ObligationPublished</w:t>
      </w:r>
      <w:r>
        <w:t xml:space="preserve"> </w:t>
      </w:r>
      <w:r>
        <w:t xml:space="preserve">tagged CF suspends affected streams for new sales only.</w:t>
      </w:r>
    </w:p>
    <w:p>
      <w:pPr>
        <w:numPr>
          <w:ilvl w:val="0"/>
          <w:numId w:val="1015"/>
        </w:numPr>
        <w:pStyle w:val="Compact"/>
      </w:pPr>
      <w:r>
        <w:t xml:space="preserve">☐</w:t>
      </w:r>
      <w:r>
        <w:t xml:space="preserve"> </w:t>
      </w:r>
      <w:r>
        <w:rPr>
          <w:rStyle w:val="VerbatimChar"/>
        </w:rPr>
        <w:t xml:space="preserve">POST /v1/billing/quotes</w:t>
      </w:r>
      <w:r>
        <w:t xml:space="preserve"> </w:t>
      </w:r>
      <w:r>
        <w:t xml:space="preserve">returns price, proration, GST and entitlement diff; ordering an expired quote through</w:t>
      </w:r>
      <w:r>
        <w:t xml:space="preserve"> </w:t>
      </w:r>
      <w:r>
        <w:rPr>
          <w:rStyle w:val="VerbatimChar"/>
        </w:rPr>
        <w:t xml:space="preserve">POST /v1/billing/orders</w:t>
      </w:r>
      <w:r>
        <w:t xml:space="preserve"> </w:t>
      </w:r>
      <w:r>
        <w:t xml:space="preserve">returns</w:t>
      </w:r>
      <w:r>
        <w:t xml:space="preserve"> </w:t>
      </w:r>
      <w:r>
        <w:rPr>
          <w:rStyle w:val="VerbatimChar"/>
        </w:rPr>
        <w:t xml:space="preserve">quote-expired</w:t>
      </w:r>
      <w:r>
        <w:t xml:space="preserve">; a quote above the requester's discount limit routes for approval.</w:t>
      </w:r>
    </w:p>
    <w:p>
      <w:pPr>
        <w:numPr>
          <w:ilvl w:val="0"/>
          <w:numId w:val="1015"/>
        </w:numPr>
        <w:pStyle w:val="Compact"/>
      </w:pPr>
      <w:r>
        <w:t xml:space="preserve">☐ A</w:t>
      </w:r>
      <w:r>
        <w:t xml:space="preserve"> </w:t>
      </w:r>
      <w:r>
        <w:rPr>
          <w:rStyle w:val="VerbatimChar"/>
        </w:rPr>
        <w:t xml:space="preserve">UsageRecorded</w:t>
      </w:r>
      <w:r>
        <w:t xml:space="preserve"> </w:t>
      </w:r>
      <w:r>
        <w:t xml:space="preserve">replay with the same</w:t>
      </w:r>
      <w:r>
        <w:t xml:space="preserve"> </w:t>
      </w:r>
      <w:r>
        <w:rPr>
          <w:rStyle w:val="VerbatimChar"/>
        </w:rPr>
        <w:t xml:space="preserve">statement_version</w:t>
      </w:r>
      <w:r>
        <w:t xml:space="preserve"> </w:t>
      </w:r>
      <w:r>
        <w:t xml:space="preserve">counts once; a payload carrying a subscriber key or loan id is rejected; a</w:t>
      </w:r>
      <w:r>
        <w:t xml:space="preserve"> </w:t>
      </w:r>
      <w:r>
        <w:rPr>
          <w:rStyle w:val="VerbatimChar"/>
        </w:rPr>
        <w:t xml:space="preserve">REVENUE_AGGREGATE</w:t>
      </w:r>
      <w:r>
        <w:t xml:space="preserve"> </w:t>
      </w:r>
      <w:r>
        <w:t xml:space="preserve">statement never produces an invoice.</w:t>
      </w:r>
    </w:p>
    <w:p>
      <w:pPr>
        <w:numPr>
          <w:ilvl w:val="0"/>
          <w:numId w:val="1015"/>
        </w:numPr>
        <w:pStyle w:val="Compact"/>
      </w:pPr>
      <w:r>
        <w:t xml:space="preserve">☐ The</w:t>
      </w:r>
      <w:r>
        <w:t xml:space="preserve"> </w:t>
      </w:r>
      <w:r>
        <w:rPr>
          <w:rStyle w:val="VerbatimChar"/>
        </w:rPr>
        <w:t xml:space="preserve">Revenue › Catalogue</w:t>
      </w:r>
      <w:r>
        <w:t xml:space="preserve">,</w:t>
      </w:r>
      <w:r>
        <w:t xml:space="preserve"> </w:t>
      </w:r>
      <w:r>
        <w:rPr>
          <w:rStyle w:val="VerbatimChar"/>
        </w:rPr>
        <w:t xml:space="preserve">Plans</w:t>
      </w:r>
      <w:r>
        <w:t xml:space="preserve">,</w:t>
      </w:r>
      <w:r>
        <w:t xml:space="preserve"> </w:t>
      </w:r>
      <w:r>
        <w:rPr>
          <w:rStyle w:val="VerbatimChar"/>
        </w:rPr>
        <w:t xml:space="preserve">Quotes</w:t>
      </w:r>
      <w:r>
        <w:t xml:space="preserve">,</w:t>
      </w:r>
      <w:r>
        <w:t xml:space="preserve"> </w:t>
      </w:r>
      <w:r>
        <w:rPr>
          <w:rStyle w:val="VerbatimChar"/>
        </w:rPr>
        <w:t xml:space="preserve">Subscriptions</w:t>
      </w:r>
      <w:r>
        <w:t xml:space="preserve">,</w:t>
      </w:r>
      <w:r>
        <w:t xml:space="preserve"> </w:t>
      </w:r>
      <w:r>
        <w:rPr>
          <w:rStyle w:val="VerbatimChar"/>
        </w:rPr>
        <w:t xml:space="preserve">Invoices</w:t>
      </w:r>
      <w:r>
        <w:t xml:space="preserve">,</w:t>
      </w:r>
      <w:r>
        <w:t xml:space="preserve"> </w:t>
      </w:r>
      <w:r>
        <w:rPr>
          <w:rStyle w:val="VerbatimChar"/>
        </w:rPr>
        <w:t xml:space="preserve">Collections</w:t>
      </w:r>
      <w:r>
        <w:t xml:space="preserve"> </w:t>
      </w:r>
      <w:r>
        <w:t xml:space="preserve">and</w:t>
      </w:r>
      <w:r>
        <w:t xml:space="preserve"> </w:t>
      </w:r>
      <w:r>
        <w:rPr>
          <w:rStyle w:val="VerbatimChar"/>
        </w:rPr>
        <w:t xml:space="preserve">Revenue review</w:t>
      </w:r>
      <w:r>
        <w:t xml:space="preserve"> </w:t>
      </w:r>
      <w:r>
        <w:t xml:space="preserve">screens and the OH8 settings exist with role visibility tests; the deny list and the regulatory-continuity rule have no setting.</w:t>
      </w:r>
    </w:p>
    <w:p>
      <w:pPr>
        <w:numPr>
          <w:ilvl w:val="0"/>
          <w:numId w:val="1015"/>
        </w:numPr>
        <w:pStyle w:val="Compact"/>
      </w:pPr>
      <w:r>
        <w:t xml:space="preserve">☐ The PR shows the test output; legal-entity isolation tests pass; docs/status and the ADRs are updated.</w:t>
      </w:r>
    </w:p>
    <w:p>
      <w:pPr>
        <w:pStyle w:val="Heading3"/>
      </w:pPr>
      <w:bookmarkStart w:id="31" w:name="X58d225ab86494c328e82ea80f24a754df91a0db"/>
      <w:r>
        <w:t xml:space="preserve">Phase O7 — Marketing, brand, social media and PR</w:t>
      </w:r>
      <w:bookmarkEnd w:id="31"/>
    </w:p>
    <w:p>
      <w:pPr>
        <w:numPr>
          <w:ilvl w:val="0"/>
          <w:numId w:val="1016"/>
        </w:numPr>
        <w:pStyle w:val="Compact"/>
      </w:pPr>
      <w:r>
        <w:rPr>
          <w:b/>
        </w:rPr>
        <w:t xml:space="preserve">Outcome:</w:t>
      </w:r>
      <w:r>
        <w:t xml:space="preserve"> </w:t>
      </w:r>
      <w:r>
        <w:t xml:space="preserve">Brand library; content queue with claims gate; campaigns; social publishing; PR and collaborations (OH7)</w:t>
      </w:r>
    </w:p>
    <w:p>
      <w:pPr>
        <w:numPr>
          <w:ilvl w:val="0"/>
          <w:numId w:val="1016"/>
        </w:numPr>
        <w:pStyle w:val="Compact"/>
      </w:pPr>
      <w:r>
        <w:rPr>
          <w:b/>
        </w:rPr>
        <w:t xml:space="preserve">Depends on:</w:t>
      </w:r>
      <w:r>
        <w:t xml:space="preserve"> </w:t>
      </w:r>
      <w:r>
        <w:t xml:space="preserve">O3, O5</w:t>
      </w:r>
    </w:p>
    <w:p>
      <w:pPr>
        <w:numPr>
          <w:ilvl w:val="0"/>
          <w:numId w:val="1016"/>
        </w:numPr>
        <w:pStyle w:val="Compact"/>
      </w:pPr>
      <w:r>
        <w:rPr>
          <w:b/>
        </w:rPr>
        <w:t xml:space="preserve">Branch:</w:t>
      </w:r>
      <w:r>
        <w:t xml:space="preserve"> </w:t>
      </w:r>
      <w:r>
        <w:rPr>
          <w:rStyle w:val="VerbatimChar"/>
        </w:rPr>
        <w:t xml:space="preserve">feat/oh-marketing-brand</w:t>
      </w:r>
    </w:p>
    <w:p>
      <w:pPr>
        <w:numPr>
          <w:ilvl w:val="0"/>
          <w:numId w:val="1016"/>
        </w:numPr>
        <w:pStyle w:val="Compact"/>
      </w:pPr>
      <w:r>
        <w:rPr>
          <w:b/>
        </w:rPr>
        <w:t xml:space="preserve">Suggested sub-modules (one session each):</w:t>
      </w:r>
      <w:r>
        <w:t xml:space="preserve"> </w:t>
      </w:r>
      <w:r>
        <w:t xml:space="preserve">O7a Brand library and content queue with claims gate; O7b Campaigns, landing pages and self-serve funnel; O7c Social publishing and listening; O7d PR and collaborations register.</w:t>
      </w:r>
    </w:p>
    <w:p>
      <w:pPr>
        <w:pStyle w:val="FirstParagraph"/>
      </w:pPr>
      <w:r>
        <w:rPr>
          <w:b/>
        </w:rPr>
        <w:t xml:space="preserve">Paste into Claude Code:</w:t>
      </w:r>
    </w:p>
    <w:p>
      <w:pPr>
        <w:pStyle w:val="SourceCode"/>
      </w:pPr>
      <w:r>
        <w:rPr>
          <w:rStyle w:val="VerbatimChar"/>
        </w:rPr>
        <w:t xml:space="preserve">Phase O7 — Marketing, brand, social media and PR. Governing brief: docs/00-master-prompt.md (Part 9, Phase O7; Part 4 legal boundaries prevail).</w:t>
      </w:r>
      <w:r>
        <w:br/>
      </w:r>
      <w:r>
        <w:br/>
      </w:r>
      <w:r>
        <w:rPr>
          <w:rStyle w:val="VerbatimChar"/>
        </w:rPr>
        <w:t xml:space="preserve">Verify first: (i) the platforms I chose and each one's publishing API terms; (ii) the ASCI Code, the CCPA Dark Patterns Guidelines 2023 and any rule on advertising software for regulated entities [VERIFY]; (iii) BCI Rule 36 for anything mentioning advocates; (iv) the rule that Equator is never presented as the default ODR for Finbyx or Udofin clients.</w:t>
      </w:r>
      <w:r>
        <w:br/>
      </w:r>
      <w:r>
        <w:br/>
      </w:r>
      <w:r>
        <w:rPr>
          <w:rStyle w:val="VerbatimChar"/>
        </w:rPr>
        <w:t xml:space="preserve">On branch `feat/oh-marketing-brand` build OH7:</w:t>
      </w:r>
      <w:r>
        <w:br/>
      </w:r>
      <w:r>
        <w:br/>
      </w:r>
      <w:r>
        <w:rPr>
          <w:rStyle w:val="VerbatimChar"/>
        </w:rPr>
        <w:t xml:space="preserve">- Brand library per entity and product with licences and expiry.</w:t>
      </w:r>
      <w:r>
        <w:br/>
      </w:r>
      <w:r>
        <w:rPr>
          <w:rStyle w:val="VerbatimChar"/>
        </w:rPr>
        <w:t xml:space="preserve">- Content queue: drafts, marketing, legal and product review, maker-checker, scheduled publishing via `SocialPublisher`; the claims gate blocks "certified", "guaranteed compliance", "RBI approved" and similar claims without an OH14 record; no fake scarcity, countdown timers, inflated value figures or unverifiable testimonials.</w:t>
      </w:r>
      <w:r>
        <w:br/>
      </w:r>
      <w:r>
        <w:rPr>
          <w:rStyle w:val="VerbatimChar"/>
        </w:rPr>
        <w:t xml:space="preserve">- Campaigns: consent-based segments, Brevo sending, UTM tracking, landing pages with consent capture and DPDP notices, webinars with disclosures; leads routed to OH3 with SLA.</w:t>
      </w:r>
      <w:r>
        <w:br/>
      </w:r>
      <w:r>
        <w:rPr>
          <w:rStyle w:val="VerbatimChar"/>
        </w:rPr>
        <w:t xml:space="preserve">- Legitimate self-serve funnel: sandbox trial with synthetic data, activation checklist and nurture, with the O4 production gate (Finbyx CM5.4).</w:t>
      </w:r>
      <w:r>
        <w:br/>
      </w:r>
      <w:r>
        <w:rPr>
          <w:rStyle w:val="VerbatimChar"/>
        </w:rPr>
        <w:t xml:space="preserve">- PR and collaborations register: coverage, releases, events, sponsorships, MoUs with obligations and conflict checks (Equator neutrality; auditor independence where a group company audits a client).</w:t>
      </w:r>
      <w:r>
        <w:br/>
      </w:r>
      <w:r>
        <w:rPr>
          <w:rStyle w:val="VerbatimChar"/>
        </w:rPr>
        <w:t xml:space="preserve">- Social listening and responses: aggregate mentions and post metrics only; complaints raised on social channels are routed to OH6 within 1 working day.</w:t>
      </w:r>
      <w:r>
        <w:br/>
      </w:r>
      <w:r>
        <w:rPr>
          <w:rStyle w:val="VerbatimChar"/>
        </w:rPr>
        <w:t xml:space="preserve">- Workflows: campaign approval with the audience freeze and send-time consent re-check (OH7.2), the press-release and collaboration pipelines (OH7.7), using the claims-gate service from O2.</w:t>
      </w:r>
      <w:r>
        <w:br/>
      </w:r>
      <w:r>
        <w:rPr>
          <w:rStyle w:val="VerbatimChar"/>
        </w:rPr>
        <w:t xml:space="preserve">- Menus, screens and settings: the `Marketing` menu and OH7 settings exactly as the OH7 `Menu and screens` and `Settings and options` tables specify.</w:t>
      </w:r>
      <w:r>
        <w:br/>
      </w:r>
      <w:r>
        <w:br/>
      </w:r>
      <w:r>
        <w:rPr>
          <w:rStyle w:val="VerbatimChar"/>
        </w:rPr>
        <w:t xml:space="preserve">Tests and acceptance evidence:</w:t>
      </w:r>
      <w:r>
        <w:br/>
      </w:r>
      <w:r>
        <w:br/>
      </w:r>
      <w:r>
        <w:rPr>
          <w:rStyle w:val="VerbatimChar"/>
        </w:rPr>
        <w:t xml:space="preserve">- a post claiming "ISO 27001 certified" without a certificate record cannot be approved;</w:t>
      </w:r>
      <w:r>
        <w:br/>
      </w:r>
      <w:r>
        <w:rPr>
          <w:rStyle w:val="VerbatimChar"/>
        </w:rPr>
        <w:t xml:space="preserve">- a segment cannot include a contact without matching consent;</w:t>
      </w:r>
      <w:r>
        <w:br/>
      </w:r>
      <w:r>
        <w:rPr>
          <w:rStyle w:val="VerbatimChar"/>
        </w:rPr>
        <w:t xml:space="preserve">- a lender-side campaign naming Equator as ODR partner is blocked for legal review;</w:t>
      </w:r>
      <w:r>
        <w:br/>
      </w:r>
      <w:r>
        <w:rPr>
          <w:rStyle w:val="VerbatimChar"/>
        </w:rPr>
        <w:t xml:space="preserve">- a retried platform callback does not publish twice;</w:t>
      </w:r>
      <w:r>
        <w:br/>
      </w:r>
      <w:r>
        <w:rPr>
          <w:rStyle w:val="VerbatimChar"/>
        </w:rPr>
        <w:t xml:space="preserve">- a contact who withdraws consent after the audience freeze is excluded at send time.</w:t>
      </w:r>
      <w:r>
        <w:br/>
      </w:r>
      <w:r>
        <w:br/>
      </w:r>
      <w:r>
        <w:rPr>
          <w:rStyle w:val="VerbatimChar"/>
        </w:rPr>
        <w:t xml:space="preserve">Show me the approval chain, claims lexicon and campaign model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docs/specs/phase-o7-oh-marketing-brand.md: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feat/oh-marketing-brand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17"/>
        </w:numPr>
        <w:pStyle w:val="Compact"/>
      </w:pPr>
      <w:r>
        <w:t xml:space="preserve">☐ A post or page claiming "ISO 27001 certified" or "SOC 2 certified" without an OH14 certificate record cannot be approved.</w:t>
      </w:r>
    </w:p>
    <w:p>
      <w:pPr>
        <w:numPr>
          <w:ilvl w:val="0"/>
          <w:numId w:val="1017"/>
        </w:numPr>
        <w:pStyle w:val="Compact"/>
      </w:pPr>
      <w:r>
        <w:t xml:space="preserve">☐ A campaign segment cannot include a contact without a matching marketing consent.</w:t>
      </w:r>
    </w:p>
    <w:p>
      <w:pPr>
        <w:numPr>
          <w:ilvl w:val="0"/>
          <w:numId w:val="1017"/>
        </w:numPr>
        <w:pStyle w:val="Compact"/>
      </w:pPr>
      <w:r>
        <w:t xml:space="preserve">☐ Countdown timers, scarcity banners or unverifiable testimonials are rejected by the content checks.</w:t>
      </w:r>
    </w:p>
    <w:p>
      <w:pPr>
        <w:numPr>
          <w:ilvl w:val="0"/>
          <w:numId w:val="1017"/>
        </w:numPr>
        <w:pStyle w:val="Compact"/>
      </w:pPr>
      <w:r>
        <w:t xml:space="preserve">☐ A lender-side campaign naming Equator as the ODR partner is blocked for legal review.</w:t>
      </w:r>
    </w:p>
    <w:p>
      <w:pPr>
        <w:numPr>
          <w:ilvl w:val="0"/>
          <w:numId w:val="1017"/>
        </w:numPr>
        <w:pStyle w:val="Compact"/>
      </w:pPr>
      <w:r>
        <w:t xml:space="preserve">☐ A retried platform callback does not publish a scheduled post twice.</w:t>
      </w:r>
    </w:p>
    <w:p>
      <w:pPr>
        <w:numPr>
          <w:ilvl w:val="0"/>
          <w:numId w:val="1017"/>
        </w:numPr>
        <w:pStyle w:val="Compact"/>
      </w:pPr>
      <w:r>
        <w:t xml:space="preserve">☐ The OH7 menus and settings match the approved map, and every publish action calls the claims gate before scheduling.</w:t>
      </w:r>
    </w:p>
    <w:p>
      <w:pPr>
        <w:numPr>
          <w:ilvl w:val="0"/>
          <w:numId w:val="1017"/>
        </w:numPr>
        <w:pStyle w:val="Compact"/>
      </w:pPr>
      <w:r>
        <w:t xml:space="preserve">☐ The PR shows the test output; legal-entity isolation tests pass; docs/status and the ADRs are updated.</w:t>
      </w:r>
    </w:p>
    <w:p>
      <w:pPr>
        <w:pStyle w:val="Heading3"/>
      </w:pPr>
      <w:bookmarkStart w:id="32" w:name="X86bfc44b1c447aea78c53acf8f26266b7b8edd8"/>
      <w:r>
        <w:t xml:space="preserve">Phase O8 — Professional and advocate directory</w:t>
      </w:r>
      <w:bookmarkEnd w:id="32"/>
    </w:p>
    <w:p>
      <w:pPr>
        <w:numPr>
          <w:ilvl w:val="0"/>
          <w:numId w:val="1018"/>
        </w:numPr>
        <w:pStyle w:val="Compact"/>
      </w:pPr>
      <w:r>
        <w:rPr>
          <w:b/>
        </w:rPr>
        <w:t xml:space="preserve">Outcome:</w:t>
      </w:r>
      <w:r>
        <w:t xml:space="preserve"> </w:t>
      </w:r>
      <w:r>
        <w:t xml:space="preserve">Rule 36 public listing; empanelment and verification; allocation feed; conflict register and the Equator conflict-check API (OH9, OH1.6)</w:t>
      </w:r>
    </w:p>
    <w:p>
      <w:pPr>
        <w:numPr>
          <w:ilvl w:val="0"/>
          <w:numId w:val="1018"/>
        </w:numPr>
        <w:pStyle w:val="Compact"/>
      </w:pPr>
      <w:r>
        <w:rPr>
          <w:b/>
        </w:rPr>
        <w:t xml:space="preserve">Depends on:</w:t>
      </w:r>
      <w:r>
        <w:t xml:space="preserve"> </w:t>
      </w:r>
      <w:r>
        <w:t xml:space="preserve">O2</w:t>
      </w:r>
    </w:p>
    <w:p>
      <w:pPr>
        <w:numPr>
          <w:ilvl w:val="0"/>
          <w:numId w:val="1018"/>
        </w:numPr>
        <w:pStyle w:val="Compact"/>
      </w:pPr>
      <w:r>
        <w:rPr>
          <w:b/>
        </w:rPr>
        <w:t xml:space="preserve">Branch:</w:t>
      </w:r>
      <w:r>
        <w:t xml:space="preserve"> </w:t>
      </w:r>
      <w:r>
        <w:rPr>
          <w:rStyle w:val="VerbatimChar"/>
        </w:rPr>
        <w:t xml:space="preserve">feat/oh-directory</w:t>
      </w:r>
    </w:p>
    <w:p>
      <w:pPr>
        <w:numPr>
          <w:ilvl w:val="0"/>
          <w:numId w:val="1018"/>
        </w:numPr>
        <w:pStyle w:val="Compact"/>
      </w:pPr>
      <w:r>
        <w:rPr>
          <w:b/>
        </w:rPr>
        <w:t xml:space="preserve">Suggested sub-modules (one session each):</w:t>
      </w:r>
      <w:r>
        <w:t xml:space="preserve"> </w:t>
      </w:r>
      <w:r>
        <w:t xml:space="preserve">O8a Professional records and verification; O8b Public Rule 36 listing and feeds; O8c Conflict register and allocation-count reporting.</w:t>
      </w:r>
    </w:p>
    <w:p>
      <w:pPr>
        <w:pStyle w:val="FirstParagraph"/>
      </w:pPr>
      <w:r>
        <w:rPr>
          <w:b/>
        </w:rPr>
        <w:t xml:space="preserve">Paste into Claude Code:</w:t>
      </w:r>
    </w:p>
    <w:p>
      <w:pPr>
        <w:pStyle w:val="SourceCode"/>
      </w:pPr>
      <w:r>
        <w:rPr>
          <w:rStyle w:val="VerbatimChar"/>
        </w:rPr>
        <w:t xml:space="preserve">Phase O8 — Professional and advocate directory. Governing brief: docs/00-master-prompt.md (Part 9, Phase O8; Part 4 legal boundaries prevail).</w:t>
      </w:r>
      <w:r>
        <w:br/>
      </w:r>
      <w:r>
        <w:br/>
      </w:r>
      <w:r>
        <w:rPr>
          <w:rStyle w:val="VerbatimChar"/>
        </w:rPr>
        <w:t xml:space="preserve">Verify first: (i) BCI Rule 36, the 2008 proviso (Resolution 50/2008) and its Schedule of permitted website information, *P.N. Vignesh* (Madras HC, 2024) and the BCI notices of 6 Jul 2024; (ii) verification sources per professional type (State Bar Council enrolment, ICAI and ICSI certificates of practice, IBBI registration, valuer registration) [VERIFY access]; (iii) the Finbyx R11 rules that consume the directory; (iv) the public-listing scope I chose (Appendix B decision 8).</w:t>
      </w:r>
      <w:r>
        <w:br/>
      </w:r>
      <w:r>
        <w:br/>
      </w:r>
      <w:r>
        <w:rPr>
          <w:rStyle w:val="VerbatimChar"/>
        </w:rPr>
        <w:t xml:space="preserve">On branch `feat/oh-directory` build OH9:</w:t>
      </w:r>
      <w:r>
        <w:br/>
      </w:r>
      <w:r>
        <w:br/>
      </w:r>
      <w:r>
        <w:rPr>
          <w:rStyle w:val="VerbatimChar"/>
        </w:rPr>
        <w:t xml:space="preserve">- Professional record: type (advocate, chartered accountant, company secretary, cost accountant, insolvency professional, registered valuer, mediator), verification evidence, jurisdictions, forums, practice areas, languages, listing consent, notice version.</w:t>
      </w:r>
      <w:r>
        <w:br/>
      </w:r>
      <w:r>
        <w:rPr>
          <w:rStyle w:val="VerbatimChar"/>
        </w:rPr>
        <w:t xml:space="preserve">- States as OH9.2 (`INVITED` or `APPLIED` → … → `EMPANELLED → ACTIVE`, `ANNUAL_REVIEW`, `SUSPENDED`, `LAPSED`, `REMOVED`, `WITHDRAWN`); public listing only for `ACTIVE` professionals with listing consent; `ProfessionalEmpanelled` on `EMPANELLED` and on each new version; `ProfessionalSuspended` (`suspension_seq`) on suspension, lapse or removal.</w:t>
      </w:r>
      <w:r>
        <w:br/>
      </w:r>
      <w:r>
        <w:rPr>
          <w:rStyle w:val="VerbatimChar"/>
        </w:rPr>
        <w:t xml:space="preserve">- Public listing, Rule 36 Schedule fields only: name, address, contacts, enrolment number and State Bar Council, enrolment date, qualifications, practice areas. No ratings, reviews, "top" or "premium" badges, success rates, fees, testimonials or paid placement; neutral ordering (alphabetical or logged seeded random); the same on every group website.</w:t>
      </w:r>
      <w:r>
        <w:br/>
      </w:r>
      <w:r>
        <w:rPr>
          <w:rStyle w:val="VerbatimChar"/>
        </w:rPr>
        <w:t xml:space="preserve">- RE panels stay in Finbyx R11: the RE decides empanelment, fees and allocation; the Hub receives `MatterAllocated` (status and `update_seq`, no party, matter or loan identifiers) only for rotation-fairness, concentration and conflict-count reports.</w:t>
      </w:r>
      <w:r>
        <w:br/>
      </w:r>
      <w:r>
        <w:rPr>
          <w:rStyle w:val="VerbatimChar"/>
        </w:rPr>
        <w:t xml:space="preserve">- Equator conflict-check API `POST /v1/conflicts/check` (OH1.6): counts and flags only, default window `P3Y`, every call logged.</w:t>
      </w:r>
      <w:r>
        <w:br/>
      </w:r>
      <w:r>
        <w:rPr>
          <w:rStyle w:val="VerbatimChar"/>
        </w:rPr>
        <w:t xml:space="preserve">- Conflict register: relationships with group companies, REs and Equator; Equator neutrals flagged (`equator_neutral`) so R11 can block them as counsel in related matters. Performance scorecards live only in each RE's tenant.</w:t>
      </w:r>
      <w:r>
        <w:br/>
      </w:r>
      <w:r>
        <w:rPr>
          <w:rStyle w:val="VerbatimChar"/>
        </w:rPr>
        <w:t xml:space="preserve">- Menus, screens and settings: the `Directory` menu, the professional portal and OH9 settings exactly as the OH9 `Menu and screens` and `Settings and options` subsections specify.</w:t>
      </w:r>
      <w:r>
        <w:br/>
      </w:r>
      <w:r>
        <w:br/>
      </w:r>
      <w:r>
        <w:rPr>
          <w:rStyle w:val="VerbatimChar"/>
        </w:rPr>
        <w:t xml:space="preserve">Tests and acceptance evidence:</w:t>
      </w:r>
      <w:r>
        <w:br/>
      </w:r>
      <w:r>
        <w:br/>
      </w:r>
      <w:r>
        <w:rPr>
          <w:rStyle w:val="VerbatimChar"/>
        </w:rPr>
        <w:t xml:space="preserve">- the public API exposes only Schedule fields and offers no sort other than neutral ordering;</w:t>
      </w:r>
      <w:r>
        <w:br/>
      </w:r>
      <w:r>
        <w:rPr>
          <w:rStyle w:val="VerbatimChar"/>
        </w:rPr>
        <w:t xml:space="preserve">- adding a "featured" flag or paid-listing SKU fails the catalogue and claims checks;</w:t>
      </w:r>
      <w:r>
        <w:br/>
      </w:r>
      <w:r>
        <w:rPr>
          <w:rStyle w:val="VerbatimChar"/>
        </w:rPr>
        <w:t xml:space="preserve">- a suspended advocate leaves the public feed within 1 hour and R11 receives `ProfessionalSuspended`;</w:t>
      </w:r>
      <w:r>
        <w:br/>
      </w:r>
      <w:r>
        <w:rPr>
          <w:rStyle w:val="VerbatimChar"/>
        </w:rPr>
        <w:t xml:space="preserve">- a `MatterAllocated` payload with a borrower name is rejected; a status change with a lower `update_seq` is ignored;</w:t>
      </w:r>
      <w:r>
        <w:br/>
      </w:r>
      <w:r>
        <w:rPr>
          <w:rStyle w:val="VerbatimChar"/>
        </w:rPr>
        <w:t xml:space="preserve">- the conflict API returns only the allocation count, flag, category and `as_of`.</w:t>
      </w:r>
      <w:r>
        <w:br/>
      </w:r>
      <w:r>
        <w:br/>
      </w:r>
      <w:r>
        <w:rPr>
          <w:rStyle w:val="VerbatimChar"/>
        </w:rPr>
        <w:t xml:space="preserve">Show me the listing fields, verification sources and state machine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docs/specs/phase-o8-oh-directory.md: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feat/oh-directory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19"/>
        </w:numPr>
        <w:pStyle w:val="Compact"/>
      </w:pPr>
      <w:r>
        <w:t xml:space="preserve">☐ The public directory API exposes only BCI Rule 36 Schedule fields and offers no ordering other than alphabetical or logged seeded random.</w:t>
      </w:r>
    </w:p>
    <w:p>
      <w:pPr>
        <w:numPr>
          <w:ilvl w:val="0"/>
          <w:numId w:val="1019"/>
        </w:numPr>
        <w:pStyle w:val="Compact"/>
      </w:pPr>
      <w:r>
        <w:t xml:space="preserve">☐ Adding a "featured" flag, rating, fee or paid-listing SKU fails the catalogue and claims checks.</w:t>
      </w:r>
    </w:p>
    <w:p>
      <w:pPr>
        <w:numPr>
          <w:ilvl w:val="0"/>
          <w:numId w:val="1019"/>
        </w:numPr>
        <w:pStyle w:val="Compact"/>
      </w:pPr>
      <w:r>
        <w:t xml:space="preserve">☐ A suspended professional leaves the public feed within 1 hour and Finbyx R11 receives</w:t>
      </w:r>
      <w:r>
        <w:t xml:space="preserve"> </w:t>
      </w:r>
      <w:r>
        <w:rPr>
          <w:rStyle w:val="VerbatimChar"/>
        </w:rPr>
        <w:t xml:space="preserve">ProfessionalSuspended</w:t>
      </w:r>
      <w:r>
        <w:t xml:space="preserve">.</w:t>
      </w:r>
    </w:p>
    <w:p>
      <w:pPr>
        <w:numPr>
          <w:ilvl w:val="0"/>
          <w:numId w:val="1019"/>
        </w:numPr>
        <w:pStyle w:val="Compact"/>
      </w:pPr>
      <w:r>
        <w:t xml:space="preserve">☐ A</w:t>
      </w:r>
      <w:r>
        <w:t xml:space="preserve"> </w:t>
      </w:r>
      <w:r>
        <w:rPr>
          <w:rStyle w:val="VerbatimChar"/>
        </w:rPr>
        <w:t xml:space="preserve">MatterAllocated</w:t>
      </w:r>
      <w:r>
        <w:t xml:space="preserve"> </w:t>
      </w:r>
      <w:r>
        <w:t xml:space="preserve">payload containing a borrower or party name, a matter number or a loan identifier is rejected; a status update with a lower</w:t>
      </w:r>
      <w:r>
        <w:t xml:space="preserve"> </w:t>
      </w:r>
      <w:r>
        <w:rPr>
          <w:rStyle w:val="VerbatimChar"/>
        </w:rPr>
        <w:t xml:space="preserve">update_seq</w:t>
      </w:r>
      <w:r>
        <w:t xml:space="preserve"> </w:t>
      </w:r>
      <w:r>
        <w:t xml:space="preserve">is ignored.</w:t>
      </w:r>
    </w:p>
    <w:p>
      <w:pPr>
        <w:numPr>
          <w:ilvl w:val="0"/>
          <w:numId w:val="1019"/>
        </w:numPr>
        <w:pStyle w:val="Compact"/>
      </w:pPr>
      <w:r>
        <w:t xml:space="preserve">☐ Annual review is scheduled for every</w:t>
      </w:r>
      <w:r>
        <w:t xml:space="preserve"> </w:t>
      </w:r>
      <w:r>
        <w:rPr>
          <w:rStyle w:val="VerbatimChar"/>
        </w:rPr>
        <w:t xml:space="preserve">ACTIVE</w:t>
      </w:r>
      <w:r>
        <w:t xml:space="preserve"> </w:t>
      </w:r>
      <w:r>
        <w:t xml:space="preserve">professional, a lapsed credential moves the professional to</w:t>
      </w:r>
      <w:r>
        <w:t xml:space="preserve"> </w:t>
      </w:r>
      <w:r>
        <w:rPr>
          <w:rStyle w:val="VerbatimChar"/>
        </w:rPr>
        <w:t xml:space="preserve">SUSPENDED</w:t>
      </w:r>
      <w:r>
        <w:t xml:space="preserve">, and a credential mismatch returns the application to</w:t>
      </w:r>
      <w:r>
        <w:t xml:space="preserve"> </w:t>
      </w:r>
      <w:r>
        <w:rPr>
          <w:rStyle w:val="VerbatimChar"/>
        </w:rPr>
        <w:t xml:space="preserve">RETURNED</w:t>
      </w:r>
      <w:r>
        <w:t xml:space="preserve"> </w:t>
      </w:r>
      <w:r>
        <w:t xml:space="preserve">with reasons.</w:t>
      </w:r>
    </w:p>
    <w:p>
      <w:pPr>
        <w:numPr>
          <w:ilvl w:val="0"/>
          <w:numId w:val="1019"/>
        </w:numPr>
        <w:pStyle w:val="Compact"/>
      </w:pPr>
      <w:r>
        <w:t xml:space="preserve">☐ The</w:t>
      </w:r>
      <w:r>
        <w:t xml:space="preserve"> </w:t>
      </w:r>
      <w:r>
        <w:rPr>
          <w:rStyle w:val="VerbatimChar"/>
        </w:rPr>
        <w:t xml:space="preserve">Directory › Professionals</w:t>
      </w:r>
      <w:r>
        <w:t xml:space="preserve">,</w:t>
      </w:r>
      <w:r>
        <w:t xml:space="preserve"> </w:t>
      </w:r>
      <w:r>
        <w:rPr>
          <w:rStyle w:val="VerbatimChar"/>
        </w:rPr>
        <w:t xml:space="preserve">Empanelment</w:t>
      </w:r>
      <w:r>
        <w:t xml:space="preserve"> </w:t>
      </w:r>
      <w:r>
        <w:t xml:space="preserve">and</w:t>
      </w:r>
      <w:r>
        <w:t xml:space="preserve"> </w:t>
      </w:r>
      <w:r>
        <w:rPr>
          <w:rStyle w:val="VerbatimChar"/>
        </w:rPr>
        <w:t xml:space="preserve">Allocations</w:t>
      </w:r>
      <w:r>
        <w:t xml:space="preserve"> </w:t>
      </w:r>
      <w:r>
        <w:t xml:space="preserve">screens and the OH9 settings exist; no setting can add a public field, a ranking sort or a fee.</w:t>
      </w:r>
    </w:p>
    <w:p>
      <w:pPr>
        <w:numPr>
          <w:ilvl w:val="0"/>
          <w:numId w:val="1019"/>
        </w:numPr>
        <w:pStyle w:val="Compact"/>
      </w:pPr>
      <w:r>
        <w:t xml:space="preserve">☐ The PR shows the test output; legal-entity isolation tests pass; docs/status and the ADRs are updated.</w:t>
      </w:r>
    </w:p>
    <w:p>
      <w:pPr>
        <w:pStyle w:val="Heading3"/>
      </w:pPr>
      <w:bookmarkStart w:id="33" w:name="phase-o9--staff-hrms-and-payroll"/>
      <w:r>
        <w:t xml:space="preserve">Phase O9 — Staff HRMS and payroll</w:t>
      </w:r>
      <w:bookmarkEnd w:id="33"/>
    </w:p>
    <w:p>
      <w:pPr>
        <w:numPr>
          <w:ilvl w:val="0"/>
          <w:numId w:val="1020"/>
        </w:numPr>
        <w:pStyle w:val="Compact"/>
      </w:pPr>
      <w:r>
        <w:rPr>
          <w:b/>
        </w:rPr>
        <w:t xml:space="preserve">Outcome:</w:t>
      </w:r>
      <w:r>
        <w:t xml:space="preserve"> </w:t>
      </w:r>
      <w:r>
        <w:t xml:space="preserve">Hire-to-retire; attendance and WFH; leave; Labour Code payroll with the shared rule pack (first signed release 1.0); statutory filing packs; appraisals (OH10)</w:t>
      </w:r>
    </w:p>
    <w:p>
      <w:pPr>
        <w:numPr>
          <w:ilvl w:val="0"/>
          <w:numId w:val="1020"/>
        </w:numPr>
        <w:pStyle w:val="Compact"/>
      </w:pPr>
      <w:r>
        <w:rPr>
          <w:b/>
        </w:rPr>
        <w:t xml:space="preserve">Depends on:</w:t>
      </w:r>
      <w:r>
        <w:t xml:space="preserve"> </w:t>
      </w:r>
      <w:r>
        <w:t xml:space="preserve">O2</w:t>
      </w:r>
    </w:p>
    <w:p>
      <w:pPr>
        <w:numPr>
          <w:ilvl w:val="0"/>
          <w:numId w:val="1020"/>
        </w:numPr>
        <w:pStyle w:val="Compact"/>
      </w:pPr>
      <w:r>
        <w:rPr>
          <w:b/>
        </w:rPr>
        <w:t xml:space="preserve">Branch:</w:t>
      </w:r>
      <w:r>
        <w:t xml:space="preserve"> </w:t>
      </w:r>
      <w:r>
        <w:rPr>
          <w:rStyle w:val="VerbatimChar"/>
        </w:rPr>
        <w:t xml:space="preserve">feat/oh-hrms-payroll</w:t>
      </w:r>
    </w:p>
    <w:p>
      <w:pPr>
        <w:numPr>
          <w:ilvl w:val="0"/>
          <w:numId w:val="1020"/>
        </w:numPr>
        <w:pStyle w:val="Compact"/>
      </w:pPr>
      <w:r>
        <w:rPr>
          <w:b/>
        </w:rPr>
        <w:t xml:space="preserve">Suggested sub-modules (one session each):</w:t>
      </w:r>
      <w:r>
        <w:t xml:space="preserve"> </w:t>
      </w:r>
      <w:r>
        <w:t xml:space="preserve">O9a Hire-to-retire, appointment letters and email identities; O9b Attendance, WFH and leave; O9c Payroll engine on the shared Labour Code rule pack; O9d F&amp;F, gratuity and statutory filing packs; O9e Performance, learning and POSH registers.</w:t>
      </w:r>
    </w:p>
    <w:p>
      <w:pPr>
        <w:pStyle w:val="FirstParagraph"/>
      </w:pPr>
      <w:r>
        <w:rPr>
          <w:b/>
        </w:rPr>
        <w:t xml:space="preserve">Paste into Claude Code:</w:t>
      </w:r>
    </w:p>
    <w:p>
      <w:pPr>
        <w:pStyle w:val="SourceCode"/>
      </w:pPr>
      <w:r>
        <w:rPr>
          <w:rStyle w:val="VerbatimChar"/>
        </w:rPr>
        <w:t xml:space="preserve">Phase O9 — Staff HRMS and payroll. Governing brief: docs/00-master-prompt.md (Part 9, Phase O9; Part 4 legal boundaries prevail).</w:t>
      </w:r>
      <w:r>
        <w:br/>
      </w:r>
      <w:r>
        <w:br/>
      </w:r>
      <w:r>
        <w:rPr>
          <w:rStyle w:val="VerbatimChar"/>
        </w:rPr>
        <w:t xml:space="preserve">Verify first and record in the legal register: (i) the four Labour Codes (in force 21 Nov 2025) and Central Rules of 8 May 2026 (G.S.R. 342(E)–345(E); corrigendum G.S.R. 629(E) of 15 Jul 2026); (ii) State rules, Shops and Establishments changes, minimum wages, PT and LWF for Delhi, Uttar Pradesh, Rajasthan and any other State where we employ staff [VERIFY each]; (iii) EPF, ESI, gratuity, maternity and POSH thresholds by headcount per office; (iv) Income-tax Act 2025 salary TDS (s.392, Form 138, Form 130) and the Form 12BB equivalent; (v) my decisions on payroll in-house or provider and on WFH (Appendix B).</w:t>
      </w:r>
      <w:r>
        <w:br/>
      </w:r>
      <w:r>
        <w:br/>
      </w:r>
      <w:r>
        <w:rPr>
          <w:rStyle w:val="VerbatimChar"/>
        </w:rPr>
        <w:t xml:space="preserve">On branch `feat/oh-hrms-payroll` build OH10 on the shared, signed Labour Code rule pack `infrabyx-labour-rulepack` (Integration Spec Part 12.3), publishing its first signed release 1.0 with golden fixtures that Finbyx GV6 also runs:</w:t>
      </w:r>
      <w:r>
        <w:br/>
      </w:r>
      <w:r>
        <w:br/>
      </w:r>
      <w:r>
        <w:rPr>
          <w:rStyle w:val="VerbatimChar"/>
        </w:rPr>
        <w:t xml:space="preserve">- Hire-to-retire from requisition to archive, with appointment letters tagging wage components by CoW class and a WFH clause, backfill letters for existing staff, email addresses `first.last@[entity domain]` with collision rules, reserved names, 90-day quarantine and no reissue; `EmployeeOnboarded`, `EmployeeOffboarded` (oh scope).</w:t>
      </w:r>
      <w:r>
        <w:br/>
      </w:r>
      <w:r>
        <w:rPr>
          <w:rStyle w:val="VerbatimChar"/>
        </w:rPr>
        <w:t xml:space="preserve">- Attendance and WFH: SSO sign-in and sign-out, timesheets by project or ticket, regularisation; no activity, screen, webcam or off-duty location monitoring; employee notice and self-view.</w:t>
      </w:r>
      <w:r>
        <w:br/>
      </w:r>
      <w:r>
        <w:rPr>
          <w:rStyle w:val="VerbatimChar"/>
        </w:rPr>
        <w:t xml:space="preserve">- Leave (OSHWC s.32 and policy) with office holiday calendars.</w:t>
      </w:r>
      <w:r>
        <w:br/>
      </w:r>
      <w:r>
        <w:rPr>
          <w:rStyle w:val="VerbatimChar"/>
        </w:rPr>
        <w:t xml:space="preserve">- Payroll: CoW wages with the 50% add-back; EPF, ESI, PT, LWF, TDS projection; overtime with consent and the 144-hour quarterly cap; minimum-wage block; deduction cap with carry-forward; Form V payslips by pay day; Forms I, IV and IX kept 5 years; variance report (± 10% per head, new bank accounts); HR prepares, finance releases, no one approves their own line; bank file by `PayoutFileProvider`.</w:t>
      </w:r>
      <w:r>
        <w:br/>
      </w:r>
      <w:r>
        <w:rPr>
          <w:rStyle w:val="VerbatimChar"/>
        </w:rPr>
        <w:t xml:space="preserve">- F&amp;F timers: wages and encashment by LWD + 2 working days, gratuity within 30 days, service certificate within 10 days, never waiting for clearance.</w:t>
      </w:r>
      <w:r>
        <w:br/>
      </w:r>
      <w:r>
        <w:rPr>
          <w:rStyle w:val="VerbatimChar"/>
        </w:rPr>
        <w:t xml:space="preserve">- Guided statutory packs: ECR, ESIC, PT, LWF, Form 138 data and Form 130, with acknowledgement capture and no stored credentials.</w:t>
      </w:r>
      <w:r>
        <w:br/>
      </w:r>
      <w:r>
        <w:rPr>
          <w:rStyle w:val="VerbatimChar"/>
        </w:rPr>
        <w:t xml:space="preserve">- Performance and learning (goals, appraisal and calibration, training records feeding OH14) and POSH (Internal Committee per office of 10 or more, restricted case register, annual report data).</w:t>
      </w:r>
      <w:r>
        <w:br/>
      </w:r>
      <w:r>
        <w:rPr>
          <w:rStyle w:val="VerbatimChar"/>
        </w:rPr>
        <w:t xml:space="preserve">- Menus, screens and settings: the `People` menu (employee self-service, manager, HR and payroll screens; POSH visible only to the Committee) and OH10 settings exactly as the OH10 `Menu and screens` and `Settings and options` subsections specify.</w:t>
      </w:r>
      <w:r>
        <w:br/>
      </w:r>
      <w:r>
        <w:br/>
      </w:r>
      <w:r>
        <w:rPr>
          <w:rStyle w:val="VerbatimChar"/>
        </w:rPr>
        <w:t xml:space="preserve">Tests and acceptance evidence:</w:t>
      </w:r>
      <w:r>
        <w:br/>
      </w:r>
      <w:r>
        <w:br/>
      </w:r>
      <w:r>
        <w:rPr>
          <w:rStyle w:val="VerbatimChar"/>
        </w:rPr>
        <w:t xml:space="preserve">- every payroll golden case in Part 8.2 passes to the paisa;</w:t>
      </w:r>
      <w:r>
        <w:br/>
      </w:r>
      <w:r>
        <w:rPr>
          <w:rStyle w:val="VerbatimChar"/>
        </w:rPr>
        <w:t xml:space="preserve">- a run with anyone below the State minimum wage is blocked; overtime beyond 144 hours a quarter is refused;</w:t>
      </w:r>
      <w:r>
        <w:br/>
      </w:r>
      <w:r>
        <w:rPr>
          <w:rStyle w:val="VerbatimChar"/>
        </w:rPr>
        <w:t xml:space="preserve">- a resignation with clearance pending still schedules F&amp;F wages for LWD + 2 working days;</w:t>
      </w:r>
      <w:r>
        <w:br/>
      </w:r>
      <w:r>
        <w:rPr>
          <w:rStyle w:val="VerbatimChar"/>
        </w:rPr>
        <w:t xml:space="preserve">- two synthetic parallel cycles reconcile line by line with the finance reviewer's independent model;</w:t>
      </w:r>
      <w:r>
        <w:br/>
      </w:r>
      <w:r>
        <w:rPr>
          <w:rStyle w:val="VerbatimChar"/>
        </w:rPr>
        <w:t xml:space="preserve">- no non-HR, non-manager user can see another employee's salary.</w:t>
      </w:r>
      <w:r>
        <w:br/>
      </w:r>
      <w:r>
        <w:br/>
      </w:r>
      <w:r>
        <w:rPr>
          <w:rStyle w:val="VerbatimChar"/>
        </w:rPr>
        <w:t xml:space="preserve">Show me the rule-pack parameters, state machines, payslip and register layouts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docs/specs/phase-o9-oh-hrms-payroll.md: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feat/oh-hrms-payroll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21"/>
        </w:numPr>
        <w:pStyle w:val="Compact"/>
      </w:pPr>
      <w:r>
        <w:t xml:space="preserve">☐ Every payroll golden case passes to the paisa, including the ₹76,000 → ₹22,000 wages example, gratuity and leave accrual.</w:t>
      </w:r>
    </w:p>
    <w:p>
      <w:pPr>
        <w:numPr>
          <w:ilvl w:val="0"/>
          <w:numId w:val="1021"/>
        </w:numPr>
        <w:pStyle w:val="Compact"/>
      </w:pPr>
      <w:r>
        <w:t xml:space="preserve">☐ A payroll run with any employee below the State minimum wage is blocked, and overtime beyond 144 hours a quarter or without consent is refused.</w:t>
      </w:r>
    </w:p>
    <w:p>
      <w:pPr>
        <w:numPr>
          <w:ilvl w:val="0"/>
          <w:numId w:val="1021"/>
        </w:numPr>
        <w:pStyle w:val="Compact"/>
      </w:pPr>
      <w:r>
        <w:t xml:space="preserve">☐ A resignation with clearance pending still schedules F&amp;F wages for LWD + 2 working days, and no notice-pay recovery is deducted.</w:t>
      </w:r>
    </w:p>
    <w:p>
      <w:pPr>
        <w:numPr>
          <w:ilvl w:val="0"/>
          <w:numId w:val="1021"/>
        </w:numPr>
        <w:pStyle w:val="Compact"/>
      </w:pPr>
      <w:r>
        <w:t xml:space="preserve">☐ The payroll preparer cannot release the bank file, and no one can approve their own pay line.</w:t>
      </w:r>
    </w:p>
    <w:p>
      <w:pPr>
        <w:numPr>
          <w:ilvl w:val="0"/>
          <w:numId w:val="1021"/>
        </w:numPr>
        <w:pStyle w:val="Compact"/>
      </w:pPr>
      <w:r>
        <w:t xml:space="preserve">☐ Statutory packs (ECR, ESIC, Form 138 data, Form 130) validate and capture acknowledgements without storing any portal credential.</w:t>
      </w:r>
    </w:p>
    <w:p>
      <w:pPr>
        <w:numPr>
          <w:ilvl w:val="0"/>
          <w:numId w:val="1021"/>
        </w:numPr>
        <w:pStyle w:val="Compact"/>
      </w:pPr>
      <w:r>
        <w:t xml:space="preserve">☐ No attendance feature records keystrokes, screenshots, webcam or off-duty location (privacy test), and no non-HR, non-manager user can see another employee's salary.</w:t>
      </w:r>
    </w:p>
    <w:p>
      <w:pPr>
        <w:numPr>
          <w:ilvl w:val="0"/>
          <w:numId w:val="1021"/>
        </w:numPr>
        <w:pStyle w:val="Compact"/>
      </w:pPr>
      <w:r>
        <w:t xml:space="preserve">☐ A run cannot leave</w:t>
      </w:r>
      <w:r>
        <w:t xml:space="preserve"> </w:t>
      </w:r>
      <w:r>
        <w:rPr>
          <w:rStyle w:val="VerbatimChar"/>
        </w:rPr>
        <w:t xml:space="preserve">CALCULATED</w:t>
      </w:r>
      <w:r>
        <w:t xml:space="preserve"> </w:t>
      </w:r>
      <w:r>
        <w:t xml:space="preserve">while any variance (±10% per head, bank change, override, negative pay) lacks a cleared reason, and a calibration change without a reason cannot be saved.</w:t>
      </w:r>
    </w:p>
    <w:p>
      <w:pPr>
        <w:numPr>
          <w:ilvl w:val="0"/>
          <w:numId w:val="1021"/>
        </w:numPr>
        <w:pStyle w:val="Compact"/>
      </w:pPr>
      <w:r>
        <w:t xml:space="preserve">☐ The</w:t>
      </w:r>
      <w:r>
        <w:t xml:space="preserve"> </w:t>
      </w:r>
      <w:r>
        <w:rPr>
          <w:rStyle w:val="VerbatimChar"/>
        </w:rPr>
        <w:t xml:space="preserve">People › Directory</w:t>
      </w:r>
      <w:r>
        <w:t xml:space="preserve">,</w:t>
      </w:r>
      <w:r>
        <w:t xml:space="preserve"> </w:t>
      </w:r>
      <w:r>
        <w:rPr>
          <w:rStyle w:val="VerbatimChar"/>
        </w:rPr>
        <w:t xml:space="preserve">Hiring</w:t>
      </w:r>
      <w:r>
        <w:t xml:space="preserve">,</w:t>
      </w:r>
      <w:r>
        <w:t xml:space="preserve"> </w:t>
      </w:r>
      <w:r>
        <w:rPr>
          <w:rStyle w:val="VerbatimChar"/>
        </w:rPr>
        <w:t xml:space="preserve">Onboarding</w:t>
      </w:r>
      <w:r>
        <w:t xml:space="preserve">,</w:t>
      </w:r>
      <w:r>
        <w:t xml:space="preserve"> </w:t>
      </w:r>
      <w:r>
        <w:rPr>
          <w:rStyle w:val="VerbatimChar"/>
        </w:rPr>
        <w:t xml:space="preserve">Leave</w:t>
      </w:r>
      <w:r>
        <w:t xml:space="preserve">,</w:t>
      </w:r>
      <w:r>
        <w:t xml:space="preserve"> </w:t>
      </w:r>
      <w:r>
        <w:rPr>
          <w:rStyle w:val="VerbatimChar"/>
        </w:rPr>
        <w:t xml:space="preserve">Attendance and WFH</w:t>
      </w:r>
      <w:r>
        <w:t xml:space="preserve">,</w:t>
      </w:r>
      <w:r>
        <w:t xml:space="preserve"> </w:t>
      </w:r>
      <w:r>
        <w:rPr>
          <w:rStyle w:val="VerbatimChar"/>
        </w:rPr>
        <w:t xml:space="preserve">Payroll</w:t>
      </w:r>
      <w:r>
        <w:t xml:space="preserve">,</w:t>
      </w:r>
      <w:r>
        <w:t xml:space="preserve"> </w:t>
      </w:r>
      <w:r>
        <w:rPr>
          <w:rStyle w:val="VerbatimChar"/>
        </w:rPr>
        <w:t xml:space="preserve">Appraisal</w:t>
      </w:r>
      <w:r>
        <w:t xml:space="preserve"> </w:t>
      </w:r>
      <w:r>
        <w:t xml:space="preserve">and</w:t>
      </w:r>
      <w:r>
        <w:t xml:space="preserve"> </w:t>
      </w:r>
      <w:r>
        <w:rPr>
          <w:rStyle w:val="VerbatimChar"/>
        </w:rPr>
        <w:t xml:space="preserve">Exits</w:t>
      </w:r>
      <w:r>
        <w:t xml:space="preserve"> </w:t>
      </w:r>
      <w:r>
        <w:t xml:space="preserve">screens and the OH10 settings exist; no setting enables prohibited monitoring.</w:t>
      </w:r>
    </w:p>
    <w:p>
      <w:pPr>
        <w:numPr>
          <w:ilvl w:val="0"/>
          <w:numId w:val="1021"/>
        </w:numPr>
        <w:pStyle w:val="Compact"/>
      </w:pPr>
      <w:r>
        <w:t xml:space="preserve">☐ The PR shows the test output; legal-entity isolation tests pass; docs/status and the ADRs are updated.</w:t>
      </w:r>
    </w:p>
    <w:p>
      <w:pPr>
        <w:pStyle w:val="Heading3"/>
      </w:pPr>
      <w:bookmarkStart w:id="34" w:name="X14490db6ad458a4c5ef89ef1f0ac2754120b8a8"/>
      <w:r>
        <w:t xml:space="preserve">Phase O9 — v1.1 addendum: HR expansion (remote work, interns, attendance engine, payroll engine, expenses, HR analytics)</w:t>
      </w:r>
      <w:r>
        <w:t xml:space="preserve"> </w:t>
      </w:r>
      <w:r>
        <w:rPr>
          <w:i/>
        </w:rPr>
        <w:t xml:space="preserve">(v1.1)</w:t>
      </w:r>
      <w:bookmarkEnd w:id="34"/>
    </w:p>
    <w:p>
      <w:pPr>
        <w:numPr>
          <w:ilvl w:val="0"/>
          <w:numId w:val="1022"/>
        </w:numPr>
        <w:pStyle w:val="Compact"/>
      </w:pPr>
      <w:r>
        <w:rPr>
          <w:b/>
        </w:rPr>
        <w:t xml:space="preserve">Outcome:</w:t>
      </w:r>
      <w:r>
        <w:t xml:space="preserve"> </w:t>
      </w:r>
      <w:r>
        <w:t xml:space="preserve">OH10.10–OH10.15 built on top of the v1.0 O9 scope: work arrangements and declared sessions; intern programme; check-in, shifts, timesheets and regularisation; CTC structures, arrears, loans, statutory computations under ITA25, payslips, bank file, F&amp;F, Form 130/138 and legacy 24Q/16, payroll journal; expense claims; HR self-service and analytics</w:t>
      </w:r>
    </w:p>
    <w:p>
      <w:pPr>
        <w:numPr>
          <w:ilvl w:val="0"/>
          <w:numId w:val="1022"/>
        </w:numPr>
        <w:pStyle w:val="Compact"/>
      </w:pPr>
      <w:r>
        <w:rPr>
          <w:b/>
        </w:rPr>
        <w:t xml:space="preserve">Depends on:</w:t>
      </w:r>
      <w:r>
        <w:t xml:space="preserve"> </w:t>
      </w:r>
      <w:r>
        <w:t xml:space="preserve">O9 (v1.0 scope merged), O2, Appendix B decisions 6, 7, 21–23, 25, 26 (defaults apply where undecided)</w:t>
      </w:r>
    </w:p>
    <w:p>
      <w:pPr>
        <w:numPr>
          <w:ilvl w:val="0"/>
          <w:numId w:val="1022"/>
        </w:numPr>
        <w:pStyle w:val="Compact"/>
      </w:pPr>
      <w:r>
        <w:rPr>
          <w:b/>
        </w:rPr>
        <w:t xml:space="preserve">Branch:</w:t>
      </w:r>
      <w:r>
        <w:t xml:space="preserve"> </w:t>
      </w:r>
      <w:r>
        <w:rPr>
          <w:rStyle w:val="VerbatimChar"/>
        </w:rPr>
        <w:t xml:space="preserve">cc/o9-hr-expansion</w:t>
      </w:r>
    </w:p>
    <w:p>
      <w:pPr>
        <w:numPr>
          <w:ilvl w:val="0"/>
          <w:numId w:val="1022"/>
        </w:numPr>
        <w:pStyle w:val="Compact"/>
      </w:pPr>
      <w:r>
        <w:rPr>
          <w:b/>
        </w:rPr>
        <w:t xml:space="preserve">Suggested sub-modules (one session each):</w:t>
      </w:r>
      <w:r>
        <w:t xml:space="preserve"> </w:t>
      </w:r>
      <w:r>
        <w:t xml:space="preserve">O9f Work arrangements and remote-work model; O9g Intern programme; O9h Attendance engine (check-in, geofence opt-in, shifts, timesheets, regularisation, State holidays); O9i Payroll engine detail (CTC, arrears, loans, statutory, payslips, bank file, F&amp;F, journal, provider path); O9j Expense claims; O9k HR self-service and analytics.</w:t>
      </w:r>
    </w:p>
    <w:p>
      <w:pPr>
        <w:pStyle w:val="FirstParagraph"/>
      </w:pPr>
      <w:r>
        <w:rPr>
          <w:b/>
        </w:rPr>
        <w:t xml:space="preserve">Paste into Claude Code:</w:t>
      </w:r>
    </w:p>
    <w:p>
      <w:pPr>
        <w:pStyle w:val="SourceCode"/>
      </w:pPr>
      <w:r>
        <w:rPr>
          <w:rStyle w:val="VerbatimChar"/>
        </w:rPr>
        <w:t xml:space="preserve">Phase O9 — v1.1 addendum (HR expansion). Governing brief: docs/00-master-prompt.md (OH10.10–OH10.15; Part 9 Phase O9 v1.1 addendum; Part 4.7 and OH10.5 prevail). Read docs/ipb/00_README.md and IPB-02 first.</w:t>
      </w:r>
      <w:r>
        <w:br/>
      </w:r>
      <w:r>
        <w:br/>
      </w:r>
      <w:r>
        <w:rPr>
          <w:rStyle w:val="VerbatimChar"/>
        </w:rPr>
        <w:t xml:space="preserve">Verify first and record in the legal register: (i) treatment of interns and stipends under the Code on Wages, EPF and ESI, and the Apprentices Act 1961 [VERIFY]; (ii) taxability of remote-work allowances and staff-loan perquisites under the Income-tax Act 2025 [VERIFY]; (iii) EPF and ESI on arrears and the current ceilings [VERIFY]; (iv) Form 130 and Form 138 utilities and the FY 2025-26 legacy Form 16 and 24Q transition [VERIFY]; (v) State holiday lists for Delhi, Uttar Pradesh and Rajasthan for the current year; (vi) my decisions on payroll engine mode, remote work, interns, attendance sources and expenses (Appendix B decisions 6, 7, 21, 22, 23, 25, 26) — apply the stated defaults where undecided and list them.</w:t>
      </w:r>
      <w:r>
        <w:br/>
      </w:r>
      <w:r>
        <w:br/>
      </w:r>
      <w:r>
        <w:rPr>
          <w:rStyle w:val="VerbatimChar"/>
        </w:rPr>
        <w:t xml:space="preserve">On branch `cc/o9-hr-expansion` build:</w:t>
      </w:r>
      <w:r>
        <w:br/>
      </w:r>
      <w:r>
        <w:br/>
      </w:r>
      <w:r>
        <w:rPr>
          <w:rStyle w:val="VerbatimChar"/>
        </w:rPr>
        <w:t xml:space="preserve">- Remote-work operating model (OH10.10): `work_arrangement` as an appointment-letter term or addendum; declared sessions from web and mobile; outcome KPIs from work systems only; equipment and allowances as CoW- and tax-tagged components; remote-security notice; the prohibited-monitoring list with no setting, flag, API or adapter; quiet-hours nudge; yearly review.</w:t>
      </w:r>
      <w:r>
        <w:br/>
      </w:r>
      <w:r>
        <w:rPr>
          <w:rStyle w:val="VerbatimChar"/>
        </w:rPr>
        <w:t xml:space="preserve">- Intern programme (OH10.11): INTAKE_REQUESTED → … → CERTIFICATE_ISSUED → CLOSED with EXTENDED, CONVERSION_OFFERED, WITHDRAWN and TERMINATED_EARLY; intake from careers through the HR port; letters with CoW tags; learning plans linked to OH15 tasks; mentor load ≤ 3; weekly check-ins with a 2-week miss alert; stipend schedule on the payroll calendar; eSign certificate with verification QR (name and dates only); conversion into OH10.3; 3-year retention then summary.</w:t>
      </w:r>
      <w:r>
        <w:br/>
      </w:r>
      <w:r>
        <w:rPr>
          <w:rStyle w:val="VerbatimChar"/>
        </w:rPr>
        <w:t xml:space="preserve">- Attendance engine (OH10.12): declared check-in and check-out (web, mobile web); optional opt-in geofence for office arrangements only returning a boolean and distance band, never coordinates, never for remote or hybrid home locations; shift templates and rosters validated against the pack (hours, rest, night work consent); weekly timesheets by project, task, ticket or code with DRAFT → SUBMITTED → APPROVED | RETURNED → LOCKED; regularisation OPEN → APPROVED | REFUSED → CLOSED with originals kept; leave, holiday and weekly-off integration; per-State holiday calendars in the rule pack; registers kept 5 years; no biometrics or camera.</w:t>
      </w:r>
      <w:r>
        <w:br/>
      </w:r>
      <w:r>
        <w:rPr>
          <w:rStyle w:val="VerbatimChar"/>
        </w:rPr>
        <w:t xml:space="preserve">- Payroll engine detail (OH10.13): CTC structure versions with components tagged by CoW class and taxability; minimum-wage check; arrears by period with period-correct statutory rates and TDS re-projection; loans and advances within the s.18 50% cap with carry-forward; reimbursements; EPF, ESI, PT, LWF, bonus, gratuity and TDS under ITA25 s.392 by regime from the signed packs ([VERIFY] rules cannot drive statutory outputs); Form V and group payslips as PDF/A, RESTRICTED, watermarked, delivered to self-service or India-resident Microsoft 365 only; bank file with hash, total check and two-person release; full-and-final computation on the 2-working-day timer; statutory packs (ECR, ESIC, PT, LWF, Form 138, Form 130, legacy 24Q and 16) with acknowledgement capture; balanced, idempotent payroll journal to the ACCOUNTING adapter; if payroll mode is `provider`, the PAYROLL port with sample recomputation (tolerance ₹0) blocking release on mismatch.</w:t>
      </w:r>
      <w:r>
        <w:br/>
      </w:r>
      <w:r>
        <w:rPr>
          <w:rStyle w:val="VerbatimChar"/>
        </w:rPr>
        <w:t xml:space="preserve">- Expense claims (OH10.14): DRAFT → SUBMITTED → MANAGER_APPROVED → FINANCE_VERIFIED → APPROVED_FOR_PAYMENT → PAID → CLOSED with RETURNED and WITHDRAWN; policy types and limits; receipt OCR and hash; OH11.2 flags (duplicates, split claims within 7 days, mileage, weekend, payee-approver conflict); payment with payroll or payout file; journal by cost centre.</w:t>
      </w:r>
      <w:r>
        <w:br/>
      </w:r>
      <w:r>
        <w:rPr>
          <w:rStyle w:val="VerbatimChar"/>
        </w:rPr>
        <w:t xml:space="preserve">- HR self-service and analytics (OH10.15): employee and manager self-service screens; aggregate analytics with a minimum cell of 5; no individual productivity metric; Vidhi read-only variance narrative, policy lookup and letter drafting at L1 with no write tool.</w:t>
      </w:r>
      <w:r>
        <w:br/>
      </w:r>
      <w:r>
        <w:rPr>
          <w:rStyle w:val="VerbatimChar"/>
        </w:rPr>
        <w:t xml:space="preserve">- Menus, screens and settings: the *(v1.1)* rows of the OH10 `Menu and screens` and `Settings and options` tables (`People › Work arrangements`, `Interns`, `Shifts and timesheets`, `Payroll › Structures`, `Payroll › Statutory`, `Expenses`, `Analytics`); `hlp.oh.hr.*` and `hlp.oh.payroll.*` keys for every field; Home tiles for workspace K updated.</w:t>
      </w:r>
      <w:r>
        <w:br/>
      </w:r>
      <w:r>
        <w:br/>
      </w:r>
      <w:r>
        <w:rPr>
          <w:rStyle w:val="VerbatimChar"/>
        </w:rPr>
        <w:t xml:space="preserve">Tests and acceptance evidence: the *(v1.1)* OH10 acceptance tests — geofence refused for REMOTE arrangements and boolean-only storage for office opt-ins; intern letter completeness and early-exit payment within 2 working days; shift roster blocked above pack limits or without night-work consent; three arrears lines with period-correct EPF and ESI and re-projected TDS; loan EMI reduced to the s.18 cap; journal balanced and idempotent; bank-file total mismatch blocks release; split-claim flag and payee-approver refusal; analytics cell suppression; provider mismatch block; the v1.0 golden cases still pass to the paisa.</w:t>
      </w:r>
      <w:r>
        <w:br/>
      </w:r>
      <w:r>
        <w:br/>
      </w:r>
      <w:r>
        <w:rPr>
          <w:rStyle w:val="VerbatimChar"/>
        </w:rPr>
        <w:t xml:space="preserve">Show me the arrangement, intern, attendance, CTC, loan and expense models, the state machines, the payroll journal mapping and the payslip layout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docs/specs/phase-o9-v11-hr-expansion.md: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cc/o9-hr-expansion in small commits; run unit, integration, legal-entity and product-scope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23"/>
        </w:numPr>
        <w:pStyle w:val="Compact"/>
      </w:pPr>
      <w:r>
        <w:t xml:space="preserve">☐ No API, setting, flag or adapter enables keystroke, screenshot, webcam, continuous location or biometric capture; a geofence request for a remote arrangement is refused; office opt-ins store a boolean and distance band only.</w:t>
      </w:r>
    </w:p>
    <w:p>
      <w:pPr>
        <w:numPr>
          <w:ilvl w:val="0"/>
          <w:numId w:val="1023"/>
        </w:numPr>
        <w:pStyle w:val="Compact"/>
      </w:pPr>
      <w:r>
        <w:t xml:space="preserve">☐ An internship letter cannot issue without duration, stipend components with CoW tags, mentor, learning objectives and certificate wording; early exit pays to date within 2 working days; the certificate QR reveals only name and dates.</w:t>
      </w:r>
    </w:p>
    <w:p>
      <w:pPr>
        <w:numPr>
          <w:ilvl w:val="0"/>
          <w:numId w:val="1023"/>
        </w:numPr>
        <w:pStyle w:val="Compact"/>
      </w:pPr>
      <w:r>
        <w:t xml:space="preserve">☐ A roster above the daily or weekly pack limits, or a night shift for a woman without recorded consent, is blocked with the rule named.</w:t>
      </w:r>
    </w:p>
    <w:p>
      <w:pPr>
        <w:numPr>
          <w:ilvl w:val="0"/>
          <w:numId w:val="1023"/>
        </w:numPr>
        <w:pStyle w:val="Compact"/>
      </w:pPr>
      <w:r>
        <w:t xml:space="preserve">☐ A back-dated CTC revision produces period-correct arrears lines and re-projected TDS; a structure below the State minimum wage cannot be saved; loan recovery never breaches the 50% cap.</w:t>
      </w:r>
    </w:p>
    <w:p>
      <w:pPr>
        <w:numPr>
          <w:ilvl w:val="0"/>
          <w:numId w:val="1023"/>
        </w:numPr>
        <w:pStyle w:val="Compact"/>
      </w:pPr>
      <w:r>
        <w:t xml:space="preserve">☐ The payroll journal balances to the paisa and re-posts without duplicates; a bank file whose total differs from the approved run cannot be released; with provider mode a ₹1 mismatch blocks release.</w:t>
      </w:r>
    </w:p>
    <w:p>
      <w:pPr>
        <w:numPr>
          <w:ilvl w:val="0"/>
          <w:numId w:val="1023"/>
        </w:numPr>
        <w:pStyle w:val="Compact"/>
      </w:pPr>
      <w:r>
        <w:t xml:space="preserve">☐ Two ₹4,900 claims within 7 days against a ₹5,000 limit are flagged; a payee cannot approve their own claim.</w:t>
      </w:r>
    </w:p>
    <w:p>
      <w:pPr>
        <w:numPr>
          <w:ilvl w:val="0"/>
          <w:numId w:val="1023"/>
        </w:numPr>
        <w:pStyle w:val="Compact"/>
      </w:pPr>
      <w:r>
        <w:t xml:space="preserve">☐ HR analytics suppress cells below 5 in every view and export; no individual productivity metric exists in the catalogue; Vidhi has no HR or payroll write tool.</w:t>
      </w:r>
    </w:p>
    <w:p>
      <w:pPr>
        <w:numPr>
          <w:ilvl w:val="0"/>
          <w:numId w:val="1023"/>
        </w:numPr>
        <w:pStyle w:val="Compact"/>
      </w:pPr>
      <w:r>
        <w:t xml:space="preserve">☐ The new</w:t>
      </w:r>
      <w:r>
        <w:t xml:space="preserve"> </w:t>
      </w:r>
      <w:r>
        <w:rPr>
          <w:rStyle w:val="VerbatimChar"/>
        </w:rPr>
        <w:t xml:space="preserve">People</w:t>
      </w:r>
      <w:r>
        <w:t xml:space="preserve"> </w:t>
      </w:r>
      <w:r>
        <w:t xml:space="preserve">screens and</w:t>
      </w:r>
      <w:r>
        <w:t xml:space="preserve"> </w:t>
      </w:r>
      <w:r>
        <w:rPr>
          <w:i/>
        </w:rPr>
        <w:t xml:space="preserve">(v1.1)</w:t>
      </w:r>
      <w:r>
        <w:t xml:space="preserve"> </w:t>
      </w:r>
      <w:r>
        <w:t xml:space="preserve">settings exist with</w:t>
      </w:r>
      <w:r>
        <w:t xml:space="preserve"> </w:t>
      </w:r>
      <w:r>
        <w:rPr>
          <w:rStyle w:val="VerbatimChar"/>
        </w:rPr>
        <w:t xml:space="preserve">hlp</w:t>
      </w:r>
      <w:r>
        <w:t xml:space="preserve"> </w:t>
      </w:r>
      <w:r>
        <w:t xml:space="preserve">keys; the v1.0 O9 review gate still passes.</w:t>
      </w:r>
    </w:p>
    <w:p>
      <w:pPr>
        <w:numPr>
          <w:ilvl w:val="0"/>
          <w:numId w:val="1023"/>
        </w:numPr>
        <w:pStyle w:val="Compact"/>
      </w:pPr>
      <w:r>
        <w:t xml:space="preserve">☐ The PR shows the test output; legal-entity and product-scope isolation tests pass; docs/status and the ADRs are updated.</w:t>
      </w:r>
    </w:p>
    <w:p>
      <w:pPr>
        <w:pStyle w:val="Heading3"/>
      </w:pPr>
      <w:bookmarkStart w:id="35" w:name="Xcff28f57f3b0ecb9691967a89e481b295ce0af5"/>
      <w:r>
        <w:t xml:space="preserve">Phase O10 — Internal controls and anti-fraud</w:t>
      </w:r>
      <w:bookmarkEnd w:id="35"/>
    </w:p>
    <w:p>
      <w:pPr>
        <w:numPr>
          <w:ilvl w:val="0"/>
          <w:numId w:val="1024"/>
        </w:numPr>
        <w:pStyle w:val="Compact"/>
      </w:pPr>
      <w:r>
        <w:rPr>
          <w:b/>
        </w:rPr>
        <w:t xml:space="preserve">Outcome:</w:t>
      </w:r>
      <w:r>
        <w:t xml:space="preserve"> </w:t>
      </w:r>
      <w:r>
        <w:t xml:space="preserve">DoA; SoD; vendor master; expenses; ghost-employee tests; access reviews; whistle-blower channel; staff ROI (OH11)</w:t>
      </w:r>
    </w:p>
    <w:p>
      <w:pPr>
        <w:numPr>
          <w:ilvl w:val="0"/>
          <w:numId w:val="1024"/>
        </w:numPr>
        <w:pStyle w:val="Compact"/>
      </w:pPr>
      <w:r>
        <w:rPr>
          <w:b/>
        </w:rPr>
        <w:t xml:space="preserve">Depends on:</w:t>
      </w:r>
      <w:r>
        <w:t xml:space="preserve"> </w:t>
      </w:r>
      <w:r>
        <w:t xml:space="preserve">O6, O9</w:t>
      </w:r>
    </w:p>
    <w:p>
      <w:pPr>
        <w:numPr>
          <w:ilvl w:val="0"/>
          <w:numId w:val="1024"/>
        </w:numPr>
        <w:pStyle w:val="Compact"/>
      </w:pPr>
      <w:r>
        <w:rPr>
          <w:b/>
        </w:rPr>
        <w:t xml:space="preserve">Branch:</w:t>
      </w:r>
      <w:r>
        <w:t xml:space="preserve"> </w:t>
      </w:r>
      <w:r>
        <w:rPr>
          <w:rStyle w:val="VerbatimChar"/>
        </w:rPr>
        <w:t xml:space="preserve">feat/oh-controls-antifraud</w:t>
      </w:r>
    </w:p>
    <w:p>
      <w:pPr>
        <w:numPr>
          <w:ilvl w:val="0"/>
          <w:numId w:val="1024"/>
        </w:numPr>
        <w:pStyle w:val="Compact"/>
      </w:pPr>
      <w:r>
        <w:rPr>
          <w:b/>
        </w:rPr>
        <w:t xml:space="preserve">Suggested sub-modules (one session each):</w:t>
      </w:r>
      <w:r>
        <w:t xml:space="preserve"> </w:t>
      </w:r>
      <w:r>
        <w:t xml:space="preserve">O10a DoA and SoD enforcement; O10b Vendor master and payments controls; O10c Expenses, purchase requests and petty cash; O10d Integrity tests and access reviews; O10e Whistle-blower channel, ROI metrics and cost allocation.</w:t>
      </w:r>
    </w:p>
    <w:p>
      <w:pPr>
        <w:pStyle w:val="FirstParagraph"/>
      </w:pPr>
      <w:r>
        <w:rPr>
          <w:b/>
        </w:rPr>
        <w:t xml:space="preserve">Paste into Claude Code:</w:t>
      </w:r>
    </w:p>
    <w:p>
      <w:pPr>
        <w:pStyle w:val="SourceCode"/>
      </w:pPr>
      <w:r>
        <w:rPr>
          <w:rStyle w:val="VerbatimChar"/>
        </w:rPr>
        <w:t xml:space="preserve">Phase O10 — Internal controls and anti-fraud. Governing brief: docs/00-master-prompt.md (Part 9, Phase O10; Part 4 legal boundaries prevail).</w:t>
      </w:r>
      <w:r>
        <w:br/>
      </w:r>
      <w:r>
        <w:br/>
      </w:r>
      <w:r>
        <w:rPr>
          <w:rStyle w:val="VerbatimChar"/>
        </w:rPr>
        <w:t xml:space="preserve">Verify first: (i) Companies Act 2013 s.177(9) with rule 7 of the Meetings of Board Rules 2014 and whether any group company meets the mandatory vigil-mechanism thresholds (otherwise adopt it voluntarily); (ii) internal financial controls reporting (s.134(5)(e), s.143(3)(i)); (iii) Model Standing Orders 2026 misconduct heads on false claims and unauthorised IT access; (iv) my DoA limits (OH11.1 defaults).</w:t>
      </w:r>
      <w:r>
        <w:br/>
      </w:r>
      <w:r>
        <w:br/>
      </w:r>
      <w:r>
        <w:rPr>
          <w:rStyle w:val="VerbatimChar"/>
        </w:rPr>
        <w:t xml:space="preserve">On branch `feat/oh-controls-antifraud` build OH11:</w:t>
      </w:r>
      <w:r>
        <w:br/>
      </w:r>
      <w:r>
        <w:br/>
      </w:r>
      <w:r>
        <w:rPr>
          <w:rStyle w:val="VerbatimChar"/>
        </w:rPr>
        <w:t xml:space="preserve">- DoA per entity and transaction type, routing upward above a limit, every decision with a reason code.</w:t>
      </w:r>
      <w:r>
        <w:br/>
      </w:r>
      <w:r>
        <w:rPr>
          <w:rStyle w:val="VerbatimChar"/>
        </w:rPr>
        <w:t xml:space="preserve">- SoD at grant: vendor creation versus payment release; employee creation versus payroll approval; bank-detail change versus payment release; user administration versus finance roles; exceptions need a director and expire.</w:t>
      </w:r>
      <w:r>
        <w:br/>
      </w:r>
      <w:r>
        <w:rPr>
          <w:rStyle w:val="VerbatimChar"/>
        </w:rPr>
        <w:t xml:space="preserve">- Vendor master: PAN and GSTIN checks; penny-drop name match ≥ 85%; duplicate PAN, account, phone or address; bank-detail change needs a call-back and a 48-hour hold; dormant 12 months blocked.</w:t>
      </w:r>
      <w:r>
        <w:br/>
      </w:r>
      <w:r>
        <w:rPr>
          <w:rStyle w:val="VerbatimChar"/>
        </w:rPr>
        <w:t xml:space="preserve">- Expenses, purchase requests and petty cash: receipt OCR and hash; duplicates; split claims within 7 days; mileage against route distance; weekend flags; cost-centre budgets.</w:t>
      </w:r>
      <w:r>
        <w:br/>
      </w:r>
      <w:r>
        <w:rPr>
          <w:rStyle w:val="VerbatimChar"/>
        </w:rPr>
        <w:t xml:space="preserve">- Monthly ghost-employee tests: shared bank accounts, pay with no sign-in for 30 days, duplicate PAN, no appointment letter or manager, pay after exit, missing UAN.</w:t>
      </w:r>
      <w:r>
        <w:br/>
      </w:r>
      <w:r>
        <w:rPr>
          <w:rStyle w:val="VerbatimChar"/>
        </w:rPr>
        <w:t xml:space="preserve">- Access reviews: privileged quarterly, others half-yearly across the Hub, office suite, GitHub, product staff consoles, cloud and finance tools; revoke after 14 days unattested; `AccessReviewCompleted`.</w:t>
      </w:r>
      <w:r>
        <w:br/>
      </w:r>
      <w:r>
        <w:rPr>
          <w:rStyle w:val="VerbatimChar"/>
        </w:rPr>
        <w:t xml:space="preserve">- Whistle-blower channel to the Audit Committee chair or nominated director: `RECEIVED → TRIAGED → INVESTIGATING → FINDINGS → ACTION → CLOSED`; anti-retaliation second review for 12 months; restricted files.</w:t>
      </w:r>
      <w:r>
        <w:br/>
      </w:r>
      <w:r>
        <w:rPr>
          <w:rStyle w:val="VerbatimChar"/>
        </w:rPr>
        <w:t xml:space="preserve">- Staff ROI (team level): revenue per employee, utilisation, cost per ticket, implementation margin, CAC payback; never the sole basis for discipline. Intra-group cost sharing by acting entity, invoiced through OH8.</w:t>
      </w:r>
      <w:r>
        <w:br/>
      </w:r>
      <w:r>
        <w:rPr>
          <w:rStyle w:val="VerbatimChar"/>
        </w:rPr>
        <w:t xml:space="preserve">- Menus, screens and settings: the `Controls` menu (whistle-blower visible only to the designated recipient) and OH11 settings exactly as the OH11 `Menu and screens` and `Settings and options` subsections specify.</w:t>
      </w:r>
      <w:r>
        <w:br/>
      </w:r>
      <w:r>
        <w:br/>
      </w:r>
      <w:r>
        <w:rPr>
          <w:rStyle w:val="VerbatimChar"/>
        </w:rPr>
        <w:t xml:space="preserve">Tests and acceptance evidence:</w:t>
      </w:r>
      <w:r>
        <w:br/>
      </w:r>
      <w:r>
        <w:br/>
      </w:r>
      <w:r>
        <w:rPr>
          <w:rStyle w:val="VerbatimChar"/>
        </w:rPr>
        <w:t xml:space="preserve">- vendor-create plus payment-release on one user is refused without a time-limited director exception;</w:t>
      </w:r>
      <w:r>
        <w:br/>
      </w:r>
      <w:r>
        <w:rPr>
          <w:rStyle w:val="VerbatimChar"/>
        </w:rPr>
        <w:t xml:space="preserve">- a payment to a vendor account changed less than 48 hours earlier is blocked;</w:t>
      </w:r>
      <w:r>
        <w:br/>
      </w:r>
      <w:r>
        <w:rPr>
          <w:rStyle w:val="VerbatimChar"/>
        </w:rPr>
        <w:t xml:space="preserve">- two ₹4,900 claims from one person and merchant within 7 days against a ₹5,000 limit are flagged;</w:t>
      </w:r>
      <w:r>
        <w:br/>
      </w:r>
      <w:r>
        <w:rPr>
          <w:rStyle w:val="VerbatimChar"/>
        </w:rPr>
        <w:t xml:space="preserve">- a seeded ghost employee appears on the monthly exception report;</w:t>
      </w:r>
      <w:r>
        <w:br/>
      </w:r>
      <w:r>
        <w:rPr>
          <w:rStyle w:val="VerbatimChar"/>
        </w:rPr>
        <w:t xml:space="preserve">- a whistle-blower's identity is hidden from everyone but the designated recipient, administrators included.</w:t>
      </w:r>
      <w:r>
        <w:br/>
      </w:r>
      <w:r>
        <w:br/>
      </w:r>
      <w:r>
        <w:rPr>
          <w:rStyle w:val="VerbatimChar"/>
        </w:rPr>
        <w:t xml:space="preserve">Show me the DoA defaults, SoD matrix, exception rules and whistle-blower policy draft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docs/specs/phase-o10-oh-controls-antifraud.md: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feat/oh-controls-antifraud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25"/>
        </w:numPr>
        <w:pStyle w:val="Compact"/>
      </w:pPr>
      <w:r>
        <w:t xml:space="preserve">☐ Granting one user both vendor creation and payment release is refused without a time-limited director exception.</w:t>
      </w:r>
    </w:p>
    <w:p>
      <w:pPr>
        <w:numPr>
          <w:ilvl w:val="0"/>
          <w:numId w:val="1025"/>
        </w:numPr>
        <w:pStyle w:val="Compact"/>
      </w:pPr>
      <w:r>
        <w:t xml:space="preserve">☐ A payment to a vendor bank account changed less than 48 hours earlier, or without call-back evidence, is blocked.</w:t>
      </w:r>
    </w:p>
    <w:p>
      <w:pPr>
        <w:numPr>
          <w:ilvl w:val="0"/>
          <w:numId w:val="1025"/>
        </w:numPr>
        <w:pStyle w:val="Compact"/>
      </w:pPr>
      <w:r>
        <w:t xml:space="preserve">☐ Two ₹4,900 claims by one person at one merchant within 7 days against a ₹5,000 limit are flagged as a split claim.</w:t>
      </w:r>
    </w:p>
    <w:p>
      <w:pPr>
        <w:numPr>
          <w:ilvl w:val="0"/>
          <w:numId w:val="1025"/>
        </w:numPr>
        <w:pStyle w:val="Compact"/>
      </w:pPr>
      <w:r>
        <w:t xml:space="preserve">☐ A seeded ghost employee (shared bank account, no sign-in for 30 days) appears on the monthly exception report.</w:t>
      </w:r>
    </w:p>
    <w:p>
      <w:pPr>
        <w:numPr>
          <w:ilvl w:val="0"/>
          <w:numId w:val="1025"/>
        </w:numPr>
        <w:pStyle w:val="Compact"/>
      </w:pPr>
      <w:r>
        <w:t xml:space="preserve">☐ Access unattested 14 days after a review campaign closes is revoked and</w:t>
      </w:r>
      <w:r>
        <w:t xml:space="preserve"> </w:t>
      </w:r>
      <w:r>
        <w:rPr>
          <w:rStyle w:val="VerbatimChar"/>
        </w:rPr>
        <w:t xml:space="preserve">AccessReviewCompleted</w:t>
      </w:r>
      <w:r>
        <w:t xml:space="preserve"> </w:t>
      </w:r>
      <w:r>
        <w:t xml:space="preserve">is emitted.</w:t>
      </w:r>
    </w:p>
    <w:p>
      <w:pPr>
        <w:numPr>
          <w:ilvl w:val="0"/>
          <w:numId w:val="1025"/>
        </w:numPr>
        <w:pStyle w:val="Compact"/>
      </w:pPr>
      <w:r>
        <w:t xml:space="preserve">☐ A whistle-blower's identity is hidden from everyone except the designated recipient, including system administrators.</w:t>
      </w:r>
    </w:p>
    <w:p>
      <w:pPr>
        <w:numPr>
          <w:ilvl w:val="0"/>
          <w:numId w:val="1025"/>
        </w:numPr>
        <w:pStyle w:val="Compact"/>
      </w:pPr>
      <w:r>
        <w:t xml:space="preserve">☐ The</w:t>
      </w:r>
      <w:r>
        <w:t xml:space="preserve"> </w:t>
      </w:r>
      <w:r>
        <w:rPr>
          <w:rStyle w:val="VerbatimChar"/>
        </w:rPr>
        <w:t xml:space="preserve">Controls › DoA</w:t>
      </w:r>
      <w:r>
        <w:t xml:space="preserve">,</w:t>
      </w:r>
      <w:r>
        <w:t xml:space="preserve"> </w:t>
      </w:r>
      <w:r>
        <w:rPr>
          <w:rStyle w:val="VerbatimChar"/>
        </w:rPr>
        <w:t xml:space="preserve">Maker-checker queue</w:t>
      </w:r>
      <w:r>
        <w:t xml:space="preserve">,</w:t>
      </w:r>
      <w:r>
        <w:t xml:space="preserve"> </w:t>
      </w:r>
      <w:r>
        <w:rPr>
          <w:rStyle w:val="VerbatimChar"/>
        </w:rPr>
        <w:t xml:space="preserve">Access reviews</w:t>
      </w:r>
      <w:r>
        <w:t xml:space="preserve"> </w:t>
      </w:r>
      <w:r>
        <w:t xml:space="preserve">and</w:t>
      </w:r>
      <w:r>
        <w:t xml:space="preserve"> </w:t>
      </w:r>
      <w:r>
        <w:rPr>
          <w:rStyle w:val="VerbatimChar"/>
        </w:rPr>
        <w:t xml:space="preserve">Whistle-blower</w:t>
      </w:r>
      <w:r>
        <w:t xml:space="preserve"> </w:t>
      </w:r>
      <w:r>
        <w:t xml:space="preserve">screens and the OH11 settings exist; a setting that removes an SoD conflict needs the CFO and CISO.</w:t>
      </w:r>
    </w:p>
    <w:p>
      <w:pPr>
        <w:numPr>
          <w:ilvl w:val="0"/>
          <w:numId w:val="1025"/>
        </w:numPr>
        <w:pStyle w:val="Compact"/>
      </w:pPr>
      <w:r>
        <w:t xml:space="preserve">☐ The PR shows the test output; legal-entity isolation tests pass; docs/status and the ADRs are updated.</w:t>
      </w:r>
    </w:p>
    <w:p>
      <w:pPr>
        <w:pStyle w:val="Heading3"/>
      </w:pPr>
      <w:bookmarkStart w:id="36" w:name="X782af3f65e6288c16b66edaeb38f089285bb7df"/>
      <w:r>
        <w:t xml:space="preserve">Phase O11 — Workplace integration (Microsoft 365 / Google Workspace)</w:t>
      </w:r>
      <w:bookmarkEnd w:id="36"/>
    </w:p>
    <w:p>
      <w:pPr>
        <w:numPr>
          <w:ilvl w:val="0"/>
          <w:numId w:val="1026"/>
        </w:numPr>
        <w:pStyle w:val="Compact"/>
      </w:pPr>
      <w:r>
        <w:rPr>
          <w:b/>
        </w:rPr>
        <w:t xml:space="preserve">Outcome:</w:t>
      </w:r>
      <w:r>
        <w:t xml:space="preserve"> </w:t>
      </w:r>
      <w:r>
        <w:t xml:space="preserve">One</w:t>
      </w:r>
      <w:r>
        <w:t xml:space="preserve"> </w:t>
      </w:r>
      <w:r>
        <w:rPr>
          <w:rStyle w:val="VerbatimChar"/>
        </w:rPr>
        <w:t xml:space="preserve">WorkplaceProvider</w:t>
      </w:r>
      <w:r>
        <w:t xml:space="preserve">; joiner, mover, leaver;</w:t>
      </w:r>
      <w:r>
        <w:t xml:space="preserve"> </w:t>
      </w:r>
      <w:r>
        <w:rPr>
          <w:rStyle w:val="VerbatimChar"/>
        </w:rPr>
        <w:t xml:space="preserve">MailboxProvisioned</w:t>
      </w:r>
      <w:r>
        <w:t xml:space="preserve">; document management; migration runbooks (OH12)</w:t>
      </w:r>
    </w:p>
    <w:p>
      <w:pPr>
        <w:numPr>
          <w:ilvl w:val="0"/>
          <w:numId w:val="1026"/>
        </w:numPr>
        <w:pStyle w:val="Compact"/>
      </w:pPr>
      <w:r>
        <w:rPr>
          <w:b/>
        </w:rPr>
        <w:t xml:space="preserve">Depends on:</w:t>
      </w:r>
      <w:r>
        <w:t xml:space="preserve"> </w:t>
      </w:r>
      <w:r>
        <w:t xml:space="preserve">O1, O9</w:t>
      </w:r>
    </w:p>
    <w:p>
      <w:pPr>
        <w:numPr>
          <w:ilvl w:val="0"/>
          <w:numId w:val="1026"/>
        </w:numPr>
        <w:pStyle w:val="Compact"/>
      </w:pPr>
      <w:r>
        <w:rPr>
          <w:b/>
        </w:rPr>
        <w:t xml:space="preserve">Branch:</w:t>
      </w:r>
      <w:r>
        <w:t xml:space="preserve"> </w:t>
      </w:r>
      <w:r>
        <w:rPr>
          <w:rStyle w:val="VerbatimChar"/>
        </w:rPr>
        <w:t xml:space="preserve">feat/oh-workplace</w:t>
      </w:r>
    </w:p>
    <w:p>
      <w:pPr>
        <w:numPr>
          <w:ilvl w:val="0"/>
          <w:numId w:val="1026"/>
        </w:numPr>
        <w:pStyle w:val="Compact"/>
      </w:pPr>
      <w:r>
        <w:rPr>
          <w:b/>
        </w:rPr>
        <w:t xml:space="preserve">Suggested sub-modules (one session each):</w:t>
      </w:r>
      <w:r>
        <w:t xml:space="preserve"> </w:t>
      </w:r>
      <w:r>
        <w:t xml:space="preserve">O11a WorkplaceProvider and Microsoft 365 adapter; O11b Google Workspace adapter; O11c Joiner, mover and leaver automation; O11d Document links, retention and licence pool.</w:t>
      </w:r>
    </w:p>
    <w:p>
      <w:pPr>
        <w:pStyle w:val="FirstParagraph"/>
      </w:pPr>
      <w:r>
        <w:rPr>
          <w:b/>
        </w:rPr>
        <w:t xml:space="preserve">Paste into Claude Code:</w:t>
      </w:r>
    </w:p>
    <w:p>
      <w:pPr>
        <w:pStyle w:val="SourceCode"/>
      </w:pPr>
      <w:r>
        <w:rPr>
          <w:rStyle w:val="VerbatimChar"/>
        </w:rPr>
        <w:t xml:space="preserve">Phase O11 — Workplace integration (Microsoft 365 / Google Workspace). Governing brief: docs/00-master-prompt.md (Part 9, Phase O11; Part 4 legal boundaries prevail).</w:t>
      </w:r>
      <w:r>
        <w:br/>
      </w:r>
      <w:r>
        <w:br/>
      </w:r>
      <w:r>
        <w:rPr>
          <w:rStyle w:val="VerbatimChar"/>
        </w:rPr>
        <w:t xml:space="preserve">Verify first: (i) the suite and plan each legal entity holds and the Microsoft 365 Default Geography; (ii) the Graph permissions (`User.ReadWrite.All`, `LicenseAssignment.ReadWrite.All`, `Group.ReadWrite.All`, `Sites.Selected`, Teams and any protected APIs) and Google delegation scopes; (iii) change-notification lifetimes; (iv) whether Advanced Data Residency is needed.</w:t>
      </w:r>
      <w:r>
        <w:br/>
      </w:r>
      <w:r>
        <w:br/>
      </w:r>
      <w:r>
        <w:rPr>
          <w:rStyle w:val="VerbatimChar"/>
        </w:rPr>
        <w:t xml:space="preserve">On branch `feat/oh-workplace` build OH12:</w:t>
      </w:r>
      <w:r>
        <w:br/>
      </w:r>
      <w:r>
        <w:br/>
      </w:r>
      <w:r>
        <w:rPr>
          <w:rStyle w:val="VerbatimChar"/>
        </w:rPr>
        <w:t xml:space="preserve">- one `WorkplaceProvider` with Microsoft 365 and Google adapters, mock first, then a developer tenant with synthetic users;</w:t>
      </w:r>
      <w:r>
        <w:br/>
      </w:r>
      <w:r>
        <w:rPr>
          <w:rStyle w:val="VerbatimChar"/>
        </w:rPr>
        <w:t xml:space="preserve">- joiner: user disabled until D-1 with `usageLocation` IN, licence from the pool, groups, Teams and drives by role template, `MailboxProvisioned`, idempotent on (employee, provider, action); mover: group and licence changes, cross-entity moves through the grant workflow;</w:t>
      </w:r>
      <w:r>
        <w:br/>
      </w:r>
      <w:r>
        <w:rPr>
          <w:rStyle w:val="VerbatimChar"/>
        </w:rPr>
        <w:t xml:space="preserve">- leaver at 18:00 on the LWD: revoke sessions or suspend, block sign-in, shared or forwarded mailbox for 90 days, drive ownership to the manager, retention hold, then licence removal; address quarantined 90 days;</w:t>
      </w:r>
      <w:r>
        <w:br/>
      </w:r>
      <w:r>
        <w:rPr>
          <w:rStyle w:val="VerbatimChar"/>
        </w:rPr>
        <w:t xml:space="preserve">- delta sync and change notifications renewed at 80% of lifetime, resync on `reauthorizationRequired` or `missed`; Google watch channels renewed before expiry;</w:t>
      </w:r>
      <w:r>
        <w:br/>
      </w:r>
      <w:r>
        <w:rPr>
          <w:rStyle w:val="VerbatimChar"/>
        </w:rPr>
        <w:t xml:space="preserve">- document links to SharePoint or OneDrive via `Sites.Selected` with retention labels and holds; RESTRICTED HR documents stay in the Hub store; no client regulated data in either suite and no RE or borrower data in Google Workspace;</w:t>
      </w:r>
      <w:r>
        <w:br/>
      </w:r>
      <w:r>
        <w:rPr>
          <w:rStyle w:val="VerbatimChar"/>
        </w:rPr>
        <w:t xml:space="preserve">- licence pool by entity, idle seats reclaimed after 30 days with manager confirmation; staff and client migration runbooks;</w:t>
      </w:r>
      <w:r>
        <w:br/>
      </w:r>
      <w:r>
        <w:rPr>
          <w:rStyle w:val="VerbatimChar"/>
        </w:rPr>
        <w:t xml:space="preserve">- DLP that keeps Google Workspace to non-regulated data only (no files with personal data, books of account, returns, loan or HR data);</w:t>
      </w:r>
      <w:r>
        <w:br/>
      </w:r>
      <w:r>
        <w:rPr>
          <w:rStyle w:val="VerbatimChar"/>
        </w:rPr>
        <w:t xml:space="preserve">- Menus, screens and settings: the `Workplace` menu and OH12 settings exactly as the OH12 `Menu and screens` and `Settings and options` subsections specify.</w:t>
      </w:r>
      <w:r>
        <w:br/>
      </w:r>
      <w:r>
        <w:br/>
      </w:r>
      <w:r>
        <w:rPr>
          <w:rStyle w:val="VerbatimChar"/>
        </w:rPr>
        <w:t xml:space="preserve">Tests and acceptance evidence:</w:t>
      </w:r>
      <w:r>
        <w:br/>
      </w:r>
      <w:r>
        <w:br/>
      </w:r>
      <w:r>
        <w:rPr>
          <w:rStyle w:val="VerbatimChar"/>
        </w:rPr>
        <w:t xml:space="preserve">- in the sandbox tenant a leaver's sessions are revoked and sign-in blocked by 18:00 on the LWD, with evidence;</w:t>
      </w:r>
      <w:r>
        <w:br/>
      </w:r>
      <w:r>
        <w:rPr>
          <w:rStyle w:val="VerbatimChar"/>
        </w:rPr>
        <w:t xml:space="preserve">- re-running a joiner creates no second user or licence;</w:t>
      </w:r>
      <w:r>
        <w:br/>
      </w:r>
      <w:r>
        <w:rPr>
          <w:rStyle w:val="VerbatimChar"/>
        </w:rPr>
        <w:t xml:space="preserve">- an expired subscription is detected and a delta resync restores state;</w:t>
      </w:r>
      <w:r>
        <w:br/>
      </w:r>
      <w:r>
        <w:rPr>
          <w:rStyle w:val="VerbatimChar"/>
        </w:rPr>
        <w:t xml:space="preserve">- storing a RESTRICTED HR document, or any file flagged as containing personal data, in Google Drive is refused.</w:t>
      </w:r>
      <w:r>
        <w:br/>
      </w:r>
      <w:r>
        <w:br/>
      </w:r>
      <w:r>
        <w:rPr>
          <w:rStyle w:val="VerbatimChar"/>
        </w:rPr>
        <w:t xml:space="preserve">Show me the permission set, role templates and leaver runbook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docs/specs/phase-o11-oh-workplace.md: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feat/oh-workplace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27"/>
        </w:numPr>
        <w:pStyle w:val="Compact"/>
      </w:pPr>
      <w:r>
        <w:t xml:space="preserve">☐ In the sandbox tenant a leaver's sessions are revoked and sign-in blocked by 18:00 on the LWD, with evidence captured.</w:t>
      </w:r>
    </w:p>
    <w:p>
      <w:pPr>
        <w:numPr>
          <w:ilvl w:val="0"/>
          <w:numId w:val="1027"/>
        </w:numPr>
        <w:pStyle w:val="Compact"/>
      </w:pPr>
      <w:r>
        <w:t xml:space="preserve">☐ Re-running a joiner workflow creates no second user, mailbox or licence, and</w:t>
      </w:r>
      <w:r>
        <w:t xml:space="preserve"> </w:t>
      </w:r>
      <w:r>
        <w:rPr>
          <w:rStyle w:val="VerbatimChar"/>
        </w:rPr>
        <w:t xml:space="preserve">MailboxProvisioned</w:t>
      </w:r>
      <w:r>
        <w:t xml:space="preserve"> </w:t>
      </w:r>
      <w:r>
        <w:t xml:space="preserve">is emitted once.</w:t>
      </w:r>
    </w:p>
    <w:p>
      <w:pPr>
        <w:numPr>
          <w:ilvl w:val="0"/>
          <w:numId w:val="1027"/>
        </w:numPr>
        <w:pStyle w:val="Compact"/>
      </w:pPr>
      <w:r>
        <w:t xml:space="preserve">☐ An expired change-notification subscription is detected and a delta resync restores state.</w:t>
      </w:r>
    </w:p>
    <w:p>
      <w:pPr>
        <w:numPr>
          <w:ilvl w:val="0"/>
          <w:numId w:val="1027"/>
        </w:numPr>
        <w:pStyle w:val="Compact"/>
      </w:pPr>
      <w:r>
        <w:t xml:space="preserve">☐ Any write of personal, HR, books, returns or loan data to Google Workspace, or of RESTRICTED data to Microsoft 365 outside India, is refused with</w:t>
      </w:r>
      <w:r>
        <w:t xml:space="preserve"> </w:t>
      </w:r>
      <w:r>
        <w:rPr>
          <w:rStyle w:val="VerbatimChar"/>
        </w:rPr>
        <w:t xml:space="preserve">residency-blocked</w:t>
      </w:r>
      <w:r>
        <w:t xml:space="preserve">, with no override even with a DPO risk acceptance.</w:t>
      </w:r>
    </w:p>
    <w:p>
      <w:pPr>
        <w:numPr>
          <w:ilvl w:val="0"/>
          <w:numId w:val="1027"/>
        </w:numPr>
        <w:pStyle w:val="Compact"/>
      </w:pPr>
      <w:r>
        <w:t xml:space="preserve">☐ A released email address stays quarantined for 90 days and is never reissued to another person.</w:t>
      </w:r>
    </w:p>
    <w:p>
      <w:pPr>
        <w:numPr>
          <w:ilvl w:val="0"/>
          <w:numId w:val="1027"/>
        </w:numPr>
        <w:pStyle w:val="Compact"/>
      </w:pPr>
      <w:r>
        <w:t xml:space="preserve">☐ The</w:t>
      </w:r>
      <w:r>
        <w:t xml:space="preserve"> </w:t>
      </w:r>
      <w:r>
        <w:rPr>
          <w:rStyle w:val="VerbatimChar"/>
        </w:rPr>
        <w:t xml:space="preserve">Workplace › Mailboxes</w:t>
      </w:r>
      <w:r>
        <w:t xml:space="preserve">,</w:t>
      </w:r>
      <w:r>
        <w:t xml:space="preserve"> </w:t>
      </w:r>
      <w:r>
        <w:rPr>
          <w:rStyle w:val="VerbatimChar"/>
        </w:rPr>
        <w:t xml:space="preserve">Groups</w:t>
      </w:r>
      <w:r>
        <w:t xml:space="preserve">,</w:t>
      </w:r>
      <w:r>
        <w:t xml:space="preserve"> </w:t>
      </w:r>
      <w:r>
        <w:rPr>
          <w:rStyle w:val="VerbatimChar"/>
        </w:rPr>
        <w:t xml:space="preserve">Sites</w:t>
      </w:r>
      <w:r>
        <w:t xml:space="preserve"> </w:t>
      </w:r>
      <w:r>
        <w:t xml:space="preserve">and</w:t>
      </w:r>
      <w:r>
        <w:t xml:space="preserve"> </w:t>
      </w:r>
      <w:r>
        <w:rPr>
          <w:rStyle w:val="VerbatimChar"/>
        </w:rPr>
        <w:t xml:space="preserve">Migration</w:t>
      </w:r>
      <w:r>
        <w:t xml:space="preserve"> </w:t>
      </w:r>
      <w:r>
        <w:t xml:space="preserve">screens and the OH12 settings exist; a data-class setting can narrow but never widen the OH12.1 matrix.</w:t>
      </w:r>
    </w:p>
    <w:p>
      <w:pPr>
        <w:numPr>
          <w:ilvl w:val="0"/>
          <w:numId w:val="1027"/>
        </w:numPr>
        <w:pStyle w:val="Compact"/>
      </w:pPr>
      <w:r>
        <w:t xml:space="preserve">☐ The PR shows the test output; legal-entity isolation tests pass; docs/status and the ADRs are updated.</w:t>
      </w:r>
    </w:p>
    <w:p>
      <w:pPr>
        <w:pStyle w:val="Heading3"/>
      </w:pPr>
      <w:bookmarkStart w:id="37" w:name="X2f601d367656769b8621a206a4153c15dfec254"/>
      <w:r>
        <w:t xml:space="preserve">Phase O11 — v1.1 addendum: deep Microsoft 365 integration and Google parity (OH12.9)</w:t>
      </w:r>
      <w:r>
        <w:t xml:space="preserve"> </w:t>
      </w:r>
      <w:r>
        <w:rPr>
          <w:i/>
        </w:rPr>
        <w:t xml:space="preserve">(v1.1)</w:t>
      </w:r>
      <w:bookmarkEnd w:id="37"/>
    </w:p>
    <w:p>
      <w:pPr>
        <w:numPr>
          <w:ilvl w:val="0"/>
          <w:numId w:val="1028"/>
        </w:numPr>
        <w:pStyle w:val="Compact"/>
      </w:pPr>
      <w:r>
        <w:rPr>
          <w:b/>
        </w:rPr>
        <w:t xml:space="preserve">Outcome:</w:t>
      </w:r>
      <w:r>
        <w:t xml:space="preserve"> </w:t>
      </w:r>
      <w:r>
        <w:t xml:space="preserve">Graph mail linking and draft-only sending; two-way calendar sync with consent; Teams adaptive-card notifications; SharePoint taxonomy metadata; To Do and Planner mirroring; meeting transcripts with consent; product-scoped shared mailboxes; Google Workspace parity list; permissions register</w:t>
      </w:r>
    </w:p>
    <w:p>
      <w:pPr>
        <w:numPr>
          <w:ilvl w:val="0"/>
          <w:numId w:val="1028"/>
        </w:numPr>
        <w:pStyle w:val="Compact"/>
      </w:pPr>
      <w:r>
        <w:rPr>
          <w:b/>
        </w:rPr>
        <w:t xml:space="preserve">Depends on:</w:t>
      </w:r>
      <w:r>
        <w:t xml:space="preserve"> </w:t>
      </w:r>
      <w:r>
        <w:t xml:space="preserve">O11 (v1.0 scope merged), O2, Appendix B decisions 1 and 32</w:t>
      </w:r>
    </w:p>
    <w:p>
      <w:pPr>
        <w:numPr>
          <w:ilvl w:val="0"/>
          <w:numId w:val="1028"/>
        </w:numPr>
        <w:pStyle w:val="Compact"/>
      </w:pPr>
      <w:r>
        <w:rPr>
          <w:b/>
        </w:rPr>
        <w:t xml:space="preserve">Branch:</w:t>
      </w:r>
      <w:r>
        <w:t xml:space="preserve"> </w:t>
      </w:r>
      <w:r>
        <w:rPr>
          <w:rStyle w:val="VerbatimChar"/>
        </w:rPr>
        <w:t xml:space="preserve">cc/o11-workspace-deep</w:t>
      </w:r>
    </w:p>
    <w:p>
      <w:pPr>
        <w:numPr>
          <w:ilvl w:val="0"/>
          <w:numId w:val="1028"/>
        </w:numPr>
        <w:pStyle w:val="Compact"/>
      </w:pPr>
      <w:r>
        <w:rPr>
          <w:b/>
        </w:rPr>
        <w:t xml:space="preserve">Suggested sub-modules (one session each):</w:t>
      </w:r>
      <w:r>
        <w:t xml:space="preserve"> </w:t>
      </w:r>
      <w:r>
        <w:t xml:space="preserve">O11e Mail intake and thread linking; O11f Calendar sync and consent connections; O11g Teams and Chat notifications; O11h SharePoint metadata and task mirroring; O11i Meeting transcripts with consent and the permissions register.</w:t>
      </w:r>
    </w:p>
    <w:p>
      <w:pPr>
        <w:pStyle w:val="FirstParagraph"/>
      </w:pPr>
      <w:r>
        <w:rPr>
          <w:b/>
        </w:rPr>
        <w:t xml:space="preserve">Paste into Claude Code:</w:t>
      </w:r>
    </w:p>
    <w:p>
      <w:pPr>
        <w:pStyle w:val="SourceCode"/>
      </w:pPr>
      <w:r>
        <w:rPr>
          <w:rStyle w:val="VerbatimChar"/>
        </w:rPr>
        <w:t xml:space="preserve">Phase O11 — v1.1 addendum (deep Microsoft 365 integration). Governing brief: docs/00-master-prompt.md (OH12.9; Part 9 Phase O11 v1.1 addendum; OH12.1 residency and OH10.5 privacy rules prevail). Read docs/ipb/00_README.md and IPB-03 §03.3.L first.</w:t>
      </w:r>
      <w:r>
        <w:br/>
      </w:r>
      <w:r>
        <w:br/>
      </w:r>
      <w:r>
        <w:rPr>
          <w:rStyle w:val="VerbatimChar"/>
        </w:rPr>
        <w:t xml:space="preserve">Verify first: (i) Graph permissions and Exchange application access policies for role mailboxes [VERIFY]; (ii) the current Teams app and webhook model for adaptive cards [VERIFY]; (iii) Graph transcript and recording APIs and their licence requirements; (iv) Google Gmail, Calendar, Chat, Drive labels, Tasks and Meet transcript availability per edition [VERIFY]; (v) the Microsoft 365 plan actually held (Appendix B decisions 1 and 32).</w:t>
      </w:r>
      <w:r>
        <w:br/>
      </w:r>
      <w:r>
        <w:br/>
      </w:r>
      <w:r>
        <w:rPr>
          <w:rStyle w:val="VerbatimChar"/>
        </w:rPr>
        <w:t xml:space="preserve">On branch `cc/o11-workspace-deep` build OH12.9:</w:t>
      </w:r>
      <w:r>
        <w:br/>
      </w:r>
      <w:r>
        <w:br/>
      </w:r>
      <w:r>
        <w:rPr>
          <w:rStyle w:val="VerbatimChar"/>
        </w:rPr>
        <w:t xml:space="preserve">- Graph mail: thread linking to tickets, leads and projects by conversationId (metadata only); draft-only sending (`ws.mail.send_mode = draft_only` floor; sending is an L2 Vidhi or human action); role-mailbox intake under application access policies feeding OH6, OH3 and OH10 with DLP.</w:t>
      </w:r>
      <w:r>
        <w:br/>
      </w:r>
      <w:r>
        <w:rPr>
          <w:rStyle w:val="VerbatimChar"/>
        </w:rPr>
        <w:t xml:space="preserve">- Calendar: per-user consent in Settings › Vidhi › Connections; agenda read, slot proposals, draft events the user confirms; change-notification updates; free-busy only for others; revocation stops sync and dependent scheduled tasks.</w:t>
      </w:r>
      <w:r>
        <w:br/>
      </w:r>
      <w:r>
        <w:rPr>
          <w:rStyle w:val="VerbatimChar"/>
        </w:rPr>
        <w:t xml:space="preserve">- Teams and Chat: adaptive cards for Appendix E.4 classes with record type, reference and deep link only; approvals only in the Hub with fresh MFA.</w:t>
      </w:r>
      <w:r>
        <w:br/>
      </w:r>
      <w:r>
        <w:rPr>
          <w:rStyle w:val="VerbatimChar"/>
        </w:rPr>
        <w:t xml:space="preserve">- SharePoint: taxonomy metadata columns through Sites.Selected; links not copies; RESTRICTED HR documents stay in the Hub store.</w:t>
      </w:r>
      <w:r>
        <w:br/>
      </w:r>
      <w:r>
        <w:rPr>
          <w:rStyle w:val="VerbatimChar"/>
        </w:rPr>
        <w:t xml:space="preserve">- Tasks: optional one-way To Do and Planner projection with confirm-before-apply completion; scope check on every write.</w:t>
      </w:r>
      <w:r>
        <w:br/>
      </w:r>
      <w:r>
        <w:rPr>
          <w:rStyle w:val="VerbatimChar"/>
        </w:rPr>
        <w:t xml:space="preserve">- Transcripts: fetched only with every participant's consent_ref and permitted data class; never for POSH, whistle-blower, disciplinary or Equator meetings; never for appraisal; Vidhi `oh.meeting_notes` at L1.</w:t>
      </w:r>
      <w:r>
        <w:br/>
      </w:r>
      <w:r>
        <w:rPr>
          <w:rStyle w:val="VerbatimChar"/>
        </w:rPr>
        <w:t xml:space="preserve">- Product-scoped shared mailboxes; Google parity list with "not available on this suite" labels; permissions register with quarterly `ControlEvidenceCollected`.</w:t>
      </w:r>
      <w:r>
        <w:br/>
      </w:r>
      <w:r>
        <w:rPr>
          <w:rStyle w:val="VerbatimChar"/>
        </w:rPr>
        <w:t xml:space="preserve">- Menus, screens and settings: `Workplace › Connections`, `Permissions register`, `Mail intake`; the `ws.*` settings; `hlp.oh.ws.*` keys.</w:t>
      </w:r>
      <w:r>
        <w:br/>
      </w:r>
      <w:r>
        <w:br/>
      </w:r>
      <w:r>
        <w:rPr>
          <w:rStyle w:val="VerbatimChar"/>
        </w:rPr>
        <w:t xml:space="preserve">Tests and acceptance evidence: the OH12.9 acceptance tests — draft-event confirmation and Outlook-edit propagation; consent revocation pausing a dependent digest with IPB-VID-020; transcript fetched only with full consent and absent for POSH and Equator records; Teams card content scan and MFA on approval; To Do completion proposing, not applying; LD task mirror refused without LD scope; residency-blocked write to Google Drive; permissions register export.</w:t>
      </w:r>
      <w:r>
        <w:br/>
      </w:r>
      <w:r>
        <w:br/>
      </w:r>
      <w:r>
        <w:rPr>
          <w:rStyle w:val="VerbatimChar"/>
        </w:rPr>
        <w:t xml:space="preserve">Show me the permission set with admin-consent records, the consent model, the sync conflict rules and the card payload schema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docs/specs/phase-o11-v11-workspace-deep.md: scope, data model changes, APIs and events, state machines, menus, screens and settings (Appendix E), acceptance criteria and test plan.</w:t>
      </w:r>
      <w:r>
        <w:br/>
      </w:r>
      <w:r>
        <w:rPr>
          <w:rStyle w:val="VerbatimChar"/>
        </w:rPr>
        <w:t xml:space="preserve">3. Stop and wait for my approval.</w:t>
      </w:r>
      <w:r>
        <w:br/>
      </w:r>
      <w:r>
        <w:rPr>
          <w:rStyle w:val="VerbatimChar"/>
        </w:rPr>
        <w:t xml:space="preserve">After approval: build on branch cc/o11-workspace-deep in small commits; run unit, integration, legal-entity and product-scope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29"/>
        </w:numPr>
        <w:pStyle w:val="Compact"/>
      </w:pPr>
      <w:r>
        <w:t xml:space="preserve">☐ No e-mail is sent from the Hub without a human (or an approved L2 action); role-mailbox application access is limited by policy to the named mailboxes.</w:t>
      </w:r>
    </w:p>
    <w:p>
      <w:pPr>
        <w:numPr>
          <w:ilvl w:val="0"/>
          <w:numId w:val="1029"/>
        </w:numPr>
        <w:pStyle w:val="Compact"/>
      </w:pPr>
      <w:r>
        <w:t xml:space="preserve">☐ Calendar sync runs only with recorded consent, creates draft events the user confirms, and stops on revocation together with dependent scheduled tasks.</w:t>
      </w:r>
    </w:p>
    <w:p>
      <w:pPr>
        <w:numPr>
          <w:ilvl w:val="0"/>
          <w:numId w:val="1029"/>
        </w:numPr>
        <w:pStyle w:val="Compact"/>
      </w:pPr>
      <w:r>
        <w:t xml:space="preserve">☐ Transcripts are fetched only with every participant's consent and never for POSH, whistle-blower, disciplinary or Equator meetings (negative UI and API tests).</w:t>
      </w:r>
    </w:p>
    <w:p>
      <w:pPr>
        <w:numPr>
          <w:ilvl w:val="0"/>
          <w:numId w:val="1029"/>
        </w:numPr>
        <w:pStyle w:val="Compact"/>
      </w:pPr>
      <w:r>
        <w:t xml:space="preserve">☐ Teams or Chat cards carry no RESTRICTED or client regulated data; approvals require fresh MFA in the Hub.</w:t>
      </w:r>
    </w:p>
    <w:p>
      <w:pPr>
        <w:numPr>
          <w:ilvl w:val="0"/>
          <w:numId w:val="1029"/>
        </w:numPr>
        <w:pStyle w:val="Compact"/>
      </w:pPr>
      <w:r>
        <w:t xml:space="preserve">☐ Task mirroring never applies a completion without confirmation and refuses writes outside the user's product scope.</w:t>
      </w:r>
    </w:p>
    <w:p>
      <w:pPr>
        <w:numPr>
          <w:ilvl w:val="0"/>
          <w:numId w:val="1029"/>
        </w:numPr>
        <w:pStyle w:val="Compact"/>
      </w:pPr>
      <w:r>
        <w:t xml:space="preserve">☐ Google Workspace writes of personal, HR, books, returns or loan data remain refused; the permissions register lists every granted permission with its consent record.</w:t>
      </w:r>
    </w:p>
    <w:p>
      <w:pPr>
        <w:numPr>
          <w:ilvl w:val="0"/>
          <w:numId w:val="1029"/>
        </w:numPr>
        <w:pStyle w:val="Compact"/>
      </w:pPr>
      <w:r>
        <w:t xml:space="preserve">☐ The PR shows the test output; isolation tests pass; docs/status and the ADRs are updated.</w:t>
      </w:r>
    </w:p>
    <w:p>
      <w:pPr>
        <w:pStyle w:val="Heading3"/>
      </w:pPr>
      <w:bookmarkStart w:id="38" w:name="X4149e9268957a54ba83cbe9bd102b3d6a3f384a"/>
      <w:r>
        <w:t xml:space="preserve">Phase O12 — Engineering-operations console and certification readiness</w:t>
      </w:r>
      <w:bookmarkEnd w:id="38"/>
    </w:p>
    <w:p>
      <w:pPr>
        <w:numPr>
          <w:ilvl w:val="0"/>
          <w:numId w:val="1030"/>
        </w:numPr>
        <w:pStyle w:val="Compact"/>
      </w:pPr>
      <w:r>
        <w:rPr>
          <w:b/>
        </w:rPr>
        <w:t xml:space="preserve">Outcome:</w:t>
      </w:r>
      <w:r>
        <w:t xml:space="preserve"> </w:t>
      </w:r>
      <w:r>
        <w:t xml:space="preserve">Cross-product release, change (CAB and</w:t>
      </w:r>
      <w:r>
        <w:t xml:space="preserve"> </w:t>
      </w:r>
      <w:r>
        <w:rPr>
          <w:rStyle w:val="VerbatimChar"/>
        </w:rPr>
        <w:t xml:space="preserve">ChangeApproved</w:t>
      </w:r>
      <w:r>
        <w:t xml:space="preserve">), patch, VAPT, backup and incident console; control framework; evidence collectors; full claims gate and certification register; auditor portal (OH13, OH14)</w:t>
      </w:r>
    </w:p>
    <w:p>
      <w:pPr>
        <w:numPr>
          <w:ilvl w:val="0"/>
          <w:numId w:val="1030"/>
        </w:numPr>
        <w:pStyle w:val="Compact"/>
      </w:pPr>
      <w:r>
        <w:rPr>
          <w:b/>
        </w:rPr>
        <w:t xml:space="preserve">Depends on:</w:t>
      </w:r>
      <w:r>
        <w:t xml:space="preserve"> </w:t>
      </w:r>
      <w:r>
        <w:t xml:space="preserve">O2, O10, O11</w:t>
      </w:r>
    </w:p>
    <w:p>
      <w:pPr>
        <w:numPr>
          <w:ilvl w:val="0"/>
          <w:numId w:val="1030"/>
        </w:numPr>
        <w:pStyle w:val="Compact"/>
      </w:pPr>
      <w:r>
        <w:rPr>
          <w:b/>
        </w:rPr>
        <w:t xml:space="preserve">Branch:</w:t>
      </w:r>
      <w:r>
        <w:t xml:space="preserve"> </w:t>
      </w:r>
      <w:r>
        <w:rPr>
          <w:rStyle w:val="VerbatimChar"/>
        </w:rPr>
        <w:t xml:space="preserve">feat/oh-engops-controls</w:t>
      </w:r>
    </w:p>
    <w:p>
      <w:pPr>
        <w:numPr>
          <w:ilvl w:val="0"/>
          <w:numId w:val="1030"/>
        </w:numPr>
        <w:pStyle w:val="Compact"/>
      </w:pPr>
      <w:r>
        <w:rPr>
          <w:b/>
        </w:rPr>
        <w:t xml:space="preserve">Suggested sub-modules (one session each):</w:t>
      </w:r>
      <w:r>
        <w:t xml:space="preserve"> </w:t>
      </w:r>
      <w:r>
        <w:t xml:space="preserve">O12a Engineering-operations console; O12b Incident console and clocks; O12c Control library, mappings and evidence collectors; O12d Claims gate, readiness dashboard and auditor workspace.</w:t>
      </w:r>
    </w:p>
    <w:p>
      <w:pPr>
        <w:pStyle w:val="FirstParagraph"/>
      </w:pPr>
      <w:r>
        <w:rPr>
          <w:b/>
        </w:rPr>
        <w:t xml:space="preserve">Paste into Claude Code:</w:t>
      </w:r>
    </w:p>
    <w:p>
      <w:pPr>
        <w:pStyle w:val="SourceCode"/>
      </w:pPr>
      <w:r>
        <w:rPr>
          <w:rStyle w:val="VerbatimChar"/>
        </w:rPr>
        <w:t xml:space="preserve">Phase O12 — Engineering-operations console and certification readiness. Governing brief: docs/00-master-prompt.md (Part 9, Phase O12; Part 4 legal boundaries prevail).</w:t>
      </w:r>
      <w:r>
        <w:br/>
      </w:r>
      <w:r>
        <w:br/>
      </w:r>
      <w:r>
        <w:rPr>
          <w:rStyle w:val="VerbatimChar"/>
        </w:rPr>
        <w:t xml:space="preserve">Verify first: (i) the Finbyx EO1–EO5 and Udofin RA4 evidence contracts; (ii) the GitHub APIs for rulesets, alerts, environments and members on our plan; (iii) current editions of ISO/IEC 27001:2022 (Amendment 1:2024), 27701:2025, ISO 22301:2019, ISO/IEC 42001:2023, the AICPA Trust Services Criteria (2017, 2022 points of focus) and PCI DSS v4.0.1 SAQ A; (iv) CERT-In reporting and log rules; (v) my certification order, certification body and CPA firm.</w:t>
      </w:r>
      <w:r>
        <w:br/>
      </w:r>
      <w:r>
        <w:br/>
      </w:r>
      <w:r>
        <w:rPr>
          <w:rStyle w:val="VerbatimChar"/>
        </w:rPr>
        <w:t xml:space="preserve">On branch `feat/oh-engops-controls` build OH13 and OH14:</w:t>
      </w:r>
      <w:r>
        <w:br/>
      </w:r>
      <w:r>
        <w:br/>
      </w:r>
      <w:r>
        <w:rPr>
          <w:rStyle w:val="VerbatimChar"/>
        </w:rPr>
        <w:t xml:space="preserve">- Console (OH13) per product and environment: releases, CAB records and freeze windows, vulnerability board with patch clocks (critical or KEV 72 hours, high 7 days, medium 30, low 90), VAPT register (VA 6-monthly, PT yearly, independent testers, retests), backup and DR drills, escrow deposits and CYB para 106 certificates for products serving REs, connector certification, and the incident console with detection, client-notice (≤ 2 hours), CERT-In (6 hours) and DPDP clocks.</w:t>
      </w:r>
      <w:r>
        <w:br/>
      </w:r>
      <w:r>
        <w:rPr>
          <w:rStyle w:val="VerbatimChar"/>
        </w:rPr>
        <w:t xml:space="preserve">- Control library (OH14): controls with owner, frequency, test, automation hook and many-to-many mappings (ISO/IEC 27001 Annex A, 27701, 22301, SOC 2 TSC, PCI SAQ A, CERT-In, DPDP, internal financial controls; CYB, OUT and CF for product controls); evidence with hash, period, reviewer and freshness; collectors for GitHub rulesets, MFA and sign-in reports, access reviews, restore tests, VAPT, patch SLAs, joiner and leaver records, training and vendor due diligence.</w:t>
      </w:r>
      <w:r>
        <w:br/>
      </w:r>
      <w:r>
        <w:rPr>
          <w:rStyle w:val="VerbatimChar"/>
        </w:rPr>
        <w:t xml:space="preserve">- Claims gate service for OH7, product explainers and websites: "aligned to" or "in progress" until a report or certificate exists; then scheme, scope, period or number, issuer and date.</w:t>
      </w:r>
      <w:r>
        <w:br/>
      </w:r>
      <w:r>
        <w:rPr>
          <w:rStyle w:val="VerbatimChar"/>
        </w:rPr>
        <w:t xml:space="preserve">- Readiness dashboard, auditor workspace (time-boxed `PROVIDER_ASSURANCE` grants with `ExternalAccess*` events; Hub evidence only) and policy library with attestations (`PolicyAttested` to LawDocsComply in group mode).</w:t>
      </w:r>
      <w:r>
        <w:br/>
      </w:r>
      <w:r>
        <w:rPr>
          <w:rStyle w:val="VerbatimChar"/>
        </w:rPr>
        <w:t xml:space="preserve">- CAB and deployment gate: `ChangeApproved` (OH13 → product deployment gates) for every production change; patch clocks per Part 8.3 on every group repository.</w:t>
      </w:r>
      <w:r>
        <w:br/>
      </w:r>
      <w:r>
        <w:rPr>
          <w:rStyle w:val="VerbatimChar"/>
        </w:rPr>
        <w:t xml:space="preserve">- Menus, screens and settings: the `Engineering` and `Trust` menus and OH13 and OH14 settings exactly as their `Menu and screens` and `Settings and options` subsections specify.</w:t>
      </w:r>
      <w:r>
        <w:br/>
      </w:r>
      <w:r>
        <w:br/>
      </w:r>
      <w:r>
        <w:rPr>
          <w:rStyle w:val="VerbatimChar"/>
        </w:rPr>
        <w:t xml:space="preserve">Tests and acceptance evidence:</w:t>
      </w:r>
      <w:r>
        <w:br/>
      </w:r>
      <w:r>
        <w:br/>
      </w:r>
      <w:r>
        <w:rPr>
          <w:rStyle w:val="VerbatimChar"/>
        </w:rPr>
        <w:t xml:space="preserve">- a release without an approved change record raises an OH14 exception within 1 hour;</w:t>
      </w:r>
      <w:r>
        <w:br/>
      </w:r>
      <w:r>
        <w:rPr>
          <w:rStyle w:val="VerbatimChar"/>
        </w:rPr>
        <w:t xml:space="preserve">- a critical vulnerability open beyond 72 hours turns red and notifies the CISO;</w:t>
      </w:r>
      <w:r>
        <w:br/>
      </w:r>
      <w:r>
        <w:rPr>
          <w:rStyle w:val="VerbatimChar"/>
        </w:rPr>
        <w:t xml:space="preserve">- a VA older than 6 months or PT older than 12 months is flagged 30 days ahead;</w:t>
      </w:r>
      <w:r>
        <w:br/>
      </w:r>
      <w:r>
        <w:rPr>
          <w:rStyle w:val="VerbatimChar"/>
        </w:rPr>
        <w:t xml:space="preserve">- every control has an owner, a mapping and a collector or manual procedure;</w:t>
      </w:r>
      <w:r>
        <w:br/>
      </w:r>
      <w:r>
        <w:rPr>
          <w:rStyle w:val="VerbatimChar"/>
        </w:rPr>
        <w:t xml:space="preserve">- website text claiming a certification without a record fails the claims gate.</w:t>
      </w:r>
      <w:r>
        <w:br/>
      </w:r>
      <w:r>
        <w:br/>
      </w:r>
      <w:r>
        <w:rPr>
          <w:rStyle w:val="VerbatimChar"/>
        </w:rPr>
        <w:t xml:space="preserve">Show me the control framework, mappings, collectors and console layout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docs/specs/phase-o12-oh-engops-controls.md: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feat/oh-engops-controls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31"/>
        </w:numPr>
        <w:pStyle w:val="Compact"/>
      </w:pPr>
      <w:r>
        <w:t xml:space="preserve">☐ A production release in any product without an approved change record raises an OH14 exception within 1 hour.</w:t>
      </w:r>
    </w:p>
    <w:p>
      <w:pPr>
        <w:numPr>
          <w:ilvl w:val="0"/>
          <w:numId w:val="1031"/>
        </w:numPr>
        <w:pStyle w:val="Compact"/>
      </w:pPr>
      <w:r>
        <w:t xml:space="preserve">☐ A critical or KEV-listed vulnerability on any group repository, the Hub included, turns red after 72 hours and notifies the CISO; high, medium and low findings carry 7, 30 and 90 days, and internal or tenant audit findings 15, 30, 90 and 180 days.</w:t>
      </w:r>
    </w:p>
    <w:p>
      <w:pPr>
        <w:numPr>
          <w:ilvl w:val="0"/>
          <w:numId w:val="1031"/>
        </w:numPr>
        <w:pStyle w:val="Compact"/>
      </w:pPr>
      <w:r>
        <w:t xml:space="preserve">☐ A VA report older than 6 months or a PT report older than 12 months is flagged 30 days before expiry.</w:t>
      </w:r>
    </w:p>
    <w:p>
      <w:pPr>
        <w:numPr>
          <w:ilvl w:val="0"/>
          <w:numId w:val="1031"/>
        </w:numPr>
        <w:pStyle w:val="Compact"/>
      </w:pPr>
      <w:r>
        <w:t xml:space="preserve">☐ Every control in the framework has an owner, at least one mapping and a collector or documented manual procedure.</w:t>
      </w:r>
    </w:p>
    <w:p>
      <w:pPr>
        <w:numPr>
          <w:ilvl w:val="0"/>
          <w:numId w:val="1031"/>
        </w:numPr>
        <w:pStyle w:val="Compact"/>
      </w:pPr>
      <w:r>
        <w:t xml:space="preserve">☐ Website or product text claiming a certification without a certificate record fails the claims-gate API.</w:t>
      </w:r>
    </w:p>
    <w:p>
      <w:pPr>
        <w:numPr>
          <w:ilvl w:val="0"/>
          <w:numId w:val="1031"/>
        </w:numPr>
        <w:pStyle w:val="Compact"/>
      </w:pPr>
      <w:r>
        <w:t xml:space="preserve">☐ An incident drill records detection, client-notice (≤ 2 hours) and CERT-In (6 hours) clocks and flags any missed clock.</w:t>
      </w:r>
    </w:p>
    <w:p>
      <w:pPr>
        <w:numPr>
          <w:ilvl w:val="0"/>
          <w:numId w:val="1031"/>
        </w:numPr>
        <w:pStyle w:val="Compact"/>
      </w:pPr>
      <w:r>
        <w:t xml:space="preserve">☐</w:t>
      </w:r>
      <w:r>
        <w:t xml:space="preserve"> </w:t>
      </w:r>
      <w:r>
        <w:rPr>
          <w:rStyle w:val="VerbatimChar"/>
        </w:rPr>
        <w:t xml:space="preserve">ChangeApproved</w:t>
      </w:r>
      <w:r>
        <w:t xml:space="preserve"> </w:t>
      </w:r>
      <w:r>
        <w:t xml:space="preserve">carries class</w:t>
      </w:r>
      <w:r>
        <w:t xml:space="preserve"> </w:t>
      </w:r>
      <w:r>
        <w:rPr>
          <w:rStyle w:val="VerbatimChar"/>
        </w:rPr>
        <w:t xml:space="preserve">STANDARD</w:t>
      </w:r>
      <w:r>
        <w:t xml:space="preserve">,</w:t>
      </w:r>
      <w:r>
        <w:t xml:space="preserve"> </w:t>
      </w:r>
      <w:r>
        <w:rPr>
          <w:rStyle w:val="VerbatimChar"/>
        </w:rPr>
        <w:t xml:space="preserve">NORMAL</w:t>
      </w:r>
      <w:r>
        <w:t xml:space="preserve">,</w:t>
      </w:r>
      <w:r>
        <w:t xml:space="preserve"> </w:t>
      </w:r>
      <w:r>
        <w:rPr>
          <w:rStyle w:val="VerbatimChar"/>
        </w:rPr>
        <w:t xml:space="preserve">REGULATED</w:t>
      </w:r>
      <w:r>
        <w:t xml:space="preserve"> </w:t>
      </w:r>
      <w:r>
        <w:t xml:space="preserve">or</w:t>
      </w:r>
      <w:r>
        <w:t xml:space="preserve"> </w:t>
      </w:r>
      <w:r>
        <w:rPr>
          <w:rStyle w:val="VerbatimChar"/>
        </w:rPr>
        <w:t xml:space="preserve">EMERGENCY</w:t>
      </w:r>
      <w:r>
        <w:t xml:space="preserve">, and a</w:t>
      </w:r>
      <w:r>
        <w:t xml:space="preserve"> </w:t>
      </w:r>
      <w:r>
        <w:rPr>
          <w:rStyle w:val="VerbatimChar"/>
        </w:rPr>
        <w:t xml:space="preserve">REGULATED</w:t>
      </w:r>
      <w:r>
        <w:t xml:space="preserve"> </w:t>
      </w:r>
      <w:r>
        <w:t xml:space="preserve">change without a compliance reviewer and golden-case pass cannot be approved.</w:t>
      </w:r>
    </w:p>
    <w:p>
      <w:pPr>
        <w:numPr>
          <w:ilvl w:val="0"/>
          <w:numId w:val="1031"/>
        </w:numPr>
        <w:pStyle w:val="Compact"/>
      </w:pPr>
      <w:r>
        <w:t xml:space="preserve">☐ The</w:t>
      </w:r>
      <w:r>
        <w:t xml:space="preserve"> </w:t>
      </w:r>
      <w:r>
        <w:rPr>
          <w:rStyle w:val="VerbatimChar"/>
        </w:rPr>
        <w:t xml:space="preserve">Engineering › Releases</w:t>
      </w:r>
      <w:r>
        <w:t xml:space="preserve">,</w:t>
      </w:r>
      <w:r>
        <w:t xml:space="preserve"> </w:t>
      </w:r>
      <w:r>
        <w:rPr>
          <w:rStyle w:val="VerbatimChar"/>
        </w:rPr>
        <w:t xml:space="preserve">Changes</w:t>
      </w:r>
      <w:r>
        <w:t xml:space="preserve">,</w:t>
      </w:r>
      <w:r>
        <w:t xml:space="preserve"> </w:t>
      </w:r>
      <w:r>
        <w:rPr>
          <w:rStyle w:val="VerbatimChar"/>
        </w:rPr>
        <w:t xml:space="preserve">Vulnerabilities</w:t>
      </w:r>
      <w:r>
        <w:t xml:space="preserve">,</w:t>
      </w:r>
      <w:r>
        <w:t xml:space="preserve"> </w:t>
      </w:r>
      <w:r>
        <w:rPr>
          <w:rStyle w:val="VerbatimChar"/>
        </w:rPr>
        <w:t xml:space="preserve">VAPT</w:t>
      </w:r>
      <w:r>
        <w:t xml:space="preserve">,</w:t>
      </w:r>
      <w:r>
        <w:t xml:space="preserve"> </w:t>
      </w:r>
      <w:r>
        <w:rPr>
          <w:rStyle w:val="VerbatimChar"/>
        </w:rPr>
        <w:t xml:space="preserve">Backups</w:t>
      </w:r>
      <w:r>
        <w:t xml:space="preserve">,</w:t>
      </w:r>
      <w:r>
        <w:t xml:space="preserve"> </w:t>
      </w:r>
      <w:r>
        <w:rPr>
          <w:rStyle w:val="VerbatimChar"/>
        </w:rPr>
        <w:t xml:space="preserve">Incidents</w:t>
      </w:r>
      <w:r>
        <w:t xml:space="preserve"> </w:t>
      </w:r>
      <w:r>
        <w:t xml:space="preserve">and</w:t>
      </w:r>
      <w:r>
        <w:t xml:space="preserve"> </w:t>
      </w:r>
      <w:r>
        <w:rPr>
          <w:rStyle w:val="VerbatimChar"/>
        </w:rPr>
        <w:t xml:space="preserve">Status page</w:t>
      </w:r>
      <w:r>
        <w:t xml:space="preserve"> </w:t>
      </w:r>
      <w:r>
        <w:t xml:space="preserve">and</w:t>
      </w:r>
      <w:r>
        <w:t xml:space="preserve"> </w:t>
      </w:r>
      <w:r>
        <w:rPr>
          <w:rStyle w:val="VerbatimChar"/>
        </w:rPr>
        <w:t xml:space="preserve">Trust › Controls</w:t>
      </w:r>
      <w:r>
        <w:t xml:space="preserve">,</w:t>
      </w:r>
      <w:r>
        <w:t xml:space="preserve"> </w:t>
      </w:r>
      <w:r>
        <w:rPr>
          <w:rStyle w:val="VerbatimChar"/>
        </w:rPr>
        <w:t xml:space="preserve">Evidence</w:t>
      </w:r>
      <w:r>
        <w:t xml:space="preserve">,</w:t>
      </w:r>
      <w:r>
        <w:t xml:space="preserve"> </w:t>
      </w:r>
      <w:r>
        <w:rPr>
          <w:rStyle w:val="VerbatimChar"/>
        </w:rPr>
        <w:t xml:space="preserve">Audits</w:t>
      </w:r>
      <w:r>
        <w:t xml:space="preserve"> </w:t>
      </w:r>
      <w:r>
        <w:t xml:space="preserve">and</w:t>
      </w:r>
      <w:r>
        <w:t xml:space="preserve"> </w:t>
      </w:r>
      <w:r>
        <w:rPr>
          <w:rStyle w:val="VerbatimChar"/>
        </w:rPr>
        <w:t xml:space="preserve">Policies</w:t>
      </w:r>
      <w:r>
        <w:t xml:space="preserve"> </w:t>
      </w:r>
      <w:r>
        <w:t xml:space="preserve">screens and the OH13 and OH14 settings exist; no setting relaxes a platform patch SLA.</w:t>
      </w:r>
    </w:p>
    <w:p>
      <w:pPr>
        <w:numPr>
          <w:ilvl w:val="0"/>
          <w:numId w:val="1031"/>
        </w:numPr>
        <w:pStyle w:val="Compact"/>
      </w:pPr>
      <w:r>
        <w:t xml:space="preserve">☐ The PR shows the test output; legal-entity isolation tests pass; docs/status and the ADRs are updated.</w:t>
      </w:r>
    </w:p>
    <w:p>
      <w:pPr>
        <w:pStyle w:val="Heading3"/>
      </w:pPr>
      <w:bookmarkStart w:id="39" w:name="phase-op--hub-go-live"/>
      <w:r>
        <w:t xml:space="preserve">Phase OP — Hub go-live</w:t>
      </w:r>
      <w:bookmarkEnd w:id="39"/>
    </w:p>
    <w:p>
      <w:pPr>
        <w:numPr>
          <w:ilvl w:val="0"/>
          <w:numId w:val="1032"/>
        </w:numPr>
        <w:pStyle w:val="Compact"/>
      </w:pPr>
      <w:r>
        <w:rPr>
          <w:b/>
        </w:rPr>
        <w:t xml:space="preserve">Outcome:</w:t>
      </w:r>
      <w:r>
        <w:t xml:space="preserve"> </w:t>
      </w:r>
      <w:r>
        <w:t xml:space="preserve">VAPT, restore drill, residency check, parallel payroll and billing, migration and cut-over</w:t>
      </w:r>
    </w:p>
    <w:p>
      <w:pPr>
        <w:numPr>
          <w:ilvl w:val="0"/>
          <w:numId w:val="1032"/>
        </w:numPr>
        <w:pStyle w:val="Compact"/>
      </w:pPr>
      <w:r>
        <w:rPr>
          <w:b/>
        </w:rPr>
        <w:t xml:space="preserve">Depends on:</w:t>
      </w:r>
      <w:r>
        <w:t xml:space="preserve"> </w:t>
      </w:r>
      <w:r>
        <w:t xml:space="preserve">O1–O12 (O7, O8 may follow by owner decision)</w:t>
      </w:r>
    </w:p>
    <w:p>
      <w:pPr>
        <w:numPr>
          <w:ilvl w:val="0"/>
          <w:numId w:val="1032"/>
        </w:numPr>
        <w:pStyle w:val="Compact"/>
      </w:pPr>
      <w:r>
        <w:rPr>
          <w:b/>
        </w:rPr>
        <w:t xml:space="preserve">Branch:</w:t>
      </w:r>
      <w:r>
        <w:t xml:space="preserve"> </w:t>
      </w:r>
      <w:r>
        <w:rPr>
          <w:rStyle w:val="VerbatimChar"/>
        </w:rPr>
        <w:t xml:space="preserve">release/oh-go-live</w:t>
      </w:r>
    </w:p>
    <w:p>
      <w:pPr>
        <w:numPr>
          <w:ilvl w:val="0"/>
          <w:numId w:val="1032"/>
        </w:numPr>
        <w:pStyle w:val="Compact"/>
      </w:pPr>
      <w:r>
        <w:rPr>
          <w:b/>
        </w:rPr>
        <w:t xml:space="preserve">Suggested sub-modules (one session each):</w:t>
      </w:r>
      <w:r>
        <w:t xml:space="preserve"> </w:t>
      </w:r>
      <w:r>
        <w:t xml:space="preserve">OP-a VAPT and remediation; OP-b Restore and DR drill; OP-c Parallel payroll and billing runs; OP-d Data migration and cut-over plan.</w:t>
      </w:r>
    </w:p>
    <w:p>
      <w:pPr>
        <w:pStyle w:val="FirstParagraph"/>
      </w:pPr>
      <w:r>
        <w:rPr>
          <w:b/>
        </w:rPr>
        <w:t xml:space="preserve">Paste into Claude Code:</w:t>
      </w:r>
    </w:p>
    <w:p>
      <w:pPr>
        <w:pStyle w:val="SourceCode"/>
      </w:pPr>
      <w:r>
        <w:rPr>
          <w:rStyle w:val="VerbatimChar"/>
        </w:rPr>
        <w:t xml:space="preserve">Phase OP — Hub go-live. Governing brief: docs/00-master-prompt.md (Part 9, Phase OP; Part 4 legal boundaries prevail).</w:t>
      </w:r>
      <w:r>
        <w:br/>
      </w:r>
      <w:r>
        <w:br/>
      </w:r>
      <w:r>
        <w:rPr>
          <w:rStyle w:val="VerbatimChar"/>
        </w:rPr>
        <w:t xml:space="preserve">Verify first: (i) every Appendix B decision the live modules depend on is recorded; (ii) production and every sub-processor pass the India residency check; (iii) notices for staff, candidates, contacts and professionals are approved; (iv) the HR, WFH, DoA, anti-fraud, expenses, whistle-blower and POSH policies the modules enforce are approved.</w:t>
      </w:r>
      <w:r>
        <w:br/>
      </w:r>
      <w:r>
        <w:br/>
      </w:r>
      <w:r>
        <w:rPr>
          <w:rStyle w:val="VerbatimChar"/>
        </w:rPr>
        <w:t xml:space="preserve">Deliver: E2E regression across O1–O12, including every screen, empty and error state and setting in Appendix E and an independent WCAG 2.2 AA audit of client-facing and self-service screens; independent VA and PT by a CERT-In-empanelled firm with Critical and High findings closed and retested; a restore drill of database, documents and Temporal state with RTO and RPO measured; two parallel payroll cycles on real data reconciled line by line with the current payroll and signed off by the finance reviewer; one parallel billing cycle reconciled with current invoices and the books, plus a live Razorpay test invoice paid and refunded; CRM migration with consent provenance (unprovable consent imported as service-only); employee master migration with a reject file; SCIM and leaver automation proven on a real test account; runbooks, on-call rota and a cut-over plan with rollback.</w:t>
      </w:r>
      <w:r>
        <w:br/>
      </w:r>
      <w:r>
        <w:br/>
      </w:r>
      <w:r>
        <w:rPr>
          <w:rStyle w:val="VerbatimChar"/>
        </w:rPr>
        <w:t xml:space="preserve">Tests and acceptance evidence:</w:t>
      </w:r>
      <w:r>
        <w:br/>
      </w:r>
      <w:r>
        <w:br/>
      </w:r>
      <w:r>
        <w:rPr>
          <w:rStyle w:val="VerbatimChar"/>
        </w:rPr>
        <w:t xml:space="preserve">- VAPT closure and retest report;</w:t>
      </w:r>
      <w:r>
        <w:br/>
      </w:r>
      <w:r>
        <w:rPr>
          <w:rStyle w:val="VerbatimChar"/>
        </w:rPr>
        <w:t xml:space="preserve">- restore-drill report with measured RTO and RPO;</w:t>
      </w:r>
      <w:r>
        <w:br/>
      </w:r>
      <w:r>
        <w:rPr>
          <w:rStyle w:val="VerbatimChar"/>
        </w:rPr>
        <w:t xml:space="preserve">- a leaver drill on a real test account showing sessions revoked and product accounts removed within the 4-hour SCIM limit;</w:t>
      </w:r>
      <w:r>
        <w:br/>
      </w:r>
      <w:r>
        <w:rPr>
          <w:rStyle w:val="VerbatimChar"/>
        </w:rPr>
        <w:t xml:space="preserve">- signed payroll and billing reconciliations;</w:t>
      </w:r>
      <w:r>
        <w:br/>
      </w:r>
      <w:r>
        <w:rPr>
          <w:rStyle w:val="VerbatimChar"/>
        </w:rPr>
        <w:t xml:space="preserve">- residency and migration reconciliation reports;</w:t>
      </w:r>
      <w:r>
        <w:br/>
      </w:r>
      <w:r>
        <w:rPr>
          <w:rStyle w:val="VerbatimChar"/>
        </w:rPr>
        <w:t xml:space="preserve">- the go-live checklist with every item evidenced.</w:t>
      </w:r>
      <w:r>
        <w:br/>
      </w:r>
      <w:r>
        <w:br/>
      </w:r>
      <w:r>
        <w:rPr>
          <w:rStyle w:val="VerbatimChar"/>
        </w:rPr>
        <w:t xml:space="preserve">Show me the go-live checklist for approval. Do not deploy, send any real payslip, invoice or campaign, or switch off an existing system without my explicit authorisation.</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docs/specs/phase-op-oh-go-live.md: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release/oh-go-live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33"/>
        </w:numPr>
        <w:pStyle w:val="Compact"/>
      </w:pPr>
      <w:r>
        <w:t xml:space="preserve">☐ Independent VA and PT by a CERT-In-empanelled firm have all Critical and High findings closed and retested.</w:t>
      </w:r>
    </w:p>
    <w:p>
      <w:pPr>
        <w:numPr>
          <w:ilvl w:val="0"/>
          <w:numId w:val="1033"/>
        </w:numPr>
        <w:pStyle w:val="Compact"/>
      </w:pPr>
      <w:r>
        <w:t xml:space="preserve">☐ A restore drill of database, documents and Temporal state into an isolated India-region environment meets the RTO and RPO targets.</w:t>
      </w:r>
    </w:p>
    <w:p>
      <w:pPr>
        <w:numPr>
          <w:ilvl w:val="0"/>
          <w:numId w:val="1033"/>
        </w:numPr>
        <w:pStyle w:val="Compact"/>
      </w:pPr>
      <w:r>
        <w:t xml:space="preserve">☐ Two parallel payroll cycles reconcile line by line with the existing payroll, signed off by the finance reviewer.</w:t>
      </w:r>
    </w:p>
    <w:p>
      <w:pPr>
        <w:numPr>
          <w:ilvl w:val="0"/>
          <w:numId w:val="1033"/>
        </w:numPr>
        <w:pStyle w:val="Compact"/>
      </w:pPr>
      <w:r>
        <w:t xml:space="preserve">☐ One parallel billing cycle reconciles with existing invoices and the books, and a live Razorpay test invoice is paid and refunded.</w:t>
      </w:r>
    </w:p>
    <w:p>
      <w:pPr>
        <w:numPr>
          <w:ilvl w:val="0"/>
          <w:numId w:val="1033"/>
        </w:numPr>
        <w:pStyle w:val="Compact"/>
      </w:pPr>
      <w:r>
        <w:t xml:space="preserve">☐ The residency report confirms production and every sub-processor holding personal data are in India.</w:t>
      </w:r>
    </w:p>
    <w:p>
      <w:pPr>
        <w:numPr>
          <w:ilvl w:val="0"/>
          <w:numId w:val="1033"/>
        </w:numPr>
        <w:pStyle w:val="Compact"/>
      </w:pPr>
      <w:r>
        <w:t xml:space="preserve">☐ The go-live checklist is fully evidenced and approved before any real payslip, invoice or campaign is sent.</w:t>
      </w:r>
    </w:p>
    <w:p>
      <w:pPr>
        <w:numPr>
          <w:ilvl w:val="0"/>
          <w:numId w:val="1033"/>
        </w:numPr>
        <w:pStyle w:val="Compact"/>
      </w:pPr>
      <w:r>
        <w:t xml:space="preserve">☐ User acceptance on every module's menus and settings is signed off by its business owner, with the settings export reviewed against the approved catalogue.</w:t>
      </w:r>
    </w:p>
    <w:p>
      <w:pPr>
        <w:numPr>
          <w:ilvl w:val="0"/>
          <w:numId w:val="1033"/>
        </w:numPr>
        <w:pStyle w:val="Compact"/>
      </w:pPr>
      <w:r>
        <w:t xml:space="preserve">☐ The PR shows the test output; legal-entity isolation tests pass; docs/status and the ADRs are updated.</w:t>
      </w:r>
    </w:p>
    <w:p>
      <w:pPr>
        <w:pStyle w:val="Heading3"/>
      </w:pPr>
      <w:bookmarkStart w:id="40" w:name="Xc3007ce847ea67598799bc80e6bb9f979be6b8e"/>
      <w:r>
        <w:t xml:space="preserve">Phase O13 — Dashboards, analytics and AI assistance</w:t>
      </w:r>
      <w:bookmarkEnd w:id="40"/>
    </w:p>
    <w:p>
      <w:pPr>
        <w:pStyle w:val="BlockText"/>
      </w:pPr>
      <w:r>
        <w:rPr>
          <w:i/>
        </w:rPr>
        <w:t xml:space="preserve">(v1.1)</w:t>
      </w:r>
      <w:r>
        <w:t xml:space="preserve"> </w:t>
      </w:r>
      <w:r>
        <w:rPr>
          <w:b/>
        </w:rPr>
        <w:t xml:space="preserve">Phase O13 scope note:</w:t>
      </w:r>
      <w:r>
        <w:t xml:space="preserve"> </w:t>
      </w:r>
      <w:r>
        <w:t xml:space="preserve">O13 keeps the metric layer, role dashboards and leadership packs and adds per-product-scope home dashboards and the OH10, OH15 and OH17 aggregate metrics. Its v1.0 "AI assistance" and "read-only MCP server" items are superseded by Phase O15 (OH16). Run O13 after O15 on branch</w:t>
      </w:r>
      <w:r>
        <w:t xml:space="preserve"> </w:t>
      </w:r>
      <w:r>
        <w:rPr>
          <w:rStyle w:val="VerbatimChar"/>
        </w:rPr>
        <w:t xml:space="preserve">cc/o13-metrics-scope-dashboards</w:t>
      </w:r>
      <w:r>
        <w:t xml:space="preserve">; when pasting the O13 block, append: "Exclude the AI assistance and MCP bullets (built in Phase O15); add per-product-scope home dashboards, KPI tiles and use-case libraries (Part 3.3A REQ-OH1-15) and the OH10.15, OH15.6 and OH17.8 aggregate metrics with the minimum cell of 5."</w:t>
      </w:r>
    </w:p>
    <w:p>
      <w:pPr>
        <w:numPr>
          <w:ilvl w:val="0"/>
          <w:numId w:val="1034"/>
        </w:numPr>
        <w:pStyle w:val="Compact"/>
      </w:pPr>
      <w:r>
        <w:rPr>
          <w:b/>
        </w:rPr>
        <w:t xml:space="preserve">Outcome:</w:t>
      </w:r>
      <w:r>
        <w:t xml:space="preserve"> </w:t>
      </w:r>
      <w:r>
        <w:t xml:space="preserve">Governed metric layer behind the Home tiles and dashboards, leadership packs (OH2); governed AI assistance; read-only MCP server</w:t>
      </w:r>
    </w:p>
    <w:p>
      <w:pPr>
        <w:numPr>
          <w:ilvl w:val="0"/>
          <w:numId w:val="1034"/>
        </w:numPr>
        <w:pStyle w:val="Compact"/>
      </w:pPr>
      <w:r>
        <w:rPr>
          <w:b/>
        </w:rPr>
        <w:t xml:space="preserve">Depends on:</w:t>
      </w:r>
      <w:r>
        <w:t xml:space="preserve"> </w:t>
      </w:r>
      <w:r>
        <w:t xml:space="preserve">OP</w:t>
      </w:r>
    </w:p>
    <w:p>
      <w:pPr>
        <w:numPr>
          <w:ilvl w:val="0"/>
          <w:numId w:val="1034"/>
        </w:numPr>
        <w:pStyle w:val="Compact"/>
      </w:pPr>
      <w:r>
        <w:rPr>
          <w:b/>
        </w:rPr>
        <w:t xml:space="preserve">Branch:</w:t>
      </w:r>
      <w:r>
        <w:t xml:space="preserve"> </w:t>
      </w:r>
      <w:r>
        <w:rPr>
          <w:rStyle w:val="VerbatimChar"/>
        </w:rPr>
        <w:t xml:space="preserve">feat/oh-analytics-ai</w:t>
      </w:r>
    </w:p>
    <w:p>
      <w:pPr>
        <w:numPr>
          <w:ilvl w:val="0"/>
          <w:numId w:val="1034"/>
        </w:numPr>
        <w:pStyle w:val="Compact"/>
      </w:pPr>
      <w:r>
        <w:rPr>
          <w:b/>
        </w:rPr>
        <w:t xml:space="preserve">Suggested sub-modules (one session each):</w:t>
      </w:r>
      <w:r>
        <w:t xml:space="preserve"> </w:t>
      </w:r>
      <w:r>
        <w:t xml:space="preserve">O13a Metric layer and role dashboards; O13b Group and Board packs; O13c Governed AI assistance; O13d Read-only MCP server.</w:t>
      </w:r>
    </w:p>
    <w:p>
      <w:pPr>
        <w:pStyle w:val="FirstParagraph"/>
      </w:pPr>
      <w:r>
        <w:rPr>
          <w:b/>
        </w:rPr>
        <w:t xml:space="preserve">Paste into Claude Code:</w:t>
      </w:r>
    </w:p>
    <w:p>
      <w:pPr>
        <w:pStyle w:val="SourceCode"/>
      </w:pPr>
      <w:r>
        <w:rPr>
          <w:rStyle w:val="VerbatimChar"/>
        </w:rPr>
        <w:t xml:space="preserve">Phase O13 — Dashboards, analytics and AI assistance. Governing brief: docs/00-master-prompt.md (Part 9, Phase O13; Part 4 legal boundaries prevail).</w:t>
      </w:r>
      <w:r>
        <w:br/>
      </w:r>
      <w:r>
        <w:br/>
      </w:r>
      <w:r>
        <w:rPr>
          <w:rStyle w:val="VerbatimChar"/>
        </w:rPr>
        <w:t xml:space="preserve">Verify first: (i) the metric definitions I approve; (ii) the India-region LLM endpoint chosen by ADR and its processing terms; (iii) the AI-use policy approved in OP; (iv) the Part 6.4 rules that cross-entity views are aggregates and Equator data is never joined with lender-side data.</w:t>
      </w:r>
      <w:r>
        <w:br/>
      </w:r>
      <w:r>
        <w:br/>
      </w:r>
      <w:r>
        <w:rPr>
          <w:rStyle w:val="VerbatimChar"/>
        </w:rPr>
        <w:t xml:space="preserve">On branch `feat/oh-analytics-ai` build:</w:t>
      </w:r>
      <w:r>
        <w:br/>
      </w:r>
      <w:r>
        <w:br/>
      </w:r>
      <w:r>
        <w:rPr>
          <w:rStyle w:val="VerbatimChar"/>
        </w:rPr>
        <w:t xml:space="preserve">- Metric layer (OH2): versioned definitions (formula, grain, entity scope, owner, sensitivity) in SQL views under RLS; every tile links to its definition.</w:t>
      </w:r>
      <w:r>
        <w:br/>
      </w:r>
      <w:r>
        <w:rPr>
          <w:rStyle w:val="VerbatimChar"/>
        </w:rPr>
        <w:t xml:space="preserve">- Role dashboards: the Home tiles of Part 3.5 and the OH2.2 catalogue rebuilt on governed metrics (Superset with row-level security), plus leadership and Board packs. Individual metrics only to the employee and manager; group views aggregate-only.</w:t>
      </w:r>
      <w:r>
        <w:br/>
      </w:r>
      <w:r>
        <w:rPr>
          <w:rStyle w:val="VerbatimChar"/>
        </w:rPr>
        <w:t xml:space="preserve">- Menus, screens and settings: `Home`, `Home › Dashboards`, `Home › Leadership packs` and `Admin › Metrics` and OH2 settings exactly as the OH2 `Menu and screens` and `Settings and options` tables specify.</w:t>
      </w:r>
      <w:r>
        <w:br/>
      </w:r>
      <w:r>
        <w:rPr>
          <w:rStyle w:val="VerbatimChar"/>
        </w:rPr>
        <w:t xml:space="preserve">- AI assistance with human approval: ticket triage and replies citing the knowledge base; CRM and proposal drafts; consented meeting summaries; contract and RFP clause extraction; dashboard narratives. Prohibited: approving pay, payments, expenses or discounts; hiring, appraisal, discipline or termination decisions; employee monitoring; closing client grievances; publishing without maker-checker; any client regulated data.</w:t>
      </w:r>
      <w:r>
        <w:br/>
      </w:r>
      <w:r>
        <w:rPr>
          <w:rStyle w:val="VerbatimChar"/>
        </w:rPr>
        <w:t xml:space="preserve">- Governance: AI inventory, model and prompt versions, logs without personal data where possible, opt-in per workflow with pause and rollback, monthly quality review; read-only MCP server over aggregate metrics and knowledge-base content.</w:t>
      </w:r>
      <w:r>
        <w:br/>
      </w:r>
      <w:r>
        <w:br/>
      </w:r>
      <w:r>
        <w:rPr>
          <w:rStyle w:val="VerbatimChar"/>
        </w:rPr>
        <w:t xml:space="preserve">Tests and acceptance evidence:</w:t>
      </w:r>
      <w:r>
        <w:br/>
      </w:r>
      <w:r>
        <w:br/>
      </w:r>
      <w:r>
        <w:rPr>
          <w:rStyle w:val="VerbatimChar"/>
        </w:rPr>
        <w:t xml:space="preserve">- a group dashboard cannot drill into another entity's records;</w:t>
      </w:r>
      <w:r>
        <w:br/>
      </w:r>
      <w:r>
        <w:rPr>
          <w:rStyle w:val="VerbatimChar"/>
        </w:rPr>
        <w:t xml:space="preserve">- no dashboard places Equator case data beside a lender's revenue;</w:t>
      </w:r>
      <w:r>
        <w:br/>
      </w:r>
      <w:r>
        <w:rPr>
          <w:rStyle w:val="VerbatimChar"/>
        </w:rPr>
        <w:t xml:space="preserve">- an AI draft cannot be sent without a human action, and the log records model and prompt versions;</w:t>
      </w:r>
      <w:r>
        <w:br/>
      </w:r>
      <w:r>
        <w:rPr>
          <w:rStyle w:val="VerbatimChar"/>
        </w:rPr>
        <w:t xml:space="preserve">- a PAN-like value is redacted before reaching the model;</w:t>
      </w:r>
      <w:r>
        <w:br/>
      </w:r>
      <w:r>
        <w:rPr>
          <w:rStyle w:val="VerbatimChar"/>
        </w:rPr>
        <w:t xml:space="preserve">- each metric value recomputes from its stored definition version, and a Board pack shows only approved, versioned metrics.</w:t>
      </w:r>
      <w:r>
        <w:br/>
      </w:r>
      <w:r>
        <w:br/>
      </w:r>
      <w:r>
        <w:rPr>
          <w:rStyle w:val="VerbatimChar"/>
        </w:rPr>
        <w:t xml:space="preserve">Show me the metric catalogue, wireframes and AI use-case register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this phase implements, and any [VERIFY] items it must resolve.</w:t>
      </w:r>
      <w:r>
        <w:br/>
      </w:r>
      <w:r>
        <w:rPr>
          <w:rStyle w:val="VerbatimChar"/>
        </w:rPr>
        <w:t xml:space="preserve">2. Write the specification to docs/specs/phase-o13-oh-analytics-ai.md: scope, data model changes, APIs and events, state machines, menus, screens and settings (Appendix E), acceptance criteria and test plan (including golden cases).</w:t>
      </w:r>
      <w:r>
        <w:br/>
      </w:r>
      <w:r>
        <w:rPr>
          <w:rStyle w:val="VerbatimChar"/>
        </w:rPr>
        <w:t xml:space="preserve">3. Stop and wait for my approval.</w:t>
      </w:r>
      <w:r>
        <w:br/>
      </w:r>
      <w:r>
        <w:rPr>
          <w:rStyle w:val="VerbatimChar"/>
        </w:rPr>
        <w:t xml:space="preserve">After approval: build on branch feat/oh-analytics-ai in small commits; run unit, integration, legal-entity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35"/>
        </w:numPr>
        <w:pStyle w:val="Compact"/>
      </w:pPr>
      <w:r>
        <w:t xml:space="preserve">☐ A group dashboard cannot drill into another legal entity's records, and no view places Equator case data beside a lender's revenue.</w:t>
      </w:r>
    </w:p>
    <w:p>
      <w:pPr>
        <w:numPr>
          <w:ilvl w:val="0"/>
          <w:numId w:val="1035"/>
        </w:numPr>
        <w:pStyle w:val="Compact"/>
      </w:pPr>
      <w:r>
        <w:t xml:space="preserve">☐ Every dashboard tile links to a versioned metric definition, and each value recomputes from it.</w:t>
      </w:r>
    </w:p>
    <w:p>
      <w:pPr>
        <w:numPr>
          <w:ilvl w:val="0"/>
          <w:numId w:val="1035"/>
        </w:numPr>
        <w:pStyle w:val="Compact"/>
      </w:pPr>
      <w:r>
        <w:t xml:space="preserve">☐ An AI-drafted reply cannot be sent without a human action, and the log records model and prompt versions.</w:t>
      </w:r>
    </w:p>
    <w:p>
      <w:pPr>
        <w:numPr>
          <w:ilvl w:val="0"/>
          <w:numId w:val="1035"/>
        </w:numPr>
        <w:pStyle w:val="Compact"/>
      </w:pPr>
      <w:r>
        <w:t xml:space="preserve">☐ A PAN-like value in an AI request is redacted before reaching the model, and the endpoint is India-hosted per the ADR.</w:t>
      </w:r>
    </w:p>
    <w:p>
      <w:pPr>
        <w:numPr>
          <w:ilvl w:val="0"/>
          <w:numId w:val="1035"/>
        </w:numPr>
        <w:pStyle w:val="Compact"/>
      </w:pPr>
      <w:r>
        <w:t xml:space="preserve">☐ No AI workflow can approve pay, payments, expenses or discounts, or decide hiring, appraisal or discipline (negative tests).</w:t>
      </w:r>
    </w:p>
    <w:p>
      <w:pPr>
        <w:numPr>
          <w:ilvl w:val="0"/>
          <w:numId w:val="1035"/>
        </w:numPr>
        <w:pStyle w:val="Compact"/>
      </w:pPr>
      <w:r>
        <w:t xml:space="preserve">☐ Each role dashboard appears only in its workspace menu, and each AI-assisted workflow has an on or off setting per workflow, default off.</w:t>
      </w:r>
    </w:p>
    <w:p>
      <w:pPr>
        <w:numPr>
          <w:ilvl w:val="0"/>
          <w:numId w:val="1035"/>
        </w:numPr>
        <w:pStyle w:val="Compact"/>
      </w:pPr>
      <w:r>
        <w:t xml:space="preserve">☐ The PR shows the test output; legal-entity isolation tests pass; docs/status and the ADRs are updated.</w:t>
      </w:r>
    </w:p>
    <w:p>
      <w:pPr>
        <w:pStyle w:val="Heading3"/>
      </w:pPr>
      <w:bookmarkStart w:id="41" w:name="phase-o14--projects-and-work-os-oh15-v11"/>
      <w:r>
        <w:t xml:space="preserve">Phase O14 — Projects and Work OS (OH15)</w:t>
      </w:r>
      <w:r>
        <w:t xml:space="preserve"> </w:t>
      </w:r>
      <w:r>
        <w:rPr>
          <w:i/>
        </w:rPr>
        <w:t xml:space="preserve">(v1.1)</w:t>
      </w:r>
      <w:bookmarkEnd w:id="41"/>
    </w:p>
    <w:p>
      <w:pPr>
        <w:numPr>
          <w:ilvl w:val="0"/>
          <w:numId w:val="1036"/>
        </w:numPr>
        <w:pStyle w:val="Compact"/>
      </w:pPr>
      <w:r>
        <w:rPr>
          <w:b/>
        </w:rPr>
        <w:t xml:space="preserve">Outcome:</w:t>
      </w:r>
      <w:r>
        <w:t xml:space="preserve"> </w:t>
      </w:r>
      <w:r>
        <w:t xml:space="preserve">Projects, epics, tasks, boards (kanban, list, Gantt, calendar), sprints, dependencies, time tracking, per-scope templates, client status pages, RAID, approvals; OH4 implementation projects wrapped without change; integrations with support, CRM, billing, workspace and Vidhi</w:t>
      </w:r>
    </w:p>
    <w:p>
      <w:pPr>
        <w:numPr>
          <w:ilvl w:val="0"/>
          <w:numId w:val="1036"/>
        </w:numPr>
        <w:pStyle w:val="Compact"/>
      </w:pPr>
      <w:r>
        <w:rPr>
          <w:b/>
        </w:rPr>
        <w:t xml:space="preserve">Depends on:</w:t>
      </w:r>
      <w:r>
        <w:t xml:space="preserve"> </w:t>
      </w:r>
      <w:r>
        <w:t xml:space="preserve">O4, O5, O9 (timesheets); O6 for billable hours</w:t>
      </w:r>
    </w:p>
    <w:p>
      <w:pPr>
        <w:numPr>
          <w:ilvl w:val="0"/>
          <w:numId w:val="1036"/>
        </w:numPr>
        <w:pStyle w:val="Compact"/>
      </w:pPr>
      <w:r>
        <w:rPr>
          <w:b/>
        </w:rPr>
        <w:t xml:space="preserve">Branch:</w:t>
      </w:r>
      <w:r>
        <w:t xml:space="preserve"> </w:t>
      </w:r>
      <w:r>
        <w:rPr>
          <w:rStyle w:val="VerbatimChar"/>
        </w:rPr>
        <w:t xml:space="preserve">cc/o14-work-os</w:t>
      </w:r>
    </w:p>
    <w:p>
      <w:pPr>
        <w:numPr>
          <w:ilvl w:val="0"/>
          <w:numId w:val="1036"/>
        </w:numPr>
        <w:pStyle w:val="Compact"/>
      </w:pPr>
      <w:r>
        <w:rPr>
          <w:b/>
        </w:rPr>
        <w:t xml:space="preserve">Suggested sub-modules (one session each):</w:t>
      </w:r>
      <w:r>
        <w:t xml:space="preserve"> </w:t>
      </w:r>
      <w:r>
        <w:t xml:space="preserve">O14a Data model, RLS, Cerbos and project lifecycle; O14b Tasks, workflows, boards and Work Inbox; O14c Templates per scope and OH4 wrap; O14d Sprints, RAID and portfolio metrics; O14e Time tracking and OH8 billing; O14f Client status pages and integrations (OH6, OH3, OH12.9, OH16 skills).</w:t>
      </w:r>
    </w:p>
    <w:p>
      <w:pPr>
        <w:pStyle w:val="FirstParagraph"/>
      </w:pPr>
      <w:r>
        <w:rPr>
          <w:b/>
        </w:rPr>
        <w:t xml:space="preserve">Paste into Claude Code:</w:t>
      </w:r>
    </w:p>
    <w:p>
      <w:pPr>
        <w:pStyle w:val="SourceCode"/>
      </w:pPr>
      <w:r>
        <w:rPr>
          <w:rStyle w:val="VerbatimChar"/>
        </w:rPr>
        <w:t xml:space="preserve">Phase O14 — Projects and Work OS. Governing brief: docs/00-master-prompt.md (OH15; Part 9 Phase O14; Part 3.3A product scope and Part 4.7 prevail). Read docs/ipb/00_README.md, IPB-07 (Work Inbox, settings tree), IPB-02 (IPB-02-11) and IPB-10 first. Phase file: v1.1 supplements/phases/Phase_O14_Projects_and_Work_OS.md.</w:t>
      </w:r>
      <w:r>
        <w:br/>
      </w:r>
      <w:r>
        <w:br/>
      </w:r>
      <w:r>
        <w:rPr>
          <w:rStyle w:val="VerbatimChar"/>
        </w:rPr>
        <w:t xml:space="preserve">Verify first: (i) the OH4.3 implementation-project model and `ImplementationMilestoneReached` contract so OH15 wraps them without a breaking change; (ii) OH8 rate-card and T&amp;M invoicing rules and the OH10.12 timesheet model; (iii) the IPB-07 Work Inbox item model and keyboard map; (iv) the RFC 5545 RRULE library shared with the Vidhi scheduler.</w:t>
      </w:r>
      <w:r>
        <w:br/>
      </w:r>
      <w:r>
        <w:br/>
      </w:r>
      <w:r>
        <w:rPr>
          <w:rStyle w:val="VerbatimChar"/>
        </w:rPr>
        <w:t xml:space="preserve">On branch `cc/o14-work-os` build OH15:</w:t>
      </w:r>
      <w:r>
        <w:br/>
      </w:r>
      <w:r>
        <w:br/>
      </w:r>
      <w:r>
        <w:rPr>
          <w:rStyle w:val="VerbatimChar"/>
        </w:rPr>
        <w:t xml:space="preserve">- Data model and RLS: portfolio, project, epic, task, workflow, board_view, sprint, dependency, milestone and raid_item (OH4 reuse), approval_request (OH11 binding), time_entry, rate_card (OH8 read), status_page, project_template, retrospective, capacity_snapshot; every table with legal_entity_id and product_scope; forced RLS on both; Cerbos policies; DLP on descriptions, comments and attachments.</w:t>
      </w:r>
      <w:r>
        <w:br/>
      </w:r>
      <w:r>
        <w:rPr>
          <w:rStyle w:val="VerbatimChar"/>
        </w:rPr>
        <w:t xml:space="preserve">- Lifecycles: project PROPOSED → APPROVED (DoA) → PLANNED → ACTIVE ↔ ON_HOLD → DELIVERED → CLOSED with REJECTED and CANCELLED; mandatory template checklist items (security review, DPIA, claims-gate review, residency check) that can only be marked not applicable with a checker; scope and budget changes as DoA approvals (10% escalation); task workflows per template with required fields, soft and hard WIP, hard dependencies, sub-task roll-up, soft delete, RRULE recurrence; APPROVAL tasks bound to maker-checker with fresh MFA.</w:t>
      </w:r>
      <w:r>
        <w:br/>
      </w:r>
      <w:r>
        <w:rPr>
          <w:rStyle w:val="VerbatimChar"/>
        </w:rPr>
        <w:t xml:space="preserve">- Boards: kanban, list, Gantt with dependency propagation and baseline, calendar; saved views storing queries; bulk actions with preview and 10-second undo; keyboard shortcuts; Work Inbox and My Queue with next-best-action text.</w:t>
      </w:r>
      <w:r>
        <w:br/>
      </w:r>
      <w:r>
        <w:rPr>
          <w:rStyle w:val="VerbatimChar"/>
        </w:rPr>
        <w:t xml:space="preserve">- Templates per product scope (OH15.4) as versioned data with maker-checker; OH4.3 templates migrated to type IMPLEMENTATION without changing OH4 gates or events.</w:t>
      </w:r>
      <w:r>
        <w:br/>
      </w:r>
      <w:r>
        <w:rPr>
          <w:rStyle w:val="VerbatimChar"/>
        </w:rPr>
        <w:t xml:space="preserve">- Sprints with capacity from OH10 arrangements and leave (focus factor 70%); team-only velocity and burndown; nothing per person outside the team view; no link from appraisal screens.</w:t>
      </w:r>
      <w:r>
        <w:br/>
      </w:r>
      <w:r>
        <w:rPr>
          <w:rStyle w:val="VerbatimChar"/>
        </w:rPr>
        <w:t xml:space="preserve">- Time and billing: 0.25-hour entries; optional user-started timers; weekly timesheet submission through OH10.12; approved billable hours aggregated to OH8 by rate-card line; retainer consumption; lock after the billing run.</w:t>
      </w:r>
      <w:r>
        <w:br/>
      </w:r>
      <w:r>
        <w:rPr>
          <w:rStyle w:val="VerbatimChar"/>
        </w:rPr>
        <w:t xml:space="preserve">- Client status pages in the OH4 portal: publication-marked items only; maker-checker; claims gate; versions; consent-based digests; 90-day guest expiry; client acceptance emitting ImplementationMilestoneReached for implementation projects.</w:t>
      </w:r>
      <w:r>
        <w:br/>
      </w:r>
      <w:r>
        <w:rPr>
          <w:rStyle w:val="VerbatimChar"/>
        </w:rPr>
        <w:t xml:space="preserve">- Integrations: OH6 ticket ↔ task; OH3 opportunity → presales or onboarding project; OH12.9 calendar events and To Do or Planner mirroring (confirm before apply); Teams channel and SharePoint site per project; OH13 change links; OH16 skills oh.task_draft, oh.project_brief, oh.status_update_draft and oh.sprint_summary at L1.</w:t>
      </w:r>
      <w:r>
        <w:br/>
      </w:r>
      <w:r>
        <w:rPr>
          <w:rStyle w:val="VerbatimChar"/>
        </w:rPr>
        <w:t xml:space="preserve">- Menus, screens and settings: the `Projects` menu and OH15 settings exactly as the OH15 tables specify; hlp.oh.pm.* keys; Home tiles for workspaces B and Q; per-product home "Delivery and projects" section.</w:t>
      </w:r>
      <w:r>
        <w:br/>
      </w:r>
      <w:r>
        <w:br/>
      </w:r>
      <w:r>
        <w:rPr>
          <w:rStyle w:val="VerbatimChar"/>
        </w:rPr>
        <w:t xml:space="preserve">Tests and acceptance evidence: every OH15 acceptance test — FBX-versus-LD denial on open, list, search, mention, digest and export with scope_denied logging; DoA at APPROVED and 15% escalation; hard-dependency and sub-task blocks; PAN-like comment refused; team-only velocity; billable aggregation to an OH8 invoice and lock enforcement; status page publication and guest expiry; Vidhi drafts assign nobody and cannot change states; To Do completion proposes only; project close locks time and archives the page.</w:t>
      </w:r>
      <w:r>
        <w:br/>
      </w:r>
      <w:r>
        <w:br/>
      </w:r>
      <w:r>
        <w:rPr>
          <w:rStyle w:val="VerbatimChar"/>
        </w:rPr>
        <w:t xml:space="preserve">Show me the entity model, RLS and Cerbos policies, workflow and template schema, Gantt dependency rules and the status-page publication flow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docs/specs/phase-o14-oh-work-os.md: scope, data model changes, APIs and events, state machines, menus, screens and settings (Appendix E), acceptance criteria and test plan.</w:t>
      </w:r>
      <w:r>
        <w:br/>
      </w:r>
      <w:r>
        <w:rPr>
          <w:rStyle w:val="VerbatimChar"/>
        </w:rPr>
        <w:t xml:space="preserve">3. Stop and wait for my approval.</w:t>
      </w:r>
      <w:r>
        <w:br/>
      </w:r>
      <w:r>
        <w:rPr>
          <w:rStyle w:val="VerbatimChar"/>
        </w:rPr>
        <w:t xml:space="preserve">After approval: build on branch cc/o14-work-os in small commits; run unit, integration, legal-entity and product-scope isolation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37"/>
        </w:numPr>
        <w:pStyle w:val="Compact"/>
      </w:pPr>
      <w:r>
        <w:t xml:space="preserve">☐ An FBX-scoped user cannot open, list, search, be mentioned on, receive a digest about or export an LD project or task; denials are logged</w:t>
      </w:r>
      <w:r>
        <w:t xml:space="preserve"> </w:t>
      </w:r>
      <w:r>
        <w:rPr>
          <w:rStyle w:val="VerbatimChar"/>
        </w:rPr>
        <w:t xml:space="preserve">scope_denied</w:t>
      </w:r>
      <w:r>
        <w:t xml:space="preserve">.</w:t>
      </w:r>
    </w:p>
    <w:p>
      <w:pPr>
        <w:numPr>
          <w:ilvl w:val="0"/>
          <w:numId w:val="1037"/>
        </w:numPr>
        <w:pStyle w:val="Compact"/>
      </w:pPr>
      <w:r>
        <w:t xml:space="preserve">☐ A project cannot reach APPROVED without owner, sponsor and DoA approval; a mandatory checklist item cannot be deleted; a 15% budget change routes to the sponsor.</w:t>
      </w:r>
    </w:p>
    <w:p>
      <w:pPr>
        <w:numPr>
          <w:ilvl w:val="0"/>
          <w:numId w:val="1037"/>
        </w:numPr>
        <w:pStyle w:val="Compact"/>
      </w:pPr>
      <w:r>
        <w:t xml:space="preserve">☐ Hard dependencies and open sub-tasks block transitions; DLP refuses PAN-like text in comments.</w:t>
      </w:r>
    </w:p>
    <w:p>
      <w:pPr>
        <w:numPr>
          <w:ilvl w:val="0"/>
          <w:numId w:val="1037"/>
        </w:numPr>
        <w:pStyle w:val="Compact"/>
      </w:pPr>
      <w:r>
        <w:t xml:space="preserve">☐ Velocity and utilisation are team-level only (cells ≥ 5); no per-person metric exists and appraisal screens carry no link to OH15 metrics.</w:t>
      </w:r>
    </w:p>
    <w:p>
      <w:pPr>
        <w:numPr>
          <w:ilvl w:val="0"/>
          <w:numId w:val="1037"/>
        </w:numPr>
        <w:pStyle w:val="Compact"/>
      </w:pPr>
      <w:r>
        <w:t xml:space="preserve">☐ Approved billable hours aggregate to the OH8 invoice by role; locked entries cannot change; rates outside the signed catalogue are refused.</w:t>
      </w:r>
    </w:p>
    <w:p>
      <w:pPr>
        <w:numPr>
          <w:ilvl w:val="0"/>
          <w:numId w:val="1037"/>
        </w:numPr>
        <w:pStyle w:val="Compact"/>
      </w:pPr>
      <w:r>
        <w:t xml:space="preserve">☐ Status pages show only published, checked items; internal RAID never renders; client acceptance emits ImplementationMilestoneReached; guest access ends at 90 days.</w:t>
      </w:r>
    </w:p>
    <w:p>
      <w:pPr>
        <w:numPr>
          <w:ilvl w:val="0"/>
          <w:numId w:val="1037"/>
        </w:numPr>
        <w:pStyle w:val="Compact"/>
      </w:pPr>
      <w:r>
        <w:t xml:space="preserve">☐ Vidhi drafts carry the AI label, assign nobody and cannot change states; the OH4 regression suite is unchanged and green.</w:t>
      </w:r>
    </w:p>
    <w:p>
      <w:pPr>
        <w:numPr>
          <w:ilvl w:val="0"/>
          <w:numId w:val="1037"/>
        </w:numPr>
        <w:pStyle w:val="Compact"/>
      </w:pPr>
      <w:r>
        <w:t xml:space="preserve">☐ The</w:t>
      </w:r>
      <w:r>
        <w:t xml:space="preserve"> </w:t>
      </w:r>
      <w:r>
        <w:rPr>
          <w:rStyle w:val="VerbatimChar"/>
        </w:rPr>
        <w:t xml:space="preserve">Projects</w:t>
      </w:r>
      <w:r>
        <w:t xml:space="preserve"> </w:t>
      </w:r>
      <w:r>
        <w:t xml:space="preserve">screens and OH15 settings exist with hlp keys; the PR shows the test output; docs/status and the ADRs are updated.</w:t>
      </w:r>
    </w:p>
    <w:p>
      <w:pPr>
        <w:pStyle w:val="Heading3"/>
      </w:pPr>
      <w:bookmarkStart w:id="42" w:name="Xf39beabb5c4e5f69f53a4f59c74c0c8f31f21c5"/>
      <w:r>
        <w:t xml:space="preserve">Phase O15 — Knowledge Hub and Vidhi AI (OH16)</w:t>
      </w:r>
      <w:r>
        <w:t xml:space="preserve"> </w:t>
      </w:r>
      <w:r>
        <w:rPr>
          <w:i/>
        </w:rPr>
        <w:t xml:space="preserve">(v1.1)</w:t>
      </w:r>
      <w:bookmarkEnd w:id="42"/>
    </w:p>
    <w:p>
      <w:pPr>
        <w:numPr>
          <w:ilvl w:val="0"/>
          <w:numId w:val="1038"/>
        </w:numPr>
        <w:pStyle w:val="Compact"/>
      </w:pPr>
      <w:r>
        <w:rPr>
          <w:b/>
        </w:rPr>
        <w:t xml:space="preserve">Outcome:</w:t>
      </w:r>
      <w:r>
        <w:t xml:space="preserve"> </w:t>
      </w:r>
      <w:r>
        <w:t xml:space="preserve">Vidhi kernel and gateway adoption; ten domain notebooks and seven product KBs; Drafting of Regulatory Policies workspace with hand-off to LDC, LD or OH14.5; ≥ 12 skills with ceilings and the locked list; scheduled tasks; MCP server; AI governance and evidence</w:t>
      </w:r>
    </w:p>
    <w:p>
      <w:pPr>
        <w:numPr>
          <w:ilvl w:val="0"/>
          <w:numId w:val="1038"/>
        </w:numPr>
        <w:pStyle w:val="Compact"/>
      </w:pPr>
      <w:r>
        <w:rPr>
          <w:b/>
        </w:rPr>
        <w:t xml:space="preserve">Depends on:</w:t>
      </w:r>
      <w:r>
        <w:t xml:space="preserve"> </w:t>
      </w:r>
      <w:r>
        <w:t xml:space="preserve">O2, O5, O14; OP for production enablement</w:t>
      </w:r>
    </w:p>
    <w:p>
      <w:pPr>
        <w:numPr>
          <w:ilvl w:val="0"/>
          <w:numId w:val="1038"/>
        </w:numPr>
        <w:pStyle w:val="Compact"/>
      </w:pPr>
      <w:r>
        <w:rPr>
          <w:b/>
        </w:rPr>
        <w:t xml:space="preserve">Branch:</w:t>
      </w:r>
      <w:r>
        <w:t xml:space="preserve"> </w:t>
      </w:r>
      <w:r>
        <w:rPr>
          <w:rStyle w:val="VerbatimChar"/>
        </w:rPr>
        <w:t xml:space="preserve">cc/o15-knowledge-vidhi</w:t>
      </w:r>
    </w:p>
    <w:p>
      <w:pPr>
        <w:numPr>
          <w:ilvl w:val="0"/>
          <w:numId w:val="1038"/>
        </w:numPr>
        <w:pStyle w:val="Compact"/>
      </w:pPr>
      <w:r>
        <w:rPr>
          <w:b/>
        </w:rPr>
        <w:t xml:space="preserve">Suggested sub-modules (one session each):</w:t>
      </w:r>
      <w:r>
        <w:t xml:space="preserve"> </w:t>
      </w:r>
      <w:r>
        <w:t xml:space="preserve">O15a Kernel, gateway, routing, scrubbing, kill switches and settings; O15b Notebooks, sources, outputs and regulator feeds; O15c Drafting of Regulatory Policies; O15d Skills, approvals, autonomy promotion, missions, digest and QA; O15e Scheduled tasks; O15f MCP server and governance (inventory, DPIA, injection evals).</w:t>
      </w:r>
    </w:p>
    <w:p>
      <w:pPr>
        <w:pStyle w:val="FirstParagraph"/>
      </w:pPr>
      <w:r>
        <w:rPr>
          <w:b/>
        </w:rPr>
        <w:t xml:space="preserve">Paste into Claude Code:</w:t>
      </w:r>
    </w:p>
    <w:p>
      <w:pPr>
        <w:pStyle w:val="SourceCode"/>
      </w:pPr>
      <w:r>
        <w:rPr>
          <w:rStyle w:val="VerbatimChar"/>
        </w:rPr>
        <w:t xml:space="preserve">Phase O15 — Knowledge Hub and Vidhi AI. Governing brief: docs/00-master-prompt.md (OH16; Part 9 Phase O15; Part 4.7, OH10.5 and the kernel-locked list prevail). Read docs/ipb/00_README.md, IPB-03 in full and IPB-02 (AI security) first. Phase file: v1.1 supplements/phases/Phase_O15_Knowledge_Hub_and_Vidhi_AI.md.</w:t>
      </w:r>
      <w:r>
        <w:br/>
      </w:r>
      <w:r>
        <w:br/>
      </w:r>
      <w:r>
        <w:rPr>
          <w:rStyle w:val="VerbatimChar"/>
        </w:rPr>
        <w:t xml:space="preserve">Verify first: (i) the packages/vidhi kernel version and the IPB-03 skill manifest schema; (ii) India-resident zero-retention endpoints (Bedrock ap-south-1, Azure OpenAI Central India) and their processing terms; (iii) the AI-use policy state in OH14.5; (iv) the LDC and LD APIs for policy hand-off and their consent model; (v) regulator feed sources and licences for the ten domain notebooks.</w:t>
      </w:r>
      <w:r>
        <w:br/>
      </w:r>
      <w:r>
        <w:br/>
      </w:r>
      <w:r>
        <w:rPr>
          <w:rStyle w:val="VerbatimChar"/>
        </w:rPr>
        <w:t xml:space="preserve">On branch `cc/o15-knowledge-vidhi` build OH16:</w:t>
      </w:r>
      <w:r>
        <w:br/>
      </w:r>
      <w:r>
        <w:br/>
      </w:r>
      <w:r>
        <w:rPr>
          <w:rStyle w:val="VerbatimChar"/>
        </w:rPr>
        <w:t xml:space="preserve">- Kernel and gateway: packages/vidhi and the IPB-03 gateway; model registry with CANDIDATE seeds; data-class routing (CONFIDENTIAL and RESTRICTED to in_zero only); scrubbing patterns including salary figures in HR contexts; guardrails and the reserved-advice detector; kill switches; cost metering to OH8; all ai.* and vidhi.* settings registered before use; the four indicators on every surface.</w:t>
      </w:r>
      <w:r>
        <w:br/>
      </w:r>
      <w:r>
        <w:rPr>
          <w:rStyle w:val="VerbatimChar"/>
        </w:rPr>
        <w:t xml:space="preserve">- Notebooks: ten domain notebooks and seven product KBs with sources (upload, URL via EGRESS, record, feed), hashes, classes, ACLs, licence notes, reviewers and review dates; outputs (Q&amp;A with citations, FAQ, briefing, timeline, Mermaid mind map, flashcards, slide outline → PPTX, audio overview off by default) as res_ artefacts with provenance and stale flags; product-scope filtering before ranking; OH6.8 articles as record sources; excluded record types (POSH, whistle-blower, investigations, payroll lines, Equator cases) enforced on every ingestion path; injection detector and quarantine.</w:t>
      </w:r>
      <w:r>
        <w:br/>
      </w:r>
      <w:r>
        <w:rPr>
          <w:rStyle w:val="VerbatimChar"/>
        </w:rPr>
        <w:t xml:space="preserve">- Drafting of Regulatory Policies: template library as Regulated configuration; TEMPLATE_SELECTED → PARAMETERISED → VIDHI_DRAFT → DRAFTER_REVIEW → LEGAL_REVIEW → APPROVED_FOR_HANDOFF → HANDED_OFF → CLOSED; oh.policy_draft at L1 with citation resolution and [VERIFY] flags that block approval; legal reviewer ≠ drafter; hand-off adapters to LDC, LD and OH14.5 only; hash-only retention of client finals; OH15 engagement and OH8 SKU links.</w:t>
      </w:r>
      <w:r>
        <w:br/>
      </w:r>
      <w:r>
        <w:rPr>
          <w:rStyle w:val="VerbatimChar"/>
        </w:rPr>
        <w:t xml:space="preserve">- Skills: the OH16.4 manifests with tool allow-lists, data classes, ceilings and locked actions; L2 approval screens with diff and consequences; promotion and demotion per IPB-03-70; missions with budgets; "What Vidhi did today"; feedback and QA sampling.</w:t>
      </w:r>
      <w:r>
        <w:br/>
      </w:r>
      <w:r>
        <w:rPr>
          <w:rStyle w:val="VerbatimChar"/>
        </w:rPr>
        <w:t xml:space="preserve">- Scheduled tasks: RRULE and event triggers; run-time permission re-check; skip with IPB-VID-020 and pause after 3; the six seeded templates off by default; never above L2.</w:t>
      </w:r>
      <w:r>
        <w:br/>
      </w:r>
      <w:r>
        <w:rPr>
          <w:rStyle w:val="VerbatimChar"/>
        </w:rPr>
        <w:t xml:space="preserve">- MCP server at /mcp behind ai.mcp.server_enabled (off): scope-filtered read tools; needs_approval write tools; HR aggregate tool only; external allow-list empty; A2A off.</w:t>
      </w:r>
      <w:r>
        <w:br/>
      </w:r>
      <w:r>
        <w:rPr>
          <w:rStyle w:val="VerbatimChar"/>
        </w:rPr>
        <w:t xml:space="preserve">- Governance: AI inventory (also to the LDC_GROUP register); run logs without content; DPIA; ≥ 20 injection probes per skill in CI; WCAG 2.2 AA surfaces; Hindi and English.</w:t>
      </w:r>
      <w:r>
        <w:br/>
      </w:r>
      <w:r>
        <w:rPr>
          <w:rStyle w:val="VerbatimChar"/>
        </w:rPr>
        <w:t xml:space="preserve">- Menus, screens and settings: the `Knowledge` menu and `Admin › Vidhi` exactly as the OH16 tables specify; side panel and Ctrl/Cmd+K surfaces; hlp.oh.kb.* and hlp.oh.vidhi.* keys.</w:t>
      </w:r>
      <w:r>
        <w:br/>
      </w:r>
      <w:r>
        <w:br/>
      </w:r>
      <w:r>
        <w:rPr>
          <w:rStyle w:val="VerbatimChar"/>
        </w:rPr>
        <w:t xml:space="preserve">Tests and acceptance evidence: every OH16 acceptance test — scope denial in Vidhi; injection quarantine; policy approval blockers and hand-off restriction; no pay or hiring write in any manifest (CI); schedule skip and pause on lost scope; promotion refusal without evidence and auto-demotion; citation-mandatory answers and reserved-advice rewrite; MCP write needs_approval and agent-token refusal; exclusion of restricted record types on every path; the four indicators on every surface; audio overviews with transcripts.</w:t>
      </w:r>
      <w:r>
        <w:br/>
      </w:r>
      <w:r>
        <w:br/>
      </w:r>
      <w:r>
        <w:rPr>
          <w:rStyle w:val="VerbatimChar"/>
        </w:rPr>
        <w:t xml:space="preserve">Show me the notebook and skill schemas, routing table, policy-drafting workflow, hand-off contracts, MCP tool list and the eval plan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docs/specs/phase-o15-oh-knowledge-vidhi.md: scope, data model changes, APIs and events, state machines, menus, screens and settings (Appendix E), acceptance criteria and test plan (including eval sets).</w:t>
      </w:r>
      <w:r>
        <w:br/>
      </w:r>
      <w:r>
        <w:rPr>
          <w:rStyle w:val="VerbatimChar"/>
        </w:rPr>
        <w:t xml:space="preserve">3. Stop and wait for my approval.</w:t>
      </w:r>
      <w:r>
        <w:br/>
      </w:r>
      <w:r>
        <w:rPr>
          <w:rStyle w:val="VerbatimChar"/>
        </w:rPr>
        <w:t xml:space="preserve">After approval: build on branch cc/o15-knowledge-vidhi in small commits; run unit, integration, legal-entity and product-scope isolation, security and eval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39"/>
        </w:numPr>
        <w:pStyle w:val="Compact"/>
      </w:pPr>
      <w:r>
        <w:t xml:space="preserve">☐ A question outside the user's product scope returns "no accessible sources" and is logged; the same question in scope returns a cited answer.</w:t>
      </w:r>
    </w:p>
    <w:p>
      <w:pPr>
        <w:numPr>
          <w:ilvl w:val="0"/>
          <w:numId w:val="1039"/>
        </w:numPr>
        <w:pStyle w:val="Compact"/>
      </w:pPr>
      <w:r>
        <w:t xml:space="preserve">☐ An uploaded document containing instructions is quarantined, cannot be cited and triggers no tool call; URLs outside the EGRESS allow-list are refused.</w:t>
      </w:r>
    </w:p>
    <w:p>
      <w:pPr>
        <w:numPr>
          <w:ilvl w:val="0"/>
          <w:numId w:val="1039"/>
        </w:numPr>
        <w:pStyle w:val="Compact"/>
      </w:pPr>
      <w:r>
        <w:t xml:space="preserve">☐ No manifest contains a pay, hiring, discipline, appraisal, discount, publication or external-send write (CI test); an MCP write returns needs_approval and the agent token cannot approve.</w:t>
      </w:r>
    </w:p>
    <w:p>
      <w:pPr>
        <w:numPr>
          <w:ilvl w:val="0"/>
          <w:numId w:val="1039"/>
        </w:numPr>
        <w:pStyle w:val="Compact"/>
      </w:pPr>
      <w:r>
        <w:t xml:space="preserve">☐ A policy draft with an unresolved [VERIFY] cannot be approved; drafter ≠ legal reviewer; hand-off targets are limited to LDC, LD and OH14.5; the Hub stores only hashes and references of client finals.</w:t>
      </w:r>
    </w:p>
    <w:p>
      <w:pPr>
        <w:numPr>
          <w:ilvl w:val="0"/>
          <w:numId w:val="1039"/>
        </w:numPr>
        <w:pStyle w:val="Compact"/>
      </w:pPr>
      <w:r>
        <w:t xml:space="preserve">☐ A scheduled task whose owner lost a scope is skipped with IPB-VID-020 and paused after 3 skips; scheduled tasks never exceed L2.</w:t>
      </w:r>
    </w:p>
    <w:p>
      <w:pPr>
        <w:numPr>
          <w:ilvl w:val="0"/>
          <w:numId w:val="1039"/>
        </w:numPr>
        <w:pStyle w:val="Compact"/>
      </w:pPr>
      <w:r>
        <w:t xml:space="preserve">☐ L3 promotion is refused without evidence; a locked-action attempt demotes automatically; every L3 action notifies the sponsor within a minute.</w:t>
      </w:r>
    </w:p>
    <w:p>
      <w:pPr>
        <w:numPr>
          <w:ilvl w:val="0"/>
          <w:numId w:val="1039"/>
        </w:numPr>
        <w:pStyle w:val="Compact"/>
      </w:pPr>
      <w:r>
        <w:t xml:space="preserve">☐ POSH, whistle-blower, investigation, payroll-line and Equator case records are excluded from every notebook, index and tool (negative tests).</w:t>
      </w:r>
    </w:p>
    <w:p>
      <w:pPr>
        <w:numPr>
          <w:ilvl w:val="0"/>
          <w:numId w:val="1039"/>
        </w:numPr>
        <w:pStyle w:val="Compact"/>
      </w:pPr>
      <w:r>
        <w:t xml:space="preserve">☐ Every surface shows the AI label, data class, autonomy level and "Why this answer?"; audio has a VTT transcript; axe-core reports zero critical issues.</w:t>
      </w:r>
    </w:p>
    <w:p>
      <w:pPr>
        <w:numPr>
          <w:ilvl w:val="0"/>
          <w:numId w:val="1039"/>
        </w:numPr>
        <w:pStyle w:val="Compact"/>
      </w:pPr>
      <w:r>
        <w:t xml:space="preserve">☐ ai.mcp.server_enabled stays off at phase close; the AI inventory is exported; the PR shows the test output; docs/status and the ADRs are updated.</w:t>
      </w:r>
    </w:p>
    <w:p>
      <w:pPr>
        <w:pStyle w:val="Heading3"/>
      </w:pPr>
      <w:bookmarkStart w:id="43" w:name="Xcee806ab701dc702daccdd0b1d59ccf12216911"/>
      <w:r>
        <w:t xml:space="preserve">Phase O16 — Marketing, Brand, Media and Meta (OH17)</w:t>
      </w:r>
      <w:r>
        <w:t xml:space="preserve"> </w:t>
      </w:r>
      <w:r>
        <w:rPr>
          <w:i/>
        </w:rPr>
        <w:t xml:space="preserve">(v1.1)</w:t>
      </w:r>
      <w:bookmarkEnd w:id="43"/>
    </w:p>
    <w:p>
      <w:pPr>
        <w:numPr>
          <w:ilvl w:val="0"/>
          <w:numId w:val="1040"/>
        </w:numPr>
        <w:pStyle w:val="Compact"/>
      </w:pPr>
      <w:r>
        <w:rPr>
          <w:b/>
        </w:rPr>
        <w:t xml:space="preserve">Outcome:</w:t>
      </w:r>
      <w:r>
        <w:t xml:space="preserve"> </w:t>
      </w:r>
      <w:r>
        <w:t xml:space="preserve">Group content calendar; social publishing adapters; WhatsApp and Meta Business behind mkt.meta.enabled; campaign and ads adapters; DAM with image generation; webhooks, tag management, UTM and attribution; SEO; reputation; lead routing; marketing analytics</w:t>
      </w:r>
    </w:p>
    <w:p>
      <w:pPr>
        <w:numPr>
          <w:ilvl w:val="0"/>
          <w:numId w:val="1040"/>
        </w:numPr>
        <w:pStyle w:val="Compact"/>
      </w:pPr>
      <w:r>
        <w:rPr>
          <w:b/>
        </w:rPr>
        <w:t xml:space="preserve">Depends on:</w:t>
      </w:r>
      <w:r>
        <w:t xml:space="preserve"> </w:t>
      </w:r>
      <w:r>
        <w:t xml:space="preserve">O3, O7, O15</w:t>
      </w:r>
    </w:p>
    <w:p>
      <w:pPr>
        <w:numPr>
          <w:ilvl w:val="0"/>
          <w:numId w:val="1040"/>
        </w:numPr>
        <w:pStyle w:val="Compact"/>
      </w:pPr>
      <w:r>
        <w:rPr>
          <w:b/>
        </w:rPr>
        <w:t xml:space="preserve">Branch:</w:t>
      </w:r>
      <w:r>
        <w:t xml:space="preserve"> </w:t>
      </w:r>
      <w:r>
        <w:rPr>
          <w:rStyle w:val="VerbatimChar"/>
        </w:rPr>
        <w:t xml:space="preserve">cc/o16-marketing-meta</w:t>
      </w:r>
    </w:p>
    <w:p>
      <w:pPr>
        <w:numPr>
          <w:ilvl w:val="0"/>
          <w:numId w:val="1040"/>
        </w:numPr>
        <w:pStyle w:val="Compact"/>
      </w:pPr>
      <w:r>
        <w:rPr>
          <w:b/>
        </w:rPr>
        <w:t xml:space="preserve">Suggested sub-modules (one session each):</w:t>
      </w:r>
      <w:r>
        <w:t xml:space="preserve"> </w:t>
      </w:r>
      <w:r>
        <w:t xml:space="preserve">O16a Calendar, workflow and publishing adapters; O16b WhatsApp and Meta (WABA, templates, broadcasts, conversations, CTWA, Channels); O16c Campaigns and ads adapters; O16d DAM and image generation; O16e Webhooks, tags, UTM and attribution; O16f SEO, reputation, lead routing and analytics.</w:t>
      </w:r>
    </w:p>
    <w:p>
      <w:pPr>
        <w:pStyle w:val="FirstParagraph"/>
      </w:pPr>
      <w:r>
        <w:rPr>
          <w:b/>
        </w:rPr>
        <w:t xml:space="preserve">Paste into Claude Code:</w:t>
      </w:r>
    </w:p>
    <w:p>
      <w:pPr>
        <w:pStyle w:val="SourceCode"/>
      </w:pPr>
      <w:r>
        <w:rPr>
          <w:rStyle w:val="VerbatimChar"/>
        </w:rPr>
        <w:t xml:space="preserve">Phase O16 — Marketing, Brand, Media and Meta. Governing brief: docs/00-master-prompt.md (OH17; Part 9 Phase O16; Parts 4.4, 4.6, 4.13 and 4.14 and the OH3.4 send gate and OH7.5 claims gate prevail). Read docs/ipb/00_README.md, IPB-04 §04.3.10, IPB-05 Template 18 and IPB-10 first. Phase file: v1.1 supplements/phases/Phase_O16_Marketing_Brand_Media_and_Meta.md.</w:t>
      </w:r>
      <w:r>
        <w:br/>
      </w:r>
      <w:r>
        <w:br/>
      </w:r>
      <w:r>
        <w:rPr>
          <w:rStyle w:val="VerbatimChar"/>
        </w:rPr>
        <w:t xml:space="preserve">Verify first: (i) Meta WhatsApp Business Platform policies, template categories, pacing and quality rules, and Cloud API versus BSP (Appendix B decision 24); (ii) Meta Marketing API, Google Ads API and LinkedIn Marketing API access tiers; (iii) publishing APIs for LinkedIn, X, Instagram, Facebook, YouTube and Google Business Profile; (iv) ASCI guidance on AI-generated content and C2PA support of the chosen image adapter (decision 28); (v) GTM Consent Mode v2 and server-side tagging (decision 27); (vi) TRAI's current position on OTT commercial communications.</w:t>
      </w:r>
      <w:r>
        <w:br/>
      </w:r>
      <w:r>
        <w:br/>
      </w:r>
      <w:r>
        <w:rPr>
          <w:rStyle w:val="VerbatimChar"/>
        </w:rPr>
        <w:t xml:space="preserve">On branch `cc/o16-marketing-meta` build OH17:</w:t>
      </w:r>
      <w:r>
        <w:br/>
      </w:r>
      <w:r>
        <w:br/>
      </w:r>
      <w:r>
        <w:rPr>
          <w:rStyle w:val="VerbatimChar"/>
        </w:rPr>
        <w:t xml:space="preserve">- Calendar and publishing: group calendar by scope and brand; OH7.2 workflow with blocking claims gate and re-review on text change; SocialPublisher adapters (mock first, then sandbox) for LinkedIn, X, Instagram, Facebook, YouTube, Google Business Profile and WhatsApp Channels; publish queue, retries, imports; social inbox routing by scope; Vidhi oh.content_draft and oh.social_caption at L1; alt text and captions mandatory.</w:t>
      </w:r>
      <w:r>
        <w:br/>
      </w:r>
      <w:r>
        <w:rPr>
          <w:rStyle w:val="VerbatimChar"/>
        </w:rPr>
        <w:t xml:space="preserve">- WhatsApp and Meta behind mkt.meta.enabled (default off; super admin maker, CISO checker): WABA registry; template workflow DRAFT → INTERNAL_REVIEW → SUBMITTED → APPROVED | REJECTED → PAUSED | DISABLED with the category rule and Meta status mirror; consent-based broadcasts through the OH3 send gate with channel-specific opt-in, DND scrub, frequency cap and frozen audiences; STOP handling within a minute and MarketingConsentUpdated; conversations with the 24-hour window, scope routing and outbound DLP; Click-to-WhatsApp ads and lead forms with Template 18 notice; Channels; pixel and conversions API consent-gated; cost metering by scope; abuse controls (schema-validated variables, immutable approved bodies, tier limits, no marketing template in a service conversation).</w:t>
      </w:r>
      <w:r>
        <w:br/>
      </w:r>
      <w:r>
        <w:rPr>
          <w:rStyle w:val="VerbatimChar"/>
        </w:rPr>
        <w:t xml:space="preserve">- Campaigns and ads: AdsProvider adapters (Meta, Google, LinkedIn) reading spend and results and writing only approved structures and status under maker-checker; consent-checked custom and lookalike audiences; DoA budgets with 80% and 100% alerts; RE-facing approvals; experiment rules.</w:t>
      </w:r>
      <w:r>
        <w:br/>
      </w:r>
      <w:r>
        <w:rPr>
          <w:rStyle w:val="VerbatimChar"/>
        </w:rPr>
        <w:t xml:space="preserve">- DAM and image generation: assets with sanitisation, hash, AV, EXIF strip, licences with expiry, alt text and variants; IMAGE_GEN port with scrubbed prompts, synthetic flag, C2PA where supported, visible label, mandatory human approval (floor), prohibited subjects; brand templates with contrast guard.</w:t>
      </w:r>
      <w:r>
        <w:br/>
      </w:r>
      <w:r>
        <w:rPr>
          <w:rStyle w:val="VerbatimChar"/>
        </w:rPr>
        <w:t xml:space="preserve">- Webhooks, tags, UTM and attribution: Standard Webhooks out with DLQ; verified inbound webhooks; TAG_MANAGER adapters (none default) with per-tag consent category; server-side UTM and click-id capture under functional consent; first-touch, last-touch and linear attribution.</w:t>
      </w:r>
      <w:r>
        <w:br/>
      </w:r>
      <w:r>
        <w:rPr>
          <w:rStyle w:val="VerbatimChar"/>
        </w:rPr>
        <w:t xml:space="preserve">- SEO and reputation: nightly checks with owners; search-console adapter; official review sources only; Vidhi sentiment and response drafts at L1; complaint forwarding under OH6.5.</w:t>
      </w:r>
      <w:r>
        <w:br/>
      </w:r>
      <w:r>
        <w:rPr>
          <w:rStyle w:val="VerbatimChar"/>
        </w:rPr>
        <w:t xml:space="preserve">- Lead routing and analytics: rules by scope with SLA and fallback; Equator separation; marketing dashboards on the OH2 metric layer by scope with group aggregates.</w:t>
      </w:r>
      <w:r>
        <w:br/>
      </w:r>
      <w:r>
        <w:rPr>
          <w:rStyle w:val="VerbatimChar"/>
        </w:rPr>
        <w:t xml:space="preserve">- Menus, screens and settings: the `Marketing` menu additions and OH17 settings exactly as the OH17 tables specify (WhatsApp menu hidden while the toggle is off); hlp.oh.mkt.* keys.</w:t>
      </w:r>
      <w:r>
        <w:br/>
      </w:r>
      <w:r>
        <w:br/>
      </w:r>
      <w:r>
        <w:rPr>
          <w:rStyle w:val="VerbatimChar"/>
        </w:rPr>
        <w:t xml:space="preserve">Tests and acceptance evidence: every OH17 acceptance test — toggle-off negative tests and CISO checker; template category and immutability; broadcast exclusions and STOP propagation; no marketing template in a service conversation and PAN request refused; consent-gated audiences; CI zero-third-party-request test before consent; synthetic-image approval and labelling; Equator lead separation and FBX-versus-LD campaign denial; UTM first touch without pre-consent storage; re-review on text change and claims-gate blocks; borrower-grievance review forwarding.</w:t>
      </w:r>
      <w:r>
        <w:br/>
      </w:r>
      <w:r>
        <w:br/>
      </w:r>
      <w:r>
        <w:rPr>
          <w:rStyle w:val="VerbatimChar"/>
        </w:rPr>
        <w:t xml:space="preserve">Show me the adapter list and mock plan, the template and broadcast state machines, the consent evaluation flow, the tag and pixel consent design and the asset licence model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docs/specs/phase-o16-oh-marketing-meta.md: scope, data model changes, APIs and events, state machines, menus, screens and settings (Appendix E), acceptance criteria and test plan.</w:t>
      </w:r>
      <w:r>
        <w:br/>
      </w:r>
      <w:r>
        <w:rPr>
          <w:rStyle w:val="VerbatimChar"/>
        </w:rPr>
        <w:t xml:space="preserve">3. Stop and wait for my approval.</w:t>
      </w:r>
      <w:r>
        <w:br/>
      </w:r>
      <w:r>
        <w:rPr>
          <w:rStyle w:val="VerbatimChar"/>
        </w:rPr>
        <w:t xml:space="preserve">After approval: build on branch cc/o16-marketing-meta in small commits; run unit, integration, legal-entity and product-scope isolation, consent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41"/>
        </w:numPr>
        <w:pStyle w:val="Compact"/>
      </w:pPr>
      <w:r>
        <w:t xml:space="preserve">☐ With mkt.meta.enabled off no template, broadcast, ad sync or pixel action occurs; turning it on needs a CISO checker; turning it off stops remaining sends.</w:t>
      </w:r>
    </w:p>
    <w:p>
      <w:pPr>
        <w:numPr>
          <w:ilvl w:val="0"/>
          <w:numId w:val="1041"/>
        </w:numPr>
        <w:pStyle w:val="Compact"/>
      </w:pPr>
      <w:r>
        <w:t xml:space="preserve">☐ A promotional template cannot be UTILITY; approved bodies are immutable; PAUSED templates are excluded from broadcasts.</w:t>
      </w:r>
    </w:p>
    <w:p>
      <w:pPr>
        <w:numPr>
          <w:ilvl w:val="0"/>
          <w:numId w:val="1041"/>
        </w:numPr>
        <w:pStyle w:val="Compact"/>
      </w:pPr>
      <w:r>
        <w:t xml:space="preserve">☐ Broadcast audiences exclude opt-outs, non-channel consents and frequency-capped contacts; STOP writes a withdrawal within a minute.</w:t>
      </w:r>
    </w:p>
    <w:p>
      <w:pPr>
        <w:numPr>
          <w:ilvl w:val="0"/>
          <w:numId w:val="1041"/>
        </w:numPr>
        <w:pStyle w:val="Compact"/>
      </w:pPr>
      <w:r>
        <w:t xml:space="preserve">☐ No marketing template can be sent inside a service conversation; outbound requests for PAN, Aadhaar, card or account details are refused.</w:t>
      </w:r>
    </w:p>
    <w:p>
      <w:pPr>
        <w:numPr>
          <w:ilvl w:val="0"/>
          <w:numId w:val="1041"/>
        </w:numPr>
        <w:pStyle w:val="Compact"/>
      </w:pPr>
      <w:r>
        <w:t xml:space="preserve">☐ Custom and lookalike audiences require channel marketing consent for every contact; no audience source exists for client-customer data.</w:t>
      </w:r>
    </w:p>
    <w:p>
      <w:pPr>
        <w:numPr>
          <w:ilvl w:val="0"/>
          <w:numId w:val="1041"/>
        </w:numPr>
        <w:pStyle w:val="Compact"/>
      </w:pPr>
      <w:r>
        <w:t xml:space="preserve">☐ Every public route makes zero third-party requests before consent (CI); pixels send hashed identifiers only for consented leads.</w:t>
      </w:r>
    </w:p>
    <w:p>
      <w:pPr>
        <w:numPr>
          <w:ilvl w:val="0"/>
          <w:numId w:val="1041"/>
        </w:numPr>
        <w:pStyle w:val="Compact"/>
      </w:pPr>
      <w:r>
        <w:t xml:space="preserve">☐ Synthetic images need human approval and carry the label and provenance marker; prompts naming real people are refused.</w:t>
      </w:r>
    </w:p>
    <w:p>
      <w:pPr>
        <w:numPr>
          <w:ilvl w:val="0"/>
          <w:numId w:val="1041"/>
        </w:numPr>
        <w:pStyle w:val="Compact"/>
      </w:pPr>
      <w:r>
        <w:t xml:space="preserve">☐ Equator leads never route to lender-side queues; an FBX marketer cannot open an LD campaign; UTM first touch is stored server-side only.</w:t>
      </w:r>
    </w:p>
    <w:p>
      <w:pPr>
        <w:numPr>
          <w:ilvl w:val="0"/>
          <w:numId w:val="1041"/>
        </w:numPr>
        <w:pStyle w:val="Compact"/>
      </w:pPr>
      <w:r>
        <w:t xml:space="preserve">☐ Claims-gate blocks and re-review on text change work; the PR shows the test output; docs/status and the ADRs are updated.</w:t>
      </w:r>
    </w:p>
    <w:p>
      <w:pPr>
        <w:pStyle w:val="Heading3"/>
      </w:pPr>
      <w:bookmarkStart w:id="44" w:name="Xaf018d0efc7668fba1e57b5d036ad5d933b6191"/>
      <w:r>
        <w:t xml:space="preserve">Phase O17 — Group website, CMS, Vendor Assurance publishing, feedback and tutorials (OH18)</w:t>
      </w:r>
      <w:r>
        <w:t xml:space="preserve"> </w:t>
      </w:r>
      <w:r>
        <w:rPr>
          <w:i/>
        </w:rPr>
        <w:t xml:space="preserve">(v1.1)</w:t>
      </w:r>
      <w:bookmarkEnd w:id="44"/>
    </w:p>
    <w:p>
      <w:pPr>
        <w:numPr>
          <w:ilvl w:val="0"/>
          <w:numId w:val="1042"/>
        </w:numPr>
        <w:pStyle w:val="Compact"/>
      </w:pPr>
      <w:r>
        <w:rPr>
          <w:b/>
        </w:rPr>
        <w:t xml:space="preserve">Outcome:</w:t>
      </w:r>
      <w:r>
        <w:t xml:space="preserve"> </w:t>
      </w:r>
      <w:r>
        <w:t xml:space="preserve">IPB-04 CMS and the lean group site; Brand and Pricing Studio; CMP, footer and legal pages; Vendor Assurance Room as system of record (IPB-08) with mirrors to products; tenants, trials and discounts Studio; feedback hub and backlog; tutorials, tours, glossary registry and What's new</w:t>
      </w:r>
    </w:p>
    <w:p>
      <w:pPr>
        <w:numPr>
          <w:ilvl w:val="0"/>
          <w:numId w:val="1042"/>
        </w:numPr>
        <w:pStyle w:val="Compact"/>
      </w:pPr>
      <w:r>
        <w:rPr>
          <w:b/>
        </w:rPr>
        <w:t xml:space="preserve">Depends on:</w:t>
      </w:r>
      <w:r>
        <w:t xml:space="preserve"> </w:t>
      </w:r>
      <w:r>
        <w:t xml:space="preserve">O6, O12, O15, O16</w:t>
      </w:r>
    </w:p>
    <w:p>
      <w:pPr>
        <w:numPr>
          <w:ilvl w:val="0"/>
          <w:numId w:val="1042"/>
        </w:numPr>
        <w:pStyle w:val="Compact"/>
      </w:pPr>
      <w:r>
        <w:rPr>
          <w:b/>
        </w:rPr>
        <w:t xml:space="preserve">Branch:</w:t>
      </w:r>
      <w:r>
        <w:t xml:space="preserve"> </w:t>
      </w:r>
      <w:r>
        <w:rPr>
          <w:rStyle w:val="VerbatimChar"/>
        </w:rPr>
        <w:t xml:space="preserve">cc/o17-website-trust</w:t>
      </w:r>
    </w:p>
    <w:p>
      <w:pPr>
        <w:numPr>
          <w:ilvl w:val="0"/>
          <w:numId w:val="1042"/>
        </w:numPr>
        <w:pStyle w:val="Compact"/>
      </w:pPr>
      <w:r>
        <w:rPr>
          <w:b/>
        </w:rPr>
        <w:t xml:space="preserve">Suggested sub-modules (one session each):</w:t>
      </w:r>
      <w:r>
        <w:t xml:space="preserve"> </w:t>
      </w:r>
      <w:r>
        <w:t xml:space="preserve">O17a CMS content model, publishing workflow and security; O17b Standard pages, Brand Studio, Pricing Studio; O17c CMP, footer, legal pages; O17d Vendor Assurance Room (catalogue, versions, cadence, publication, mirrors); O17e Gating, watermarking, evidence packs, grants, requests, questionnaires, Claims Register, reports; O17f Tenants and plans Studio, trials and discounts; O17g Feedback hub and backlog; O17h Tutorials, tours, glossary registry, What's new.</w:t>
      </w:r>
    </w:p>
    <w:p>
      <w:pPr>
        <w:pStyle w:val="FirstParagraph"/>
      </w:pPr>
      <w:r>
        <w:rPr>
          <w:b/>
        </w:rPr>
        <w:t xml:space="preserve">Paste into Claude Code:</w:t>
      </w:r>
    </w:p>
    <w:p>
      <w:pPr>
        <w:pStyle w:val="SourceCode"/>
      </w:pPr>
      <w:r>
        <w:rPr>
          <w:rStyle w:val="VerbatimChar"/>
        </w:rPr>
        <w:t xml:space="preserve">Phase O17 — Group website, CMS, Vendor Assurance publishing, feedback and tutorials. Governing brief: docs/00-master-prompt.md (OH18; Part 9 Phase O17; Parts 4.11 and 4.14 and the claims gate prevail). Read docs/ipb/00_README.md, IPB-04, IPB-05, IPB-07 §07.3.4–07.3.5 and IPB-08 in full first. Phase file: v1.1 supplements/phases/Phase_O17_Group_Website_CMS_and_Vendor_Assurance.md. Website copy: v1.1 supplements/content/OpsHub_Website_Content_v1.0.md; design: v1.1 supplements/design/UI_UX_Design_Brief_v1.1.md.</w:t>
      </w:r>
      <w:r>
        <w:br/>
      </w:r>
      <w:r>
        <w:br/>
      </w:r>
      <w:r>
        <w:rPr>
          <w:rStyle w:val="VerbatimChar"/>
        </w:rPr>
        <w:t xml:space="preserve">Verify first: (i) versions of packages/cms, brand, consent-ui, marketing, feedback, hlp and trust; (ii) IPB-05 parameter blocks and the group's entity particulars (Appendix B decision 30); (iii) Companies Act 2013 s.12(3)(c) particulars and DPDP s.8(9), s.13 officer disclosures; (iv) the OH14.6 provider-assurance implementation to extend without breaking ExternalAccess* events; (v) the vad_mirror_* contracts with the product agents; (vi) the Investors toggle decision and counsel wording.</w:t>
      </w:r>
      <w:r>
        <w:br/>
      </w:r>
      <w:r>
        <w:br/>
      </w:r>
      <w:r>
        <w:rPr>
          <w:rStyle w:val="VerbatimChar"/>
        </w:rPr>
        <w:t xml:space="preserve">On branch `cc/o17-website-trust` build OH18:</w:t>
      </w:r>
      <w:r>
        <w:br/>
      </w:r>
      <w:r>
        <w:br/>
      </w:r>
      <w:r>
        <w:rPr>
          <w:rStyle w:val="VerbatimChar"/>
        </w:rPr>
        <w:t xml:space="preserve">- CMS and group site: content model and the lean standard-page set in en and hi; DRAFT → REVIEW → LEGAL_REVIEW → APPROVED → SCHEDULED → PUBLISHED → ARCHIVED with mandatory checker (super admin cannot bypass), claims lint and the OH14.6 claims gate; upload security (type sniffing, AV, SVG sanitisation, EXIF strip, size caps), server-side rich-text sanitisation, embed allow-list via EGRESS with SSRF guard, CSP with nonces, host-header validation against the brand-pack host map; Word-to-CMS bulk import with dry run and plagiarism check; ISR rendering, JSON-LD, sitemap, hreflang, Lighthouse budgets; group Studio dashboards by product scope.</w:t>
      </w:r>
      <w:r>
        <w:br/>
      </w:r>
      <w:r>
        <w:rPr>
          <w:rStyle w:val="VerbatimChar"/>
        </w:rPr>
        <w:t xml:space="preserve">- Brand Studio and Pricing Studio: group pack with contrast guard, entity line and officers; read-only product packs; white-label packs via WhiteLabelTenantProvisioned; internal pricing view over OH8 with no public pricing.</w:t>
      </w:r>
      <w:r>
        <w:br/>
      </w:r>
      <w:r>
        <w:rPr>
          <w:rStyle w:val="VerbatimChar"/>
        </w:rPr>
        <w:t xml:space="preserve">- CMP, footer, legal: IPB-04 CMP with ledger writes, GPC and re-prompt on change; binding footer with pnpm cms:validate-footer in CI; legal pages from IPB-05 templates with versions, what changed and archive; security.txt and VDP; /grievance to OH6.</w:t>
      </w:r>
      <w:r>
        <w:br/>
      </w:r>
      <w:r>
        <w:rPr>
          <w:rStyle w:val="VerbatimChar"/>
        </w:rPr>
        <w:t xml:space="preserve">- Vendor Assurance Room as system of record: catalogue seed of 37 types with cadences, gating, roles and framework mappings; versions with SHA-256 and Object Lock; DRAFT → REVIEW → APPROVED → PUBLISHED → SUPERSEDED | EXPIRED | WITHDRAWN with two maker-checker steps; cadence engine with T−30, −14, −7, −1 and daily overdue reminders; publication targets and mirror events (internal form until registered); NDA gating; on-the-fly watermarking; single-use ≤ 5-minute URLs; evidence packs with signed manifests; auditor and prospect grants in an isolated realm continuing ExternalAccess*; requests with SLAs; questionnaire responder with Vidhi drafts as maker only; Claims Register unified with the OH14.6 claims gate; reports (cadence dashboard, acknowledgements, vendor file); retention 10 years.</w:t>
      </w:r>
      <w:r>
        <w:br/>
      </w:r>
      <w:r>
        <w:rPr>
          <w:rStyle w:val="VerbatimChar"/>
        </w:rPr>
        <w:t xml:space="preserve">- Tenants and plans Studio, trials and discounts: read views over OH4 and OH8 with deep links; trials that never auto-convert with T−7 and T−1 notices; discount rules under DoA with reason codes; Equator never discounted or bundled; no dark patterns in trial and cancellation flows.</w:t>
      </w:r>
      <w:r>
        <w:br/>
      </w:r>
      <w:r>
        <w:rPr>
          <w:rStyle w:val="VerbatimChar"/>
        </w:rPr>
        <w:t xml:space="preserve">- Feedback hub and backlog: intake from FeedbackSubmitted and the group widget; bug and accessibility items to OH6 with SLAs; ideas and NPS to the backlog with votes; status notices; idea board off; Vidhi classification at L1; scope visibility.</w:t>
      </w:r>
      <w:r>
        <w:br/>
      </w:r>
      <w:r>
        <w:rPr>
          <w:rStyle w:val="VerbatimChar"/>
        </w:rPr>
        <w:t xml:space="preserve">- Tutorials, tours, help, What's new: tutorial pipeline with captions and claims lint; tours from hlp keys; the group glossary registry editor with CI lint and citations (≥ 400 OH keys); release cards from OH13 and ReleaseNotePublished; global search over CMS, tutorials, glossary and document metadata.</w:t>
      </w:r>
      <w:r>
        <w:br/>
      </w:r>
      <w:r>
        <w:rPr>
          <w:rStyle w:val="VerbatimChar"/>
        </w:rPr>
        <w:t xml:space="preserve">- Menus, screens and settings: `Website`, `Trust › Compliance documents`, `Admin › Tenants and plans`, `Feedback` and `Help` menus and OH18 settings exactly as the OH18 tables specify; hlp.oh.cms.*, hlp.oh.trust.*, hlp.oh.fb.* and hlp.oh.tut.* keys.</w:t>
      </w:r>
      <w:r>
        <w:br/>
      </w:r>
      <w:r>
        <w:br/>
      </w:r>
      <w:r>
        <w:rPr>
          <w:rStyle w:val="VerbatimChar"/>
        </w:rPr>
        <w:t xml:space="preserve">Tests and acceptance evidence: every OH18 acceptance test — checker enforcement for the super admin; claims lint and expiry flip; upload, SSRF and host-header tests; CMP equal prominence, Escape-as-reject, GPC and zero third-party requests; per_tenant isolation, watermark, single-use URL and acknowledgement checksum; grant ceiling, revocation and realm isolation; cadence overdue and mirror digest mismatch; trial non-conversion and discount DoA and Equator refusal; careers consent hand-off and 410 for closed roles; feedback minimisation and scope; tutorial captions and hlp lint; What's new once per user.</w:t>
      </w:r>
      <w:r>
        <w:br/>
      </w:r>
      <w:r>
        <w:br/>
      </w:r>
      <w:r>
        <w:rPr>
          <w:rStyle w:val="VerbatimChar"/>
        </w:rPr>
        <w:t xml:space="preserve">Show me the content model, page templates, CMP and footer configuration, the assurance catalogue seed and state machine, the mirror event contracts, the grant realm design and the feedback and tutorial pipelines for approval before coding.</w:t>
      </w:r>
      <w:r>
        <w:br/>
      </w:r>
      <w:r>
        <w:br/>
      </w:r>
      <w:r>
        <w:rPr>
          <w:rStyle w:val="VerbatimChar"/>
        </w:rPr>
        <w:t xml:space="preserve">Before writing any code:</w:t>
      </w:r>
      <w:r>
        <w:br/>
      </w:r>
      <w:r>
        <w:rPr>
          <w:rStyle w:val="VerbatimChar"/>
        </w:rPr>
        <w:t xml:space="preserve">1. List the module items (Parts 5 and 6), legal boundaries (Part 4) and integration contracts (Integration Spec, IPB) this phase implements, and any [VERIFY] items it must resolve.</w:t>
      </w:r>
      <w:r>
        <w:br/>
      </w:r>
      <w:r>
        <w:rPr>
          <w:rStyle w:val="VerbatimChar"/>
        </w:rPr>
        <w:t xml:space="preserve">2. Write the specification to docs/specs/phase-o17-oh-website-trust.md: scope, data model changes, APIs and events, state machines, menus, screens and settings (Appendix E), acceptance criteria and test plan.</w:t>
      </w:r>
      <w:r>
        <w:br/>
      </w:r>
      <w:r>
        <w:rPr>
          <w:rStyle w:val="VerbatimChar"/>
        </w:rPr>
        <w:t xml:space="preserve">3. Stop and wait for my approval.</w:t>
      </w:r>
      <w:r>
        <w:br/>
      </w:r>
      <w:r>
        <w:rPr>
          <w:rStyle w:val="VerbatimChar"/>
        </w:rPr>
        <w:t xml:space="preserve">After approval: build on branch cc/o17-website-trust in small commits; run unit, integration, legal-entity and product-scope isolation, consent and security tests; update docs/status and the ADRs; open a PR with the test output pasted. Never claim a test passed unless you ran it.</w:t>
      </w:r>
    </w:p>
    <w:p>
      <w:pPr>
        <w:pStyle w:val="FirstParagraph"/>
      </w:pPr>
      <w:r>
        <w:rPr>
          <w:b/>
        </w:rPr>
        <w:t xml:space="preserve">Review gate (check before merging):</w:t>
      </w:r>
    </w:p>
    <w:p>
      <w:pPr>
        <w:numPr>
          <w:ilvl w:val="0"/>
          <w:numId w:val="1043"/>
        </w:numPr>
        <w:pStyle w:val="Compact"/>
      </w:pPr>
      <w:r>
        <w:t xml:space="preserve">☐ The super admin cannot publish a page, footer or assurance document without a different checker; claims lint blocks unregistered claims and expiry flips Trust Centre wording.</w:t>
      </w:r>
    </w:p>
    <w:p>
      <w:pPr>
        <w:numPr>
          <w:ilvl w:val="0"/>
          <w:numId w:val="1043"/>
        </w:numPr>
        <w:pStyle w:val="Compact"/>
      </w:pPr>
      <w:r>
        <w:t xml:space="preserve">☐ Uploads are sniffed, scanned and sanitised; embeds and link previews obey the EGRESS allow-list and SSRF guard; unregistered Host headers return 421.</w:t>
      </w:r>
    </w:p>
    <w:p>
      <w:pPr>
        <w:numPr>
          <w:ilvl w:val="0"/>
          <w:numId w:val="1043"/>
        </w:numPr>
        <w:pStyle w:val="Compact"/>
      </w:pPr>
      <w:r>
        <w:t xml:space="preserve">☐ Every public route makes zero third-party requests before consent; the banner has equal Accept all, Reject all and Manage; Escape rejects; GPC is honoured; the footer validator passes in CI.</w:t>
      </w:r>
    </w:p>
    <w:p>
      <w:pPr>
        <w:numPr>
          <w:ilvl w:val="0"/>
          <w:numId w:val="1043"/>
        </w:numPr>
        <w:pStyle w:val="Compact"/>
      </w:pPr>
      <w:r>
        <w:t xml:space="preserve">☐ per_tenant documents are invisible to other tenants and never on the Trust Centre; downloads are watermarked with single-use URLs and recorded acknowledgements.</w:t>
      </w:r>
    </w:p>
    <w:p>
      <w:pPr>
        <w:numPr>
          <w:ilvl w:val="0"/>
          <w:numId w:val="1043"/>
        </w:numPr>
        <w:pStyle w:val="Compact"/>
      </w:pPr>
      <w:r>
        <w:t xml:space="preserve">☐ Grants above 90 days are refused; revocation is immediate; grantees cannot list beyond scope; the grantee realm has no tenant role.</w:t>
      </w:r>
    </w:p>
    <w:p>
      <w:pPr>
        <w:numPr>
          <w:ilvl w:val="0"/>
          <w:numId w:val="1043"/>
        </w:numPr>
        <w:pStyle w:val="Compact"/>
      </w:pPr>
      <w:r>
        <w:t xml:space="preserve">☐ Cadence overdue items appear on the controls dashboard and Work Inbox; mirror digest mismatches raise IPB-TRUST-009.</w:t>
      </w:r>
    </w:p>
    <w:p>
      <w:pPr>
        <w:numPr>
          <w:ilvl w:val="0"/>
          <w:numId w:val="1043"/>
        </w:numPr>
        <w:pStyle w:val="Compact"/>
      </w:pPr>
      <w:r>
        <w:t xml:space="preserve">☐ Trials never auto-convert; discounts above DoA route upward; Equator discounts are refused.</w:t>
      </w:r>
    </w:p>
    <w:p>
      <w:pPr>
        <w:numPr>
          <w:ilvl w:val="0"/>
          <w:numId w:val="1043"/>
        </w:numPr>
        <w:pStyle w:val="Compact"/>
      </w:pPr>
      <w:r>
        <w:t xml:space="preserve">☐ Careers and contact forms hand off with consent receipts and the CMS stores only submission ids; feedback items carry no page content or query strings and respect product scope.</w:t>
      </w:r>
    </w:p>
    <w:p>
      <w:pPr>
        <w:numPr>
          <w:ilvl w:val="0"/>
          <w:numId w:val="1043"/>
        </w:numPr>
        <w:pStyle w:val="Compact"/>
      </w:pPr>
      <w:r>
        <w:t xml:space="preserve">☐ Tutorials need captions; tours fail CI on missing hlp keys; counsel review is recorded for legal pages and the boundary disclaimer before first publish; the PR shows the test output; docs/status and the ADRs are updated.</w:t>
      </w:r>
    </w:p>
    <w:p>
      <w:r>
        <w:pict>
          <v:rect style="width:0;height:1.5pt" o:hralign="center" o:hrstd="t" o:hr="t"/>
        </w:pict>
      </w:r>
    </w:p>
    <w:p>
      <w:pPr>
        <w:pStyle w:val="Heading2"/>
      </w:pPr>
      <w:bookmarkStart w:id="45" w:name="X206a9054260dac8ad4accd12604925d6737b969"/>
      <w:r>
        <w:t xml:space="preserve">4. Utility prompts</w:t>
      </w:r>
      <w:bookmarkEnd w:id="45"/>
    </w:p>
    <w:p>
      <w:pPr>
        <w:pStyle w:val="FirstParagraph"/>
      </w:pPr>
      <w:r>
        <w:t xml:space="preserve">Replace the text in square brackets before pasting.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When to use</w:t>
            </w:r>
          </w:p>
        </w:tc>
        <w:tc>
          <w:tcPr>
            <w:tcBorders>
              <w:bottom w:val="single"/>
            </w:tcBorders>
            <w:vAlign w:val="bottom"/>
          </w:tcPr>
          <w:p>
            <w:pPr>
              <w:pStyle w:val="Compact"/>
              <w:jc w:val="left"/>
            </w:pPr>
            <w:r>
              <w:t xml:space="preserve">Prompt</w:t>
            </w:r>
          </w:p>
        </w:tc>
      </w:tr>
      <w:tr>
        <w:tc>
          <w:p>
            <w:pPr>
              <w:pStyle w:val="Compact"/>
              <w:jc w:val="left"/>
            </w:pPr>
            <w:r>
              <w:t xml:space="preserve">H1</w:t>
            </w:r>
          </w:p>
        </w:tc>
        <w:tc>
          <w:p>
            <w:pPr>
              <w:pStyle w:val="Compact"/>
              <w:jc w:val="left"/>
            </w:pPr>
            <w:r>
              <w:t xml:space="preserve">Start a sub-module</w:t>
            </w:r>
          </w:p>
        </w:tc>
        <w:tc>
          <w:p>
            <w:pPr>
              <w:pStyle w:val="Compact"/>
              <w:jc w:val="left"/>
            </w:pPr>
            <w:r>
              <w:t xml:space="preserve">Continue Phase [n]. This session covers only the sub-module: [name]. Re-read the approved spec docs/specs/[file].md, confirm the scope in five lines, then build it. Do not touch other sub-modules.</w:t>
            </w:r>
          </w:p>
        </w:tc>
      </w:tr>
      <w:tr>
        <w:tc>
          <w:p>
            <w:pPr>
              <w:pStyle w:val="Compact"/>
              <w:jc w:val="left"/>
            </w:pPr>
            <w:r>
              <w:t xml:space="preserve">H2</w:t>
            </w:r>
          </w:p>
        </w:tc>
        <w:tc>
          <w:p>
            <w:pPr>
              <w:pStyle w:val="Compact"/>
              <w:jc w:val="left"/>
            </w:pPr>
            <w:r>
              <w:t xml:space="preserve">Resume after an interruption</w:t>
            </w:r>
          </w:p>
        </w:tc>
        <w:tc>
          <w:p>
            <w:pPr>
              <w:pStyle w:val="Compact"/>
              <w:jc w:val="left"/>
            </w:pPr>
            <w:r>
              <w:t xml:space="preserve">Read CLAUDE.md, docs/status and the open PR for Phase [n]. Summarise what is done, what is pending and any failing tests, then continue from the next pending item.</w:t>
            </w:r>
          </w:p>
        </w:tc>
      </w:tr>
      <w:tr>
        <w:tc>
          <w:p>
            <w:pPr>
              <w:pStyle w:val="Compact"/>
              <w:jc w:val="left"/>
            </w:pPr>
            <w:r>
              <w:t xml:space="preserve">H3</w:t>
            </w:r>
          </w:p>
        </w:tc>
        <w:tc>
          <w:p>
            <w:pPr>
              <w:pStyle w:val="Compact"/>
              <w:jc w:val="left"/>
            </w:pPr>
            <w:r>
              <w:t xml:space="preserve">Status check</w:t>
            </w:r>
          </w:p>
        </w:tc>
        <w:tc>
          <w:p>
            <w:pPr>
              <w:pStyle w:val="Compact"/>
              <w:jc w:val="left"/>
            </w:pPr>
            <w:r>
              <w:t xml:space="preserve">Give me a status report for Phase [n]: items done, items pending, tests run and results, open [VERIFY] items and decisions you need from me. Do not write code.</w:t>
            </w:r>
          </w:p>
        </w:tc>
      </w:tr>
      <w:tr>
        <w:tc>
          <w:p>
            <w:pPr>
              <w:pStyle w:val="Compact"/>
              <w:jc w:val="left"/>
            </w:pPr>
            <w:r>
              <w:t xml:space="preserve">H4</w:t>
            </w:r>
          </w:p>
        </w:tc>
        <w:tc>
          <w:p>
            <w:pPr>
              <w:pStyle w:val="Compact"/>
              <w:jc w:val="left"/>
            </w:pPr>
            <w:r>
              <w:t xml:space="preserve">Fix failing tests</w:t>
            </w:r>
          </w:p>
        </w:tc>
        <w:tc>
          <w:p>
            <w:pPr>
              <w:pStyle w:val="Compact"/>
              <w:jc w:val="left"/>
            </w:pPr>
            <w:r>
              <w:t xml:space="preserve">The following tests fail: [paste output]. Find the root cause, explain it in plain English, propose the fix and apply it only after I approve. Re-run the full suite and paste the results.</w:t>
            </w:r>
          </w:p>
        </w:tc>
      </w:tr>
      <w:tr>
        <w:tc>
          <w:p>
            <w:pPr>
              <w:pStyle w:val="Compact"/>
              <w:jc w:val="left"/>
            </w:pPr>
            <w:r>
              <w:t xml:space="preserve">H5</w:t>
            </w:r>
          </w:p>
        </w:tc>
        <w:tc>
          <w:p>
            <w:pPr>
              <w:pStyle w:val="Compact"/>
              <w:jc w:val="left"/>
            </w:pPr>
            <w:r>
              <w:t xml:space="preserve">Law or vendor change</w:t>
            </w:r>
          </w:p>
        </w:tc>
        <w:tc>
          <w:p>
            <w:pPr>
              <w:pStyle w:val="Compact"/>
              <w:jc w:val="left"/>
            </w:pPr>
            <w:r>
              <w:t xml:space="preserve">I have added [instrument or vendor notice, date] to docs/regulations/. Read it in full, list every affected module, rule pack, setting and test, and propose changes with effective dates. Do not change code until I approve.</w:t>
            </w:r>
          </w:p>
        </w:tc>
      </w:tr>
      <w:tr>
        <w:tc>
          <w:p>
            <w:pPr>
              <w:pStyle w:val="Compact"/>
              <w:jc w:val="left"/>
            </w:pPr>
            <w:r>
              <w:t xml:space="preserve">H6</w:t>
            </w:r>
          </w:p>
        </w:tc>
        <w:tc>
          <w:p>
            <w:pPr>
              <w:pStyle w:val="Compact"/>
              <w:jc w:val="left"/>
            </w:pPr>
            <w:r>
              <w:t xml:space="preserve">Run the review gate</w:t>
            </w:r>
          </w:p>
        </w:tc>
        <w:tc>
          <w:p>
            <w:pPr>
              <w:pStyle w:val="Compact"/>
              <w:jc w:val="left"/>
            </w:pPr>
            <w:r>
              <w:t xml:space="preserve">Run the review gate for Phase [n] from docs/01-phase-runbook.md. For each item show the evidence (test name and output, query result, screenshot or file path). Mark any item you cannot evidence as NOT MET.</w:t>
            </w:r>
          </w:p>
        </w:tc>
      </w:tr>
      <w:tr>
        <w:tc>
          <w:p>
            <w:pPr>
              <w:pStyle w:val="Compact"/>
              <w:jc w:val="left"/>
            </w:pPr>
            <w:r>
              <w:t xml:space="preserve">H8</w:t>
            </w:r>
            <w:r>
              <w:t xml:space="preserve"> </w:t>
            </w:r>
            <w:r>
              <w:rPr>
                <w:i/>
              </w:rPr>
              <w:t xml:space="preserve">(v1.1)</w:t>
            </w:r>
          </w:p>
        </w:tc>
        <w:tc>
          <w:p>
            <w:pPr>
              <w:pStyle w:val="Compact"/>
              <w:jc w:val="left"/>
            </w:pPr>
            <w:r>
              <w:t xml:space="preserve">Start any v1.1 phase</w:t>
            </w:r>
          </w:p>
        </w:tc>
        <w:tc>
          <w:p>
            <w:pPr>
              <w:pStyle w:val="Compact"/>
              <w:jc w:val="left"/>
            </w:pPr>
            <w:r>
              <w:t xml:space="preserve">Read docs/ipb/00_README.md and the IPB files named in the Phase [n] block, then docs/supplements/phases/[file].md. Confirm the product-scope rules of Part 3.3A apply to every table you will create. Then proceed with the block for Phase [n].</w:t>
            </w:r>
          </w:p>
        </w:tc>
      </w:tr>
      <w:tr>
        <w:tc>
          <w:p>
            <w:pPr>
              <w:pStyle w:val="Compact"/>
              <w:jc w:val="left"/>
            </w:pPr>
            <w:r>
              <w:t xml:space="preserve">H9</w:t>
            </w:r>
            <w:r>
              <w:t xml:space="preserve"> </w:t>
            </w:r>
            <w:r>
              <w:rPr>
                <w:i/>
              </w:rPr>
              <w:t xml:space="preserve">(v1.1)</w:t>
            </w:r>
          </w:p>
        </w:tc>
        <w:tc>
          <w:p>
            <w:pPr>
              <w:pStyle w:val="Compact"/>
              <w:jc w:val="left"/>
            </w:pPr>
            <w:r>
              <w:t xml:space="preserve">Product-scope regression</w:t>
            </w:r>
          </w:p>
        </w:tc>
        <w:tc>
          <w:p>
            <w:pPr>
              <w:pStyle w:val="Compact"/>
              <w:jc w:val="left"/>
            </w:pPr>
            <w:r>
              <w:t xml:space="preserve">Run the product-scope isolation suite: for each scoped table, prove that an FBX-scoped user cannot read an LD record by id, list, search, export, saved view, notification or Vidhi query. Paste the results and any</w:t>
            </w:r>
            <w:r>
              <w:t xml:space="preserve"> </w:t>
            </w:r>
            <w:r>
              <w:rPr>
                <w:rStyle w:val="VerbatimChar"/>
              </w:rPr>
              <w:t xml:space="preserve">scope_denied</w:t>
            </w:r>
            <w:r>
              <w:t xml:space="preserve"> </w:t>
            </w:r>
            <w:r>
              <w:t xml:space="preserve">log lines.</w:t>
            </w:r>
          </w:p>
        </w:tc>
      </w:tr>
      <w:tr>
        <w:tc>
          <w:p>
            <w:pPr>
              <w:pStyle w:val="Compact"/>
              <w:jc w:val="left"/>
            </w:pPr>
            <w:r>
              <w:t xml:space="preserve">H7</w:t>
            </w:r>
          </w:p>
        </w:tc>
        <w:tc>
          <w:p>
            <w:pPr>
              <w:pStyle w:val="Compact"/>
              <w:jc w:val="left"/>
            </w:pPr>
            <w:r>
              <w:t xml:space="preserve">Change a specification</w:t>
            </w:r>
          </w:p>
        </w:tc>
        <w:tc>
          <w:p>
            <w:pPr>
              <w:pStyle w:val="Compact"/>
              <w:jc w:val="left"/>
            </w:pPr>
            <w:r>
              <w:t xml:space="preserve">I want to change the approved spec for Phase [n]: [change]. Update docs/specs/[file].md, list the legal, data and billing impact, update the tests, and wait for my approval before changing code.</w:t>
            </w:r>
          </w:p>
        </w:tc>
      </w:tr>
    </w:tbl>
    <w:p>
      <w:r>
        <w:pict>
          <v:rect style="width:0;height:1.5pt" o:hralign="center" o:hrstd="t" o:hr="t"/>
        </w:pict>
      </w:r>
    </w:p>
    <w:p>
      <w:pPr>
        <w:pStyle w:val="Heading2"/>
      </w:pPr>
      <w:bookmarkStart w:id="46" w:name="X5f3ce63e44e42b16dda79501ae33191884bebec"/>
      <w:r>
        <w:t xml:space="preserve">5. Progress tracker</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Spec approved (date)</w:t>
            </w:r>
          </w:p>
        </w:tc>
        <w:tc>
          <w:tcPr>
            <w:tcBorders>
              <w:bottom w:val="single"/>
            </w:tcBorders>
            <w:vAlign w:val="bottom"/>
          </w:tcPr>
          <w:p>
            <w:pPr>
              <w:pStyle w:val="Compact"/>
              <w:jc w:val="left"/>
            </w:pPr>
            <w:r>
              <w:t xml:space="preserve">PR</w:t>
            </w:r>
          </w:p>
        </w:tc>
        <w:tc>
          <w:tcPr>
            <w:tcBorders>
              <w:bottom w:val="single"/>
            </w:tcBorders>
            <w:vAlign w:val="bottom"/>
          </w:tcPr>
          <w:p>
            <w:pPr>
              <w:pStyle w:val="Compact"/>
              <w:jc w:val="left"/>
            </w:pPr>
            <w:r>
              <w:t xml:space="preserve">Review gate passed (date)</w:t>
            </w:r>
          </w:p>
        </w:tc>
        <w:tc>
          <w:tcPr>
            <w:tcBorders>
              <w:bottom w:val="single"/>
            </w:tcBorders>
            <w:vAlign w:val="bottom"/>
          </w:tcPr>
          <w:p>
            <w:pPr>
              <w:pStyle w:val="Compact"/>
              <w:jc w:val="left"/>
            </w:pPr>
            <w:r>
              <w:t xml:space="preserve">Notes</w:t>
            </w:r>
          </w:p>
        </w:tc>
      </w:tr>
      <w:tr>
        <w:tc>
          <w:p>
            <w:pPr>
              <w:pStyle w:val="Compact"/>
              <w:jc w:val="left"/>
            </w:pPr>
            <w:r>
              <w:t xml:space="preserve">Phase O0 — Repository audit and architecture</w:t>
            </w:r>
          </w:p>
        </w:tc>
        <w:tc>
          <w:p/>
        </w:tc>
        <w:tc>
          <w:p/>
        </w:tc>
        <w:tc>
          <w:p/>
        </w:tc>
        <w:tc>
          <w:p/>
        </w:tc>
      </w:tr>
      <w:tr>
        <w:tc>
          <w:p>
            <w:pPr>
              <w:pStyle w:val="Compact"/>
              <w:jc w:val="left"/>
            </w:pPr>
            <w:r>
              <w:t xml:space="preserve">Phase O1 — Platform foundation and group identity</w:t>
            </w:r>
          </w:p>
        </w:tc>
        <w:tc>
          <w:p/>
        </w:tc>
        <w:tc>
          <w:p/>
        </w:tc>
        <w:tc>
          <w:p/>
        </w:tc>
        <w:tc>
          <w:p/>
        </w:tc>
      </w:tr>
      <w:tr>
        <w:tc>
          <w:p>
            <w:pPr>
              <w:pStyle w:val="Compact"/>
              <w:jc w:val="left"/>
            </w:pPr>
            <w:r>
              <w:t xml:space="preserve">Phase O2 — Data model, legal-entity scoping and audit trail</w:t>
            </w:r>
          </w:p>
        </w:tc>
        <w:tc>
          <w:p/>
        </w:tc>
        <w:tc>
          <w:p/>
        </w:tc>
        <w:tc>
          <w:p/>
        </w:tc>
        <w:tc>
          <w:p/>
        </w:tc>
      </w:tr>
      <w:tr>
        <w:tc>
          <w:p>
            <w:pPr>
              <w:pStyle w:val="Compact"/>
              <w:jc w:val="left"/>
            </w:pPr>
            <w:r>
              <w:t xml:space="preserve">Phase O3 — CRM and marketing consent</w:t>
            </w:r>
          </w:p>
        </w:tc>
        <w:tc>
          <w:p/>
        </w:tc>
        <w:tc>
          <w:p/>
        </w:tc>
        <w:tc>
          <w:p/>
        </w:tc>
        <w:tc>
          <w:p/>
        </w:tc>
      </w:tr>
      <w:tr>
        <w:tc>
          <w:p>
            <w:pPr>
              <w:pStyle w:val="Compact"/>
              <w:jc w:val="left"/>
            </w:pPr>
            <w:r>
              <w:t xml:space="preserve">Phase O4 — Client onboarding, delivery and migration factory</w:t>
            </w:r>
          </w:p>
        </w:tc>
        <w:tc>
          <w:p/>
        </w:tc>
        <w:tc>
          <w:p/>
        </w:tc>
        <w:tc>
          <w:p/>
        </w:tc>
        <w:tc>
          <w:p/>
        </w:tc>
      </w:tr>
      <w:tr>
        <w:tc>
          <w:p>
            <w:pPr>
              <w:pStyle w:val="Compact"/>
              <w:jc w:val="left"/>
            </w:pPr>
            <w:r>
              <w:t xml:space="preserve">Phase O5 — Support desk and customer success</w:t>
            </w:r>
          </w:p>
        </w:tc>
        <w:tc>
          <w:p/>
        </w:tc>
        <w:tc>
          <w:p/>
        </w:tc>
        <w:tc>
          <w:p/>
        </w:tc>
        <w:tc>
          <w:p/>
        </w:tc>
      </w:tr>
      <w:tr>
        <w:tc>
          <w:p>
            <w:pPr>
              <w:pStyle w:val="Compact"/>
              <w:jc w:val="left"/>
            </w:pPr>
            <w:r>
              <w:t xml:space="preserve">Phase O6 — Revenue catalogue, billing and Razorpay</w:t>
            </w:r>
          </w:p>
        </w:tc>
        <w:tc>
          <w:p/>
        </w:tc>
        <w:tc>
          <w:p/>
        </w:tc>
        <w:tc>
          <w:p/>
        </w:tc>
        <w:tc>
          <w:p/>
        </w:tc>
      </w:tr>
      <w:tr>
        <w:tc>
          <w:p>
            <w:pPr>
              <w:pStyle w:val="Compact"/>
              <w:jc w:val="left"/>
            </w:pPr>
            <w:r>
              <w:t xml:space="preserve">Phase O7 — Marketing, brand, social media and PR</w:t>
            </w:r>
          </w:p>
        </w:tc>
        <w:tc>
          <w:p/>
        </w:tc>
        <w:tc>
          <w:p/>
        </w:tc>
        <w:tc>
          <w:p/>
        </w:tc>
        <w:tc>
          <w:p/>
        </w:tc>
      </w:tr>
      <w:tr>
        <w:tc>
          <w:p>
            <w:pPr>
              <w:pStyle w:val="Compact"/>
              <w:jc w:val="left"/>
            </w:pPr>
            <w:r>
              <w:t xml:space="preserve">Phase O8 — Professional and advocate directory</w:t>
            </w:r>
          </w:p>
        </w:tc>
        <w:tc>
          <w:p/>
        </w:tc>
        <w:tc>
          <w:p/>
        </w:tc>
        <w:tc>
          <w:p/>
        </w:tc>
        <w:tc>
          <w:p/>
        </w:tc>
      </w:tr>
      <w:tr>
        <w:tc>
          <w:p>
            <w:pPr>
              <w:pStyle w:val="Compact"/>
              <w:jc w:val="left"/>
            </w:pPr>
            <w:r>
              <w:t xml:space="preserve">Phase O9 — Staff HRMS and payroll</w:t>
            </w:r>
          </w:p>
        </w:tc>
        <w:tc>
          <w:p/>
        </w:tc>
        <w:tc>
          <w:p/>
        </w:tc>
        <w:tc>
          <w:p/>
        </w:tc>
        <w:tc>
          <w:p/>
        </w:tc>
      </w:tr>
      <w:tr>
        <w:tc>
          <w:p>
            <w:pPr>
              <w:pStyle w:val="Compact"/>
              <w:jc w:val="left"/>
            </w:pPr>
            <w:r>
              <w:t xml:space="preserve">Phase O10 — Internal controls and anti-fraud</w:t>
            </w:r>
          </w:p>
        </w:tc>
        <w:tc>
          <w:p/>
        </w:tc>
        <w:tc>
          <w:p/>
        </w:tc>
        <w:tc>
          <w:p/>
        </w:tc>
        <w:tc>
          <w:p/>
        </w:tc>
      </w:tr>
      <w:tr>
        <w:tc>
          <w:p>
            <w:pPr>
              <w:pStyle w:val="Compact"/>
              <w:jc w:val="left"/>
            </w:pPr>
            <w:r>
              <w:t xml:space="preserve">Phase O11 — Workplace integration (Microsoft 365 / Google Workspace)</w:t>
            </w:r>
          </w:p>
        </w:tc>
        <w:tc>
          <w:p/>
        </w:tc>
        <w:tc>
          <w:p/>
        </w:tc>
        <w:tc>
          <w:p/>
        </w:tc>
        <w:tc>
          <w:p/>
        </w:tc>
      </w:tr>
      <w:tr>
        <w:tc>
          <w:p>
            <w:pPr>
              <w:pStyle w:val="Compact"/>
              <w:jc w:val="left"/>
            </w:pPr>
            <w:r>
              <w:t xml:space="preserve">Phase O12 — Engineering-operations console and certification readiness</w:t>
            </w:r>
          </w:p>
        </w:tc>
        <w:tc>
          <w:p/>
        </w:tc>
        <w:tc>
          <w:p/>
        </w:tc>
        <w:tc>
          <w:p/>
        </w:tc>
        <w:tc>
          <w:p/>
        </w:tc>
      </w:tr>
      <w:tr>
        <w:tc>
          <w:p>
            <w:pPr>
              <w:pStyle w:val="Compact"/>
              <w:jc w:val="left"/>
            </w:pPr>
            <w:r>
              <w:t xml:space="preserve">Phase OP — Hub go-live</w:t>
            </w:r>
          </w:p>
        </w:tc>
        <w:tc>
          <w:p/>
        </w:tc>
        <w:tc>
          <w:p/>
        </w:tc>
        <w:tc>
          <w:p/>
        </w:tc>
        <w:tc>
          <w:p/>
        </w:tc>
      </w:tr>
      <w:tr>
        <w:tc>
          <w:p>
            <w:pPr>
              <w:pStyle w:val="Compact"/>
              <w:jc w:val="left"/>
            </w:pPr>
            <w:r>
              <w:t xml:space="preserve">Phase O13 — Dashboards, analytics and AI assistance (v1.1 scope note)</w:t>
            </w:r>
          </w:p>
        </w:tc>
        <w:tc>
          <w:p/>
        </w:tc>
        <w:tc>
          <w:p/>
        </w:tc>
        <w:tc>
          <w:p/>
        </w:tc>
        <w:tc>
          <w:p/>
        </w:tc>
      </w:tr>
      <w:tr>
        <w:tc>
          <w:p>
            <w:pPr>
              <w:pStyle w:val="Compact"/>
              <w:jc w:val="left"/>
            </w:pPr>
            <w:r>
              <w:t xml:space="preserve">Phase O9 — v1.1 addendum: HR expansion</w:t>
            </w:r>
          </w:p>
        </w:tc>
        <w:tc>
          <w:p/>
        </w:tc>
        <w:tc>
          <w:p/>
        </w:tc>
        <w:tc>
          <w:p/>
        </w:tc>
        <w:tc>
          <w:p/>
        </w:tc>
      </w:tr>
      <w:tr>
        <w:tc>
          <w:p>
            <w:pPr>
              <w:pStyle w:val="Compact"/>
              <w:jc w:val="left"/>
            </w:pPr>
            <w:r>
              <w:t xml:space="preserve">Phase O11 — v1.1 addendum: deep Microsoft 365 integration</w:t>
            </w:r>
          </w:p>
        </w:tc>
        <w:tc>
          <w:p/>
        </w:tc>
        <w:tc>
          <w:p/>
        </w:tc>
        <w:tc>
          <w:p/>
        </w:tc>
        <w:tc>
          <w:p/>
        </w:tc>
      </w:tr>
      <w:tr>
        <w:tc>
          <w:p>
            <w:pPr>
              <w:pStyle w:val="Compact"/>
              <w:jc w:val="left"/>
            </w:pPr>
            <w:r>
              <w:t xml:space="preserve">Phase O14 — Projects and Work OS</w:t>
            </w:r>
          </w:p>
        </w:tc>
        <w:tc>
          <w:p/>
        </w:tc>
        <w:tc>
          <w:p/>
        </w:tc>
        <w:tc>
          <w:p/>
        </w:tc>
        <w:tc>
          <w:p/>
        </w:tc>
      </w:tr>
      <w:tr>
        <w:tc>
          <w:p>
            <w:pPr>
              <w:pStyle w:val="Compact"/>
              <w:jc w:val="left"/>
            </w:pPr>
            <w:r>
              <w:t xml:space="preserve">Phase O15 — Knowledge Hub and Vidhi AI</w:t>
            </w:r>
          </w:p>
        </w:tc>
        <w:tc>
          <w:p/>
        </w:tc>
        <w:tc>
          <w:p/>
        </w:tc>
        <w:tc>
          <w:p/>
        </w:tc>
        <w:tc>
          <w:p/>
        </w:tc>
      </w:tr>
      <w:tr>
        <w:tc>
          <w:p>
            <w:pPr>
              <w:pStyle w:val="Compact"/>
              <w:jc w:val="left"/>
            </w:pPr>
            <w:r>
              <w:t xml:space="preserve">Phase O16 — Marketing, Brand, Media and Meta</w:t>
            </w:r>
          </w:p>
        </w:tc>
        <w:tc>
          <w:p/>
        </w:tc>
        <w:tc>
          <w:p/>
        </w:tc>
        <w:tc>
          <w:p/>
        </w:tc>
        <w:tc>
          <w:p/>
        </w:tc>
      </w:tr>
      <w:tr>
        <w:tc>
          <w:p>
            <w:pPr>
              <w:pStyle w:val="Compact"/>
              <w:jc w:val="left"/>
            </w:pPr>
            <w:r>
              <w:t xml:space="preserve">Phase O17 — Group website, CMS, Vendor Assurance publishing, feedback and tutorials</w:t>
            </w:r>
          </w:p>
        </w:tc>
        <w:tc>
          <w:p/>
        </w:tc>
        <w:tc>
          <w:p/>
        </w:tc>
        <w:tc>
          <w:p/>
        </w:tc>
        <w:tc>
          <w:p/>
        </w:tc>
      </w:tr>
    </w:tbl>
    <w:p>
      <w:pPr>
        <w:pStyle w:val="BodyText"/>
      </w:pPr>
      <w:r>
        <w:rPr>
          <w:i/>
        </w:rPr>
        <w:t xml:space="preserve">End of runbook.</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2026-10-25T21:08:26Z</dcterms:created>
  <dcterms:modified xsi:type="dcterms:W3CDTF">2026-10-25T21:08:26Z</dcterms:modified>
</cp:coreProperties>
</file>

<file path=docProps/custom.xml><?xml version="1.0" encoding="utf-8"?>
<Properties xmlns="http://schemas.openxmlformats.org/officeDocument/2006/custom-properties" xmlns:vt="http://schemas.openxmlformats.org/officeDocument/2006/docPropsVTypes"/>
</file>