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LawDocsComply ��� Phase Runbook v1.2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3" w:name="Xec83c60c620ecb1af6c64bcd5f771e98b23d811"/>
    <w:p>
      <w:pPr>
        <w:pStyle w:val="Heading1"/>
      </w:pPr>
      <w:r>
        <w:t xml:space="preserve">LAWDOCSCOMPLY — PHASE RUNBOOK FOR CLAUDE CODE (v1.2, 25 October 2026)</w:t>
      </w:r>
    </w:p>
    <w:p>
      <w:pPr>
        <w:pStyle w:val="FirstParagraph"/>
      </w:pPr>
      <w:r>
        <w:t xml:space="preserve">Companion to</w:t>
      </w:r>
      <w:r>
        <w:t xml:space="preserve"> </w:t>
      </w:r>
      <w:r>
        <w:rPr>
          <w:rStyle w:val="VerbatimChar"/>
        </w:rPr>
        <w:t xml:space="preserve">LawDocsComply_Master_Prompt_ClaudeCode_v1.2</w:t>
      </w:r>
      <w:r>
        <w:t xml:space="preserve"> </w:t>
      </w:r>
      <w:r>
        <w:t xml:space="preserve">and the full Build Prompt Pack v1.2. One section per phase: what to type, dependencies, objective, the exit gate and the integration notes that bind the phase. The full functional specification of each phase is in</w:t>
      </w:r>
      <w:r>
        <w:t xml:space="preserve"> </w:t>
      </w:r>
      <w:r>
        <w:rPr>
          <w:rStyle w:val="VerbatimChar"/>
        </w:rPr>
        <w:t xml:space="preserve">phases/PXX_*.md</w:t>
      </w:r>
      <w:r>
        <w:t xml:space="preserve"> </w:t>
      </w:r>
      <w:r>
        <w:t xml:space="preserve">of the pack.</w:t>
      </w:r>
    </w:p>
    <w:bookmarkStart w:id="20" w:name="how-to-run-each-session-project-owner"/>
    <w:p>
      <w:pPr>
        <w:pStyle w:val="Heading2"/>
      </w:pPr>
      <w:r>
        <w:t xml:space="preserve">How to run each session (project owner)</w:t>
      </w:r>
    </w:p>
    <w:p>
      <w:pPr>
        <w:numPr>
          <w:ilvl w:val="0"/>
          <w:numId w:val="1001"/>
        </w:numPr>
        <w:pStyle w:val="Compact"/>
      </w:pPr>
      <w:r>
        <w:t xml:space="preserve">Open Claude Code in the LawDocsComply repository.</w:t>
      </w:r>
    </w:p>
    <w:p>
      <w:pPr>
        <w:numPr>
          <w:ilvl w:val="0"/>
          <w:numId w:val="1001"/>
        </w:numPr>
        <w:pStyle w:val="Compact"/>
      </w:pPr>
      <w:r>
        <w:t xml:space="preserve">Session 1 only: commit</w:t>
      </w:r>
      <w:r>
        <w:t xml:space="preserve"> </w:t>
      </w:r>
      <w:r>
        <w:rPr>
          <w:rStyle w:val="VerbatimChar"/>
        </w:rPr>
        <w:t xml:space="preserve">01_MASTER_PROMPT.md</w:t>
      </w:r>
      <w:r>
        <w:t xml:space="preserve"> </w:t>
      </w:r>
      <w:r>
        <w:t xml:space="preserve">as</w:t>
      </w:r>
      <w:r>
        <w:t xml:space="preserve"> </w:t>
      </w:r>
      <w:r>
        <w:rPr>
          <w:rStyle w:val="VerbatimChar"/>
        </w:rPr>
        <w:t xml:space="preserve">docs/00-master-prompt.md</w:t>
      </w:r>
      <w:r>
        <w:t xml:space="preserve">,</w:t>
      </w:r>
      <w:r>
        <w:t xml:space="preserve"> </w:t>
      </w:r>
      <w:r>
        <w:rPr>
          <w:rStyle w:val="VerbatimChar"/>
        </w:rPr>
        <w:t xml:space="preserve">02_REQUIREMENTS_MAP_AND_DECISION_LOG.md</w:t>
      </w:r>
      <w:r>
        <w:t xml:space="preserve"> </w:t>
      </w:r>
      <w:r>
        <w:t xml:space="preserve">as</w:t>
      </w:r>
      <w:r>
        <w:t xml:space="preserve"> </w:t>
      </w:r>
      <w:r>
        <w:rPr>
          <w:rStyle w:val="VerbatimChar"/>
        </w:rPr>
        <w:t xml:space="preserve">docs/01-decision-log.md</w:t>
      </w:r>
      <w:r>
        <w:t xml:space="preserve">, all phase files under</w:t>
      </w:r>
      <w:r>
        <w:t xml:space="preserve"> </w:t>
      </w:r>
      <w:r>
        <w:rPr>
          <w:rStyle w:val="VerbatimChar"/>
        </w:rPr>
        <w:t xml:space="preserve">docs/phases/</w:t>
      </w:r>
      <w:r>
        <w:t xml:space="preserve">, all appendices under</w:t>
      </w:r>
      <w:r>
        <w:t xml:space="preserve"> </w:t>
      </w:r>
      <w:r>
        <w:rPr>
          <w:rStyle w:val="VerbatimChar"/>
        </w:rPr>
        <w:t xml:space="preserve">docs/appendices/</w:t>
      </w:r>
      <w:r>
        <w:t xml:space="preserve">, and the Ecosystem Integration Specification v1.1 unchanged as</w:t>
      </w:r>
      <w:r>
        <w:t xml:space="preserve"> </w:t>
      </w:r>
      <w:r>
        <w:rPr>
          <w:rStyle w:val="VerbatimChar"/>
        </w:rPr>
        <w:t xml:space="preserve">docs/ecosystem/infrabyx-integration-spec.md</w:t>
      </w:r>
      <w:r>
        <w:t xml:space="preserve">.</w:t>
      </w:r>
    </w:p>
    <w:p>
      <w:pPr>
        <w:numPr>
          <w:ilvl w:val="0"/>
          <w:numId w:val="1001"/>
        </w:numPr>
        <w:pStyle w:val="Compact"/>
      </w:pPr>
      <w:r>
        <w:t xml:space="preserve">Every session, type the session prompt given for the phase below. Claude Code reads the master, the decision log and the phase file, writes</w:t>
      </w:r>
      <w:r>
        <w:t xml:space="preserve"> </w:t>
      </w:r>
      <w:r>
        <w:rPr>
          <w:rStyle w:val="VerbatimChar"/>
        </w:rPr>
        <w:t xml:space="preserve">docs/phases/PXX-plan.md</w:t>
      </w:r>
      <w:r>
        <w:t xml:space="preserve"> </w:t>
      </w:r>
      <w:r>
        <w:t xml:space="preserve">and stops for your approval.</w:t>
      </w:r>
    </w:p>
    <w:p>
      <w:pPr>
        <w:numPr>
          <w:ilvl w:val="0"/>
          <w:numId w:val="1001"/>
        </w:numPr>
        <w:pStyle w:val="Compact"/>
      </w:pPr>
      <w:r>
        <w:t xml:space="preserve">Approve the plan (or correct it). Claude Code then builds in vertical slices and stops at the exit gate with the hand-over pack (master §0).</w:t>
      </w:r>
    </w:p>
    <w:p>
      <w:pPr>
        <w:numPr>
          <w:ilvl w:val="0"/>
          <w:numId w:val="1001"/>
        </w:numPr>
        <w:pStyle w:val="Compact"/>
      </w:pPr>
      <w:r>
        <w:t xml:space="preserve">Before a wave goes live, run P24 for that wave’s scope.</w:t>
      </w:r>
    </w:p>
    <w:bookmarkEnd w:id="20"/>
    <w:bookmarkStart w:id="21" w:name="phase-order-and-waves"/>
    <w:p>
      <w:pPr>
        <w:pStyle w:val="Heading2"/>
      </w:pPr>
      <w:r>
        <w:t xml:space="preserve">Phase order and waves</w:t>
      </w:r>
    </w:p>
    <w:p>
      <w:pPr>
        <w:pStyle w:val="FirstParagraph"/>
      </w:pPr>
      <w:r>
        <w:t xml:space="preserve">Wave 1 (Compliance Core GA, about S1–S30): P00 → P01 → P02 → P03 → P04 → P05, with P28 core, P15 (RBI-NBFC, MCA-CO, DATA-PRIV, IFSCA-GEN), P17 runtime, P18 core, P19 core, P06, P07, P20 and P23 in parallel squads → P24. Wave 2 (about S18–S40): P08, P09, P10, P11, P12 (incl. AI governance), P14, P26, P28 studio, rest of P15, P17, P18, P19 → P24. Wave 3 (about S28–S48): P13, P16, P21, P22, P27, full agent workforce → P24. Wave 4 Global (about S40–S54): P25 → P24 per regional cell. See master §13.</w:t>
      </w:r>
    </w:p>
    <w:bookmarkEnd w:id="21"/>
    <w:bookmarkStart w:id="22" w:name="part-2-in-parallel-question-sheets"/>
    <w:p>
      <w:pPr>
        <w:pStyle w:val="Heading2"/>
      </w:pPr>
      <w:r>
        <w:t xml:space="preserve">Part 2 in parallel (question sheets)</w:t>
      </w:r>
    </w:p>
    <w:p>
      <w:pPr>
        <w:pStyle w:val="FirstParagraph"/>
      </w:pPr>
      <w:r>
        <w:t xml:space="preserve">Write sheets on the v2.0 templates in</w:t>
      </w:r>
      <w:r>
        <w:t xml:space="preserve"> </w:t>
      </w:r>
      <w:r>
        <w:rPr>
          <w:rStyle w:val="VerbatimChar"/>
        </w:rPr>
        <w:t xml:space="preserve">templates/</w:t>
      </w:r>
      <w:r>
        <w:t xml:space="preserve"> </w:t>
      </w:r>
      <w:r>
        <w:t xml:space="preserve">(27 families plus the Risk and Governance registers) with</w:t>
      </w:r>
      <w:r>
        <w:t xml:space="preserve"> </w:t>
      </w:r>
      <w:r>
        <w:rPr>
          <w:rStyle w:val="VerbatimChar"/>
        </w:rPr>
        <w:t xml:space="preserve">part2_prompts/00_Part2_Master_Command.md</w:t>
      </w:r>
      <w:r>
        <w:t xml:space="preserve">, the family command and the QA checklist; leave CompID blank — P03 issues CompIDs on upload (D-52). RBI families follow</w:t>
      </w:r>
      <w:r>
        <w:t xml:space="preserve"> </w:t>
      </w:r>
      <w:r>
        <w:rPr>
          <w:rStyle w:val="VerbatimChar"/>
        </w:rPr>
        <w:t xml:space="preserve">catalogue/LDC_RBI_Directions_Catalogue_v1.2.xlsx</w:t>
      </w:r>
      <w:r>
        <w:t xml:space="preserve"> </w:t>
      </w:r>
      <w:r>
        <w:t xml:space="preserve">(proposed instrument short codes in column AF). Convert any sheet already written in the 30-column v1.0 layout with</w:t>
      </w:r>
      <w:r>
        <w:t xml:space="preserve"> </w:t>
      </w:r>
      <w:r>
        <w:rPr>
          <w:rStyle w:val="VerbatimChar"/>
        </w:rPr>
        <w:t xml:space="preserve">part2_prompts/00A_Migrating_v1_Sheets_to_v2.md</w:t>
      </w:r>
      <w:r>
        <w:t xml:space="preserve">, or upload it as is once P03 is live (legacy map).</w:t>
      </w:r>
    </w:p>
    <w:p>
      <w:r>
        <w:pict>
          <v:rect style="width:0;height:1.5pt" o:hralign="center" o:hrstd="t" o:hr="t"/>
        </w:pict>
      </w:r>
    </w:p>
    <w:bookmarkEnd w:id="22"/>
    <w:bookmarkStart w:id="26" w:name="X603c46682d05ccc322f9340da0bb2059513321a"/>
    <w:p>
      <w:pPr>
        <w:pStyle w:val="Heading2"/>
      </w:pPr>
      <w:r>
        <w:t xml:space="preserve">Phase P00 — Foundations, Repository Discovery and Migration</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docs/phases/P00_Foundations_Repository_Discovery_and_Migration.md in full, plus the appendices it names as binding. Then write docs/phases/P00-plan.md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Reads the live lawdocscomply.com repository and production data (read-only), the Infrabyx Ecosystem Integration Specification v1.1 (committed unchanged as</w:t>
      </w:r>
      <w:r>
        <w:t xml:space="preserve"> </w:t>
      </w:r>
      <w:r>
        <w:rPr>
          <w:rStyle w:val="VerbatimChar"/>
        </w:rPr>
        <w:t xml:space="preserve">docs/ecosystem/infrabyx-integration-spec.md</w:t>
      </w:r>
      <w:r>
        <w:t xml:space="preserve">) and the Operations Hub Master Prompt v1.0 (reference copy</w:t>
      </w:r>
      <w:r>
        <w:t xml:space="preserve"> </w:t>
      </w:r>
      <w:r>
        <w:rPr>
          <w:rStyle w:val="VerbatimChar"/>
        </w:rPr>
        <w:t xml:space="preserve">docs/ecosystem/ops-hub-master-prompt.md</w:t>
      </w:r>
      <w:r>
        <w:t xml:space="preserve">).</w:t>
      </w:r>
    </w:p>
    <w:p>
      <w:pPr>
        <w:pStyle w:val="BlockText"/>
      </w:pPr>
      <w:r>
        <w:rPr>
          <w:bCs/>
          <w:b/>
        </w:rPr>
        <w:t xml:space="preserve">Sequencing:</w:t>
      </w:r>
      <w:r>
        <w:t xml:space="preserve"> </w:t>
      </w:r>
      <w:r>
        <w:t xml:space="preserve">P00 → P01 → P02 (P02 starts in parallel from P01 sprint 2). Every later phase builds on the platform core delivered here. The data migration of §4.9 runs in three waves: wave 1 (content and question banks) inside P00; wave 2 (tenants, users, compliance records) at the P01 exit; wave 3 (documents and evidence) at the P07 exit. The legacy application stays live and read-write until cut-over (§5.5).</w:t>
      </w:r>
    </w:p>
    <w:p>
      <w:pPr>
        <w:pStyle w:val="BlockText"/>
      </w:pPr>
      <w:r>
        <w:rPr>
          <w:bCs/>
          <w:b/>
        </w:rPr>
        <w:t xml:space="preserve">Binding appendices:</w:t>
      </w:r>
      <w:r>
        <w:t xml:space="preserve"> </w:t>
      </w:r>
      <w:r>
        <w:t xml:space="preserve">B (data model, events, error codes), Q (security, privacy, certification readiness), A (core state machines: correction entry, change request, break-glass), U (configuration framework — the</w:t>
      </w:r>
      <w:r>
        <w:t xml:space="preserve"> </w:t>
      </w:r>
      <w:r>
        <w:rPr>
          <w:rStyle w:val="VerbatimChar"/>
        </w:rPr>
        <w:t xml:space="preserve">cfg</w:t>
      </w:r>
      <w:r>
        <w:t xml:space="preserve"> </w:t>
      </w:r>
      <w:r>
        <w:t xml:space="preserve">heads created here), M (export package; NN-10 contract test skeleton created here).</w:t>
      </w:r>
    </w:p>
    <w:p>
      <w:pPr>
        <w:pStyle w:val="BlockText"/>
      </w:pPr>
      <w:r>
        <w:rPr>
          <w:bCs/>
          <w:b/>
        </w:rPr>
        <w:t xml:space="preserve">Requirements covered:</w:t>
      </w:r>
      <w:r>
        <w:t xml:space="preserve"> </w:t>
      </w:r>
      <w:r>
        <w:t xml:space="preserve">R-001, R-002, R-003, R-021 (storage foundations), R-031, R-033 (foundations), R-046 (CI/CD skeleton), R-068, R-071, R-074, R-075, R-081 (foundations), R-101 (verification tooling).</w:t>
      </w:r>
    </w:p>
    <w:p>
      <w:pPr>
        <w:pStyle w:val="BlockText"/>
      </w:pPr>
      <w:r>
        <w:rPr>
          <w:bCs/>
          <w:b/>
        </w:rPr>
        <w:t xml:space="preserve">Decisions applied:</w:t>
      </w:r>
      <w:r>
        <w:t xml:space="preserve"> </w:t>
      </w:r>
      <w:r>
        <w:t xml:space="preserve">D-01, D-02, D-07, D-09, D-12, D-13, D-21.</w:t>
      </w:r>
    </w:p>
    <w:p>
      <w:pPr>
        <w:pStyle w:val="BlockText"/>
      </w:pPr>
      <w:r>
        <w:rPr>
          <w:bCs/>
          <w:b/>
        </w:rPr>
        <w:t xml:space="preserve">Estimated effort:</w:t>
      </w:r>
      <w:r>
        <w:t xml:space="preserve"> </w:t>
      </w:r>
      <w:r>
        <w:t xml:space="preserve">5 two-week sprints</w:t>
      </w:r>
      <w:r>
        <w:t xml:space="preserve"> </w:t>
      </w:r>
      <w:r>
        <w:rPr>
          <w:iCs/>
          <w:i/>
        </w:rPr>
        <w:t xml:space="preserve">(v1.2: +1 for the business-ID registry, aliases, lineage and the ledger keyed by business ID)</w:t>
      </w:r>
      <w:r>
        <w:t xml:space="preserve">, squad of 7 (tech lead, 2 backend, 1 frontend, 1 platform/DevOps, 1 data-migration engineer, 1 QA/security engineer) plus a part-time product owner and the Company Secretary as content owner for wave 1.</w:t>
      </w:r>
    </w:p>
    <w:p>
      <w:pPr>
        <w:pStyle w:val="BlockText"/>
      </w:pPr>
      <w:r>
        <w:rPr>
          <w:bCs/>
          <w:b/>
        </w:rPr>
        <w:t xml:space="preserve">v1.2 changes (25 October 2026)</w:t>
      </w:r>
      <w:r>
        <w:t xml:space="preserve"> </w:t>
      </w:r>
      <w:r>
        <w:t xml:space="preserve">- Business reference ID registry:</w:t>
      </w:r>
      <w:r>
        <w:t xml:space="preserve"> </w:t>
      </w:r>
      <w:r>
        <w:rPr>
          <w:rStyle w:val="VerbatimChar"/>
        </w:rPr>
        <w:t xml:space="preserve">packages/bizid</w:t>
      </w:r>
      <w:r>
        <w:t xml:space="preserve"> </w:t>
      </w:r>
      <w:r>
        <w:t xml:space="preserve">parser and formatter, transactional allocator, segment registries (instrument codes, tenant codes, entity codes), lifecycle (reserve, activate, burn, retire, merge, split, continue), aliases and legacy IDs (FR-P00-70 to FR-P00-74; D-51, D-52, NN-56; Appendix B §B.12)</w:t>
      </w:r>
      <w:r>
        <w:t xml:space="preserve"> </w:t>
      </w:r>
      <w:r>
        <w:t xml:space="preserve">- Ledger keyed by business ID with history index, History API,</w:t>
      </w:r>
      <w:r>
        <w:t xml:space="preserve"> </w:t>
      </w:r>
      <w:r>
        <w:rPr>
          <w:rStyle w:val="VerbatimChar"/>
        </w:rPr>
        <w:t xml:space="preserve">&lt;HistoryTimeline&gt;</w:t>
      </w:r>
      <w:r>
        <w:t xml:space="preserve"> </w:t>
      </w:r>
      <w:r>
        <w:t xml:space="preserve">component, universal resolver and deep links (FR-P00-75 to FR-P00-77; NN-57)</w:t>
      </w:r>
      <w:r>
        <w:t xml:space="preserve"> </w:t>
      </w:r>
      <w:r>
        <w:t xml:space="preserve">- Cross-ID links service for CompID ↔ RiskID ↔ GovID ↔ KRI/Control/AUD/LIT/ESG (FR-P00-78)</w:t>
      </w:r>
      <w:r>
        <w:t xml:space="preserve"> </w:t>
      </w:r>
      <w:r>
        <w:t xml:space="preserve">- New screens SCR-CORE-10 and SCR-CORE-11; v1.2 settings, events, error codes, Gherkin and open items OI-P00-13 to OI-P00-15</w:t>
      </w:r>
    </w:p>
    <w:p>
      <w:pPr>
        <w:pStyle w:val="BlockText"/>
      </w:pPr>
      <w:r>
        <w:rPr>
          <w:bCs/>
          <w:b/>
        </w:rPr>
        <w:t xml:space="preserve">v1.1 changes (25 October 2026)</w:t>
      </w:r>
      <w:r>
        <w:t xml:space="preserve"> </w:t>
      </w:r>
      <w:r>
        <w:t xml:space="preserve">- Region-cell architecture with a thin global control plane; IN live, EU/GCC/SG/US defined (FR-P00-62, FR-P00-63; D-42, NN-24 amended)</w:t>
      </w:r>
      <w:r>
        <w:t xml:space="preserve"> </w:t>
      </w:r>
      <w:r>
        <w:t xml:space="preserve">- Change batches with undo windows for every bulk and import operation (FR-P00-64; NN-49)</w:t>
      </w:r>
      <w:r>
        <w:t xml:space="preserve"> </w:t>
      </w:r>
      <w:r>
        <w:t xml:space="preserve">- Three-date value object — act, evidence, approval (FR-P00-65; NN-48)</w:t>
      </w:r>
      <w:r>
        <w:t xml:space="preserve"> </w:t>
      </w:r>
      <w:r>
        <w:t xml:space="preserve">- Skeletons for modules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rpt</w:t>
      </w:r>
      <w:r>
        <w:t xml:space="preserve"> </w:t>
      </w:r>
      <w:r>
        <w:t xml:space="preserve">owned by P28;</w:t>
      </w:r>
      <w:r>
        <w:t xml:space="preserve"> </w:t>
      </w:r>
      <w:r>
        <w:rPr>
          <w:rStyle w:val="VerbatimChar"/>
        </w:rPr>
        <w:t xml:space="preserve">gov.rpt_txn_*</w:t>
      </w:r>
      <w:r>
        <w:t xml:space="preserve"> </w:t>
      </w:r>
      <w:r>
        <w:t xml:space="preserve">naming (FR-P00-66; D-47, D-48)</w:t>
      </w:r>
      <w:r>
        <w:t xml:space="preserve"> </w:t>
      </w:r>
      <w:r>
        <w:t xml:space="preserve">- AI foundations: adapter, data-class routing, kill-switch registry, model registry, eval runner (FR-P00-67; NN-41, NN-50, NN-51)</w:t>
      </w:r>
      <w:r>
        <w:t xml:space="preserve"> </w:t>
      </w:r>
      <w:r>
        <w:t xml:space="preserve">- Configuration templates, sandbox tenants, FinOps tags and SLO catalogue (FR-P00-68, FR-P00-69)</w:t>
      </w:r>
      <w:r>
        <w:t xml:space="preserve"> </w:t>
      </w:r>
      <w:r>
        <w:t xml:space="preserve">- Equator references standardised to</w:t>
      </w:r>
      <w:r>
        <w:t xml:space="preserve"> </w:t>
      </w:r>
      <w:r>
        <w:t xml:space="preserve">“</w:t>
      </w:r>
      <w:r>
        <w:t xml:space="preserve">Equator v3.1 App …</w:t>
      </w:r>
      <w:r>
        <w:t xml:space="preserve">”</w:t>
      </w:r>
      <w:r>
        <w:t xml:space="preserve"> </w:t>
      </w:r>
      <w:r>
        <w:t xml:space="preserve">(G5 E-15)</w:t>
      </w:r>
    </w:p>
    <w:bookmarkStart w:id="23" w:name="objective-and-business-outcome"/>
    <w:p>
      <w:pPr>
        <w:pStyle w:val="Heading3"/>
      </w:pPr>
      <w:r>
        <w:t xml:space="preserve">Objective and business outcome</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w:t>
            </w:r>
            <w:r>
              <w:t xml:space="preserve"> </w:t>
            </w:r>
            <w:r>
              <w:t xml:space="preserve">“</w:t>
            </w:r>
            <w:r>
              <w:t xml:space="preserve">unknown</w:t>
            </w:r>
            <w:r>
              <w:t xml:space="preserve">”</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w:t>
            </w:r>
            <w:r>
              <w:t xml:space="preserve"> </w:t>
            </w:r>
            <w:r>
              <w:t xml:space="preserve">“</w:t>
            </w:r>
            <w:r>
              <w:t xml:space="preserve">as of</w:t>
            </w:r>
            <w:r>
              <w:t xml:space="preserve">”</w:t>
            </w:r>
            <w:r>
              <w:t xml:space="preserve"> </w:t>
            </w:r>
            <w:r>
              <w:t xml:space="preserve">any valid date and</w:t>
            </w:r>
            <w:r>
              <w:t xml:space="preserve"> </w:t>
            </w:r>
            <w:r>
              <w:t xml:space="preserve">“</w:t>
            </w:r>
            <w:r>
              <w:t xml:space="preserve">as recorded</w:t>
            </w:r>
            <w:r>
              <w:t xml:space="preserve">”</w:t>
            </w:r>
            <w:r>
              <w:t xml:space="preserve"> </w:t>
            </w:r>
            <w:r>
              <w:t xml:space="preserve">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bookmarkEnd w:id="23"/>
    <w:bookmarkStart w:id="24" w:name="exit-gate"/>
    <w:p>
      <w:pPr>
        <w:pStyle w:val="Heading3"/>
      </w:pPr>
      <w:r>
        <w:t xml:space="preserve">Exit gate</w:t>
      </w:r>
    </w:p>
    <w:p>
      <w:pPr>
        <w:numPr>
          <w:ilvl w:val="0"/>
          <w:numId w:val="1002"/>
        </w:numPr>
      </w:pPr>
      <w:r>
        <w:t xml:space="preserve">☐</w:t>
      </w:r>
      <w:r>
        <w:t xml:space="preserve"> </w:t>
      </w:r>
      <w:r>
        <w:rPr>
          <w:rStyle w:val="VerbatimChar"/>
        </w:rPr>
        <w:t xml:space="preserve">docs/discovery/01–10</w:t>
      </w:r>
      <w:r>
        <w:t xml:space="preserve"> </w:t>
      </w:r>
      <w:r>
        <w:t xml:space="preserve">complete; disposition register signed by the owner.</w:t>
      </w:r>
    </w:p>
    <w:p>
      <w:pPr>
        <w:numPr>
          <w:ilvl w:val="0"/>
          <w:numId w:val="1002"/>
        </w:numPr>
      </w:pPr>
      <w:r>
        <w:t xml:space="preserve">☐ Legacy Critical/High security findings fixed or mitigated in the legacy app; leaked secrets rotated.</w:t>
      </w:r>
    </w:p>
    <w:p>
      <w:pPr>
        <w:numPr>
          <w:ilvl w:val="0"/>
          <w:numId w:val="1002"/>
        </w:numPr>
      </w:pPr>
      <w:r>
        <w:t xml:space="preserve">☐ Public-claims corrections approved (FR-P00-04) and handed to P23.</w:t>
      </w:r>
    </w:p>
    <w:p>
      <w:pPr>
        <w:numPr>
          <w:ilvl w:val="0"/>
          <w:numId w:val="1002"/>
        </w:numPr>
      </w:pPr>
      <w:r>
        <w:t xml:space="preserve">☐ ADR-0001 to ADR-0020 merged.</w:t>
      </w:r>
    </w:p>
    <w:p>
      <w:pPr>
        <w:numPr>
          <w:ilvl w:val="0"/>
          <w:numId w:val="1002"/>
        </w:numPr>
      </w:pPr>
      <w:r>
        <w:t xml:space="preserve">☐ Monorepo, module skeletons, ownership and boundary checks green.</w:t>
      </w:r>
    </w:p>
    <w:p>
      <w:pPr>
        <w:numPr>
          <w:ilvl w:val="0"/>
          <w:numId w:val="1002"/>
        </w:numPr>
      </w:pPr>
      <w:r>
        <w:t xml:space="preserve">☐ Local stack and dev/staging/uat environments running; production AWS account baseline and SCPs applied (prod workloads arrive in P24).</w:t>
      </w:r>
    </w:p>
    <w:p>
      <w:pPr>
        <w:numPr>
          <w:ilvl w:val="0"/>
          <w:numId w:val="1002"/>
        </w:numPr>
      </w:pPr>
      <w:r>
        <w:t xml:space="preserve">☐</w:t>
      </w:r>
      <w:r>
        <w:t xml:space="preserve"> </w:t>
      </w:r>
      <w:r>
        <w:rPr>
          <w:rStyle w:val="VerbatimChar"/>
        </w:rPr>
        <w:t xml:space="preserve">core</w:t>
      </w:r>
      <w:r>
        <w:t xml:space="preserve"> </w:t>
      </w:r>
      <w:r>
        <w:t xml:space="preserve">schema, RLS framework, sealed database, encryption library, bitemporal library, IDs, money, citations, outbox/inbox, flags,</w:t>
      </w:r>
      <w:r>
        <w:t xml:space="preserve"> </w:t>
      </w:r>
      <w:r>
        <w:rPr>
          <w:rStyle w:val="VerbatimChar"/>
        </w:rPr>
        <w:t xml:space="preserve">cfg</w:t>
      </w:r>
      <w:r>
        <w:t xml:space="preserve"> </w:t>
      </w:r>
      <w:r>
        <w:t xml:space="preserve">heads, buckets and evidence ingest skeleton delivered with tests.</w:t>
      </w:r>
    </w:p>
    <w:p>
      <w:pPr>
        <w:numPr>
          <w:ilvl w:val="0"/>
          <w:numId w:val="1002"/>
        </w:numPr>
      </w:pPr>
      <w:r>
        <w:t xml:space="preserve">☐ Audit ledger, anchors, verification, Correction Entries (platform and tenant), access log and break-glass schema delivered; SCR-CORE-01 to 09 usable.</w:t>
      </w:r>
    </w:p>
    <w:p>
      <w:pPr>
        <w:numPr>
          <w:ilvl w:val="0"/>
          <w:numId w:val="1002"/>
        </w:numPr>
      </w:pPr>
      <w:r>
        <w:t xml:space="preserve">☐ Wave-1 content migration promoted with reconciliation report and sample review signed by the Company Secretary.</w:t>
      </w:r>
    </w:p>
    <w:p>
      <w:pPr>
        <w:numPr>
          <w:ilvl w:val="0"/>
          <w:numId w:val="1002"/>
        </w:numPr>
      </w:pPr>
      <w:r>
        <w:t xml:space="preserve">☐ Waves 2 and 3 rehearsed on a restore with reconciliation reports; cut-over runbook approved.</w:t>
      </w:r>
    </w:p>
    <w:p>
      <w:pPr>
        <w:numPr>
          <w:ilvl w:val="0"/>
          <w:numId w:val="1002"/>
        </w:numPr>
      </w:pPr>
      <w:r>
        <w:t xml:space="preserve">☐ Export-mapping registry and NN-10 contract test live.</w:t>
      </w:r>
    </w:p>
    <w:p>
      <w:pPr>
        <w:numPr>
          <w:ilvl w:val="0"/>
          <w:numId w:val="1002"/>
        </w:numPr>
      </w:pPr>
      <w:r>
        <w:t xml:space="preserve">☐ Contribution to Appendix B (core DDL), Appendix Q (core threat model) and</w:t>
      </w:r>
      <w:r>
        <w:t xml:space="preserve"> </w:t>
      </w:r>
      <w:r>
        <w:rPr>
          <w:rStyle w:val="VerbatimChar"/>
        </w:rPr>
        <w:t xml:space="preserve">docs/phases/P00-plan.md</w:t>
      </w:r>
      <w:r>
        <w:t xml:space="preserve"> </w:t>
      </w:r>
      <w:r>
        <w:t xml:space="preserve">five inventories (settings, events, error codes, approval actions, export mappings).</w:t>
      </w:r>
    </w:p>
    <w:p>
      <w:pPr>
        <w:numPr>
          <w:ilvl w:val="0"/>
          <w:numId w:val="1002"/>
        </w:numPr>
      </w:pPr>
      <w:r>
        <w:t xml:space="preserve">☐ All P00 Gherkin scenarios and listed NN tests pass in CI.</w:t>
      </w:r>
    </w:p>
    <w:p>
      <w:pPr>
        <w:numPr>
          <w:ilvl w:val="0"/>
          <w:numId w:val="1002"/>
        </w:numPr>
      </w:pPr>
      <w:r>
        <w:t xml:space="preserve">☐</w:t>
      </w:r>
      <w:r>
        <w:t xml:space="preserve"> </w:t>
      </w:r>
      <w:r>
        <w:rPr>
          <w:iCs/>
          <w:i/>
        </w:rPr>
        <w:t xml:space="preserve">(v1.1)</w:t>
      </w:r>
      <w:r>
        <w:t xml:space="preserve"> </w:t>
      </w:r>
      <w:r>
        <w:t xml:space="preserve">Cell abstraction in</w:t>
      </w:r>
      <w:r>
        <w:t xml:space="preserve"> </w:t>
      </w:r>
      <w:r>
        <w:rPr>
          <w:rStyle w:val="VerbatimChar"/>
        </w:rPr>
        <w:t xml:space="preserve">packages/tenancy</w:t>
      </w:r>
      <w:r>
        <w:t xml:space="preserve"> </w:t>
      </w:r>
      <w:r>
        <w:t xml:space="preserve">with the</w:t>
      </w:r>
      <w:r>
        <w:t xml:space="preserve"> </w:t>
      </w:r>
      <w:r>
        <w:rPr>
          <w:rStyle w:val="VerbatimChar"/>
        </w:rPr>
        <w:t xml:space="preserve">IN</w:t>
      </w:r>
      <w:r>
        <w:t xml:space="preserve"> </w:t>
      </w:r>
      <w:r>
        <w:t xml:space="preserve">cell live and</w:t>
      </w:r>
      <w:r>
        <w:t xml:space="preserve"> </w:t>
      </w:r>
      <w:r>
        <w:rPr>
          <w:rStyle w:val="VerbatimChar"/>
        </w:rPr>
        <w:t xml:space="preserve">EU</w:t>
      </w:r>
      <w:r>
        <w:t xml:space="preserve">/</w:t>
      </w:r>
      <w:r>
        <w:rPr>
          <w:rStyle w:val="VerbatimChar"/>
        </w:rPr>
        <w:t xml:space="preserve">GCC</w:t>
      </w:r>
      <w:r>
        <w:t xml:space="preserve">/</w:t>
      </w:r>
      <w:r>
        <w:rPr>
          <w:rStyle w:val="VerbatimChar"/>
        </w:rPr>
        <w:t xml:space="preserve">SG</w:t>
      </w:r>
      <w:r>
        <w:t xml:space="preserve">/</w:t>
      </w:r>
      <w:r>
        <w:rPr>
          <w:rStyle w:val="VerbatimChar"/>
        </w:rPr>
        <w:t xml:space="preserve">US</w:t>
      </w:r>
      <w:r>
        <w:t xml:space="preserve"> </w:t>
      </w:r>
      <w:r>
        <w:t xml:space="preserve">Terraform modules plan-clean; global directory; change batches and undo; three-date value object; skeletons for</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 AI foundations (adapter interface, routing table, kill-switch registry, model registry, eval runner stub); configuration templates and sandbox tenant; FinOps tags.</w:t>
      </w:r>
    </w:p>
    <w:p>
      <w:pPr>
        <w:numPr>
          <w:ilvl w:val="0"/>
          <w:numId w:val="1002"/>
        </w:numPr>
      </w:pPr>
      <w:r>
        <w:t xml:space="preserve">☐</w:t>
      </w:r>
      <w:r>
        <w:t xml:space="preserve"> </w:t>
      </w:r>
      <w:r>
        <w:rPr>
          <w:iCs/>
          <w:i/>
        </w:rPr>
        <w:t xml:space="preserve">(v1.2)</w:t>
      </w:r>
      <w:r>
        <w:t xml:space="preserve"> </w:t>
      </w:r>
      <w:r>
        <w:t xml:space="preserve">Business-ID registry (</w:t>
      </w:r>
      <w:r>
        <w:rPr>
          <w:rStyle w:val="VerbatimChar"/>
        </w:rPr>
        <w:t xml:space="preserve">packages/bizid</w:t>
      </w:r>
      <w:r>
        <w:t xml:space="preserve">, allocator, segment registries, lifecycle, aliases, lineage, links), ledger</w:t>
      </w:r>
      <w:r>
        <w:t xml:space="preserve"> </w:t>
      </w:r>
      <w:r>
        <w:rPr>
          <w:rStyle w:val="VerbatimChar"/>
        </w:rPr>
        <w:t xml:space="preserve">business_ids</w:t>
      </w:r>
      <w:r>
        <w:t xml:space="preserve"> </w:t>
      </w:r>
      <w:r>
        <w:t xml:space="preserve">with history index, History API and</w:t>
      </w:r>
      <w:r>
        <w:t xml:space="preserve"> </w:t>
      </w:r>
      <w:r>
        <w:rPr>
          <w:rStyle w:val="VerbatimChar"/>
        </w:rPr>
        <w:t xml:space="preserve">&lt;HistoryTimeline&gt;</w:t>
      </w:r>
      <w:r>
        <w:t xml:space="preserve">, resolver and deep links; SCR-CORE-10 and 11; NN-56 and NN-57 tests green; legacy ID mapping signed off by the owner.</w:t>
      </w:r>
    </w:p>
    <w:p>
      <w:r>
        <w:pict>
          <v:rect style="width:0;height:1.5pt" o:hralign="center" o:hrstd="t" o:hr="t"/>
        </w:pict>
      </w:r>
    </w:p>
    <w:bookmarkEnd w:id="24"/>
    <w:bookmarkStart w:id="25" w:name="integration-notes"/>
    <w:p>
      <w:pPr>
        <w:pStyle w:val="Heading3"/>
      </w:pPr>
      <w:r>
        <w:t xml:space="preserve">Integration notes</w:t>
      </w:r>
    </w:p>
    <w:p>
      <w:pPr>
        <w:pStyle w:val="FirstParagraph"/>
      </w:pPr>
      <w:r>
        <w:rPr>
          <w:bCs/>
          <w:b/>
        </w:rPr>
        <w:t xml:space="preserve">From v1.0 integration:</w:t>
      </w:r>
      <w:r>
        <w:t xml:space="preserve"> </w:t>
      </w:r>
      <w:r>
        <w:t xml:space="preserve">NN-34, NN-45; X-01, X-05, X-06 (licence ADR for an optional WOPI editor), X-21, X-22 (remove live-site claims), X-25 (kernel ADRs), X-26; raise the Ecosystem Spec v1.2 change requests of master §19 in sprint 1.</w:t>
      </w:r>
    </w:p>
    <w:p>
      <w:pPr>
        <w:pStyle w:val="BodyText"/>
      </w:pPr>
      <w:r>
        <w:rPr>
          <w:bCs/>
          <w:b/>
        </w:rPr>
        <w:t xml:space="preserve">Added in v1.1:</w:t>
      </w:r>
      <w:r>
        <w:t xml:space="preserve"> </w:t>
      </w:r>
      <w:r>
        <w:t xml:space="preserve">NN-24 (amended), NN-48, NN-49, NN-51; X-45, X-50; D-42, D-48.</w:t>
      </w:r>
    </w:p>
    <w:p>
      <w:pPr>
        <w:pStyle w:val="BodyText"/>
      </w:pPr>
      <w:r>
        <w:rPr>
          <w:bCs/>
          <w:b/>
        </w:rPr>
        <w:t xml:space="preserve">Added in v1.2:</w:t>
      </w:r>
      <w:r>
        <w:t xml:space="preserve"> </w:t>
      </w:r>
      <w:r>
        <w:t xml:space="preserve">D-51; NN-56, NN-57; X-63 (this phase hosts the</w:t>
      </w:r>
      <w:r>
        <w:t xml:space="preserve"> </w:t>
      </w:r>
      <w:r>
        <w:rPr>
          <w:rStyle w:val="VerbatimChar"/>
        </w:rPr>
        <w:t xml:space="preserve">core</w:t>
      </w:r>
      <w:r>
        <w:t xml:space="preserve"> </w:t>
      </w:r>
      <w:r>
        <w:t xml:space="preserve">business-ID registry and the ledger keyed by business ID, FR-P00-70–78; the</w:t>
      </w:r>
      <w:r>
        <w:t xml:space="preserve"> </w:t>
      </w:r>
      <w:r>
        <w:rPr>
          <w:rStyle w:val="VerbatimChar"/>
        </w:rPr>
        <w:t xml:space="preserve">IdService</w:t>
      </w:r>
      <w:r>
        <w:t xml:space="preserve"> </w:t>
      </w:r>
      <w:r>
        <w:t xml:space="preserve">may sit behind an internal API in P03 without contract change).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25"/>
    <w:bookmarkEnd w:id="26"/>
    <w:bookmarkStart w:id="30" w:name="X01883f88e556b253e6bfb871bdf924432dd569b"/>
    <w:p>
      <w:pPr>
        <w:pStyle w:val="Heading2"/>
      </w:pPr>
      <w:r>
        <w:t xml:space="preserve">Phase P01 — Identity, Tenancy, Onboarding and Access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docs/phases/P01_Identity_Tenancy_Onboarding_and_Access.md in full, plus the appendices it names as binding. Then write docs/phases/P01-plan.md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session context, audit ledger, Correction Entries, break-glass schema,</w:t>
      </w:r>
      <w:r>
        <w:t xml:space="preserve"> </w:t>
      </w:r>
      <w:r>
        <w:rPr>
          <w:rStyle w:val="VerbatimChar"/>
        </w:rPr>
        <w:t xml:space="preserve">cfg</w:t>
      </w:r>
      <w:r>
        <w:t xml:space="preserve"> </w:t>
      </w:r>
      <w:r>
        <w:t xml:space="preserve">heads, flags, evidence ingest, provisioning workflow).</w:t>
      </w:r>
    </w:p>
    <w:p>
      <w:pPr>
        <w:pStyle w:val="BlockText"/>
      </w:pPr>
      <w:r>
        <w:rPr>
          <w:bCs/>
          <w:b/>
        </w:rPr>
        <w:t xml:space="preserve">Sequencing:</w:t>
      </w:r>
      <w:r>
        <w:t xml:space="preserve"> </w:t>
      </w:r>
      <w:r>
        <w:t xml:space="preserve">P01 follows P00. P02 (Configuration Studio) starts in P01 sprint 2 and consumes the settings P01 registers. P20 (pricing, subscriptions) and P23 (public site, health check) extend the onboarding funnel built here: P01 delivers the funnel’s identity, KYB, tenant creation, trial and module-selection mechanics with a price-computation call to a stub of the P20 pricing service (</w:t>
      </w:r>
      <w:r>
        <w:rPr>
          <w:rStyle w:val="VerbatimChar"/>
        </w:rPr>
        <w:t xml:space="preserve">bil.quote</w:t>
      </w:r>
      <w:r>
        <w:t xml:space="preserve">) that returns catalogue seed values until P20 is live. Migration wave 2 (tenants, users, compliance records) executes at the P01 exit (P00 FR-P00-57).</w:t>
      </w:r>
    </w:p>
    <w:p>
      <w:pPr>
        <w:pStyle w:val="BlockText"/>
      </w:pPr>
      <w:r>
        <w:rPr>
          <w:bCs/>
          <w:b/>
        </w:rPr>
        <w:t xml:space="preserve">Binding appendices:</w:t>
      </w:r>
      <w:r>
        <w:t xml:space="preserve"> </w:t>
      </w:r>
      <w:r>
        <w:t xml:space="preserve">D (roles, personas and access-control matrix — owned by stream S12; this phase implements its enforcement), A (user, invitation, grant, delegation, break-glass, regulator-view state machines), B (identity tables), Q (authentication and session controls), U (settings), N (plans, trial rules — pricing data), L (KYB/KYC adapters — S8), C (dashboards per role — S12).</w:t>
      </w:r>
    </w:p>
    <w:p>
      <w:pPr>
        <w:pStyle w:val="BlockText"/>
      </w:pPr>
      <w:r>
        <w:rPr>
          <w:bCs/>
          <w:b/>
        </w:rPr>
        <w:t xml:space="preserve">Requirements covered:</w:t>
      </w:r>
      <w:r>
        <w:t xml:space="preserve"> </w:t>
      </w:r>
      <w:r>
        <w:t xml:space="preserve">R-018, R-025, R-029, R-030, R-031, R-056 (user ↔ HRMS link foundation), R-057, R-069, R-072 (delivery users acting in a tenant), R-074, R-083, R-016 (health-check-to-trial hand-off), R-034 (trial).</w:t>
      </w:r>
    </w:p>
    <w:p>
      <w:pPr>
        <w:pStyle w:val="BlockText"/>
      </w:pPr>
      <w:r>
        <w:rPr>
          <w:bCs/>
          <w:b/>
        </w:rPr>
        <w:t xml:space="preserve">Decisions applied:</w:t>
      </w:r>
      <w:r>
        <w:t xml:space="preserve"> </w:t>
      </w:r>
      <w:r>
        <w:t xml:space="preserve">D-02, D-03, D-04 (vault access step-up), D-10, D-12, D-14, D-15, D-21.</w:t>
      </w:r>
    </w:p>
    <w:p>
      <w:pPr>
        <w:pStyle w:val="BlockText"/>
      </w:pPr>
      <w:r>
        <w:rPr>
          <w:bCs/>
          <w:b/>
        </w:rPr>
        <w:t xml:space="preserve">Estimated effort:</w:t>
      </w:r>
      <w:r>
        <w:t xml:space="preserve"> </w:t>
      </w:r>
      <w:r>
        <w:t xml:space="preserve">6 two-week sprints</w:t>
      </w:r>
      <w:r>
        <w:t xml:space="preserve"> </w:t>
      </w:r>
      <w:r>
        <w:rPr>
          <w:iCs/>
          <w:i/>
        </w:rPr>
        <w:t xml:space="preserve">(v1.2: +1 for API-first onboarding: discovery, provider waterfall, provenance and the organisation code)</w:t>
      </w:r>
      <w:r>
        <w:t xml:space="preserve">, squad of 8 (identity engineer, 2 backend, 2 frontend, 1 integration engineer for KYB adapters, 1 QA, 1 UX writer/designer).</w:t>
      </w:r>
    </w:p>
    <w:p>
      <w:pPr>
        <w:pStyle w:val="BlockText"/>
      </w:pPr>
      <w:r>
        <w:rPr>
          <w:bCs/>
          <w:b/>
        </w:rPr>
        <w:t xml:space="preserve">v1.2 changes (25 October 2026)</w:t>
      </w:r>
      <w:r>
        <w:t xml:space="preserve"> </w:t>
      </w:r>
      <w:r>
        <w:t xml:space="preserve">- API-first entity discovery and onboarding: identifier validation, provider waterfall with fallbacks, caching, quotas and cost metering, provenance badges, auto-classification with confidence and</w:t>
      </w:r>
      <w:r>
        <w:t xml:space="preserve"> </w:t>
      </w:r>
      <w:r>
        <w:t xml:space="preserve">“</w:t>
      </w:r>
      <w:r>
        <w:t xml:space="preserve">why</w:t>
      </w:r>
      <w:r>
        <w:t xml:space="preserve">”</w:t>
      </w:r>
      <w:r>
        <w:t xml:space="preserve">, directors/KMP import, GST branches, licences register, baseline hints, one-screen compliance universe, 90-day calendar, signatory eSign, domain trust, group discovery, partner and bulk onboarding, document-first fallback, status blocks, consent, re-verification, metrics (§4H, FR-P01-54–75; D-56)</w:t>
      </w:r>
      <w:r>
        <w:t xml:space="preserve"> </w:t>
      </w:r>
      <w:r>
        <w:t xml:space="preserve">- Backend, settings, tests and open items for the above (§7.6, §9.1, §12.v12, OI-P01-15–19)</w:t>
      </w:r>
      <w:r>
        <w:t xml:space="preserve"> </w:t>
      </w:r>
      <w:r>
        <w:t xml:space="preserve">- Organisation code and entity codes for business IDs, locked after first use (FR-P01-76; NN-56)</w:t>
      </w:r>
    </w:p>
    <w:p>
      <w:pPr>
        <w:pStyle w:val="BlockText"/>
      </w:pPr>
      <w:r>
        <w:rPr>
          <w:bCs/>
          <w:b/>
        </w:rPr>
        <w:t xml:space="preserve">v1.1 changes (25 October 2026)</w:t>
      </w:r>
      <w:r>
        <w:t xml:space="preserve"> </w:t>
      </w:r>
      <w:r>
        <w:t xml:space="preserve">- Twelve-question profile with live applicability and</w:t>
      </w:r>
      <w:r>
        <w:t xml:space="preserve"> </w:t>
      </w:r>
      <w:r>
        <w:t xml:space="preserve">“</w:t>
      </w:r>
      <w:r>
        <w:t xml:space="preserve">why it applies</w:t>
      </w:r>
      <w:r>
        <w:t xml:space="preserve">”</w:t>
      </w:r>
      <w:r>
        <w:t xml:space="preserve"> </w:t>
      </w:r>
      <w:r>
        <w:t xml:space="preserve">cards; challenge applicability (FR-P01-37, FR-P01-38; IMP-001, IMP-002)</w:t>
      </w:r>
      <w:r>
        <w:t xml:space="preserve"> </w:t>
      </w:r>
      <w:r>
        <w:t xml:space="preserve">- Home region cell selection and residency rules (FR-P01-39; D-42, NN-24 amended)</w:t>
      </w:r>
      <w:r>
        <w:t xml:space="preserve"> </w:t>
      </w:r>
      <w:r>
        <w:t xml:space="preserve">- Policy starter set, approval-matrix step with SoD preview, 90-day calendar confirmation (FR-P01-40–42)</w:t>
      </w:r>
      <w:r>
        <w:t xml:space="preserve"> </w:t>
      </w:r>
      <w:r>
        <w:t xml:space="preserve">- AI tracker import (create-only, 24 h undo), baseline assessment, first-value checklist, guided discovery (FR-P01-43–46; NN-47, NN-49)</w:t>
      </w:r>
      <w:r>
        <w:t xml:space="preserve"> </w:t>
      </w:r>
      <w:r>
        <w:t xml:space="preserve">- Group set-up in one go, branching table, onboarding RACI and metrics, enterprise variations, copy library (FR-P01-47–51)</w:t>
      </w:r>
      <w:r>
        <w:t xml:space="preserve"> </w:t>
      </w:r>
      <w:r>
        <w:t xml:space="preserve">-</w:t>
      </w:r>
      <w:r>
        <w:t xml:space="preserve"> </w:t>
      </w:r>
      <w:r>
        <w:t xml:space="preserve">“</w:t>
      </w:r>
      <w:r>
        <w:t xml:space="preserve">Coming soon</w:t>
      </w:r>
      <w:r>
        <w:t xml:space="preserve">”</w:t>
      </w:r>
      <w:r>
        <w:t xml:space="preserve"> </w:t>
      </w:r>
      <w:r>
        <w:t xml:space="preserve">families (PFRDA), v1.1 role catalogue, partner and practitioner roles, agent principals and delegation grants (FR-P01-52, FR-P01-53; D-34, D-48)</w:t>
      </w:r>
    </w:p>
    <w:bookmarkStart w:id="27" w:name="objective-and-business-outcome-1"/>
    <w:p>
      <w:pPr>
        <w:pStyle w:val="Heading3"/>
      </w:pPr>
      <w:r>
        <w:t xml:space="preserve">Objective and business outcome</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w:t>
            </w:r>
            <w:r>
              <w:t xml:space="preserve"> </w:t>
            </w:r>
            <w:r>
              <w:t xml:space="preserve">“</w:t>
            </w:r>
            <w:r>
              <w:t xml:space="preserve">LawDocs (RM name)</w:t>
            </w:r>
            <w:r>
              <w:t xml:space="preserve">”</w:t>
            </w:r>
            <w:r>
              <w:t xml:space="preserve"> </w:t>
            </w:r>
            <w:r>
              <w:t xml:space="preserve">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bookmarkEnd w:id="27"/>
    <w:bookmarkStart w:id="28" w:name="exit-gate-1"/>
    <w:p>
      <w:pPr>
        <w:pStyle w:val="Heading3"/>
      </w:pPr>
      <w:r>
        <w:t xml:space="preserve">Exit gate</w:t>
      </w:r>
    </w:p>
    <w:p>
      <w:pPr>
        <w:numPr>
          <w:ilvl w:val="0"/>
          <w:numId w:val="1003"/>
        </w:numPr>
      </w:pPr>
      <w:r>
        <w:t xml:space="preserve">☐ Keycloak realms, clients, theme (WCAG 2.2 AA), authenticators; staff realm federated to Entra ID; SCIM endpoints.</w:t>
      </w:r>
    </w:p>
    <w:p>
      <w:pPr>
        <w:numPr>
          <w:ilvl w:val="0"/>
          <w:numId w:val="1003"/>
        </w:numPr>
      </w:pPr>
      <w:r>
        <w:t xml:space="preserve">☐ Cerbos policies generated from Appendix D with ≥ 1 allow and ≥ 1 deny test per matrix row;</w:t>
      </w:r>
      <w:r>
        <w:t xml:space="preserve"> </w:t>
      </w:r>
      <w:r>
        <w:rPr>
          <w:rStyle w:val="VerbatimChar"/>
        </w:rPr>
        <w:t xml:space="preserve">packages/authz</w:t>
      </w:r>
      <w:r>
        <w:t xml:space="preserve"> </w:t>
      </w:r>
      <w:r>
        <w:t xml:space="preserve">with query-plan filters; Semgrep rule for unauthorised handlers.</w:t>
      </w:r>
    </w:p>
    <w:p>
      <w:pPr>
        <w:numPr>
          <w:ilvl w:val="0"/>
          <w:numId w:val="1003"/>
        </w:numPr>
      </w:pPr>
      <w:r>
        <w:t xml:space="preserve">☐ Delivery, auditor and supervisor grants; break-glass UI and tenant reports; delegations; SoD enforcement.</w:t>
      </w:r>
    </w:p>
    <w:p>
      <w:pPr>
        <w:numPr>
          <w:ilvl w:val="0"/>
          <w:numId w:val="1003"/>
        </w:numPr>
      </w:pPr>
      <w:r>
        <w:t xml:space="preserve">☐ Onboarding funnel steps 1–8 with KYB adapters (at least MCA data provider, GSTN search, PAN verification, GLEIF) in sandbox; trial lifecycle; services-only buyer path.</w:t>
      </w:r>
    </w:p>
    <w:p>
      <w:pPr>
        <w:numPr>
          <w:ilvl w:val="0"/>
          <w:numId w:val="1003"/>
        </w:numPr>
      </w:pPr>
      <w:r>
        <w:t xml:space="preserve">☐ Users admin, bulk import, invitations, HRMS-event consumer contract (P13 will produce).</w:t>
      </w:r>
    </w:p>
    <w:p>
      <w:pPr>
        <w:numPr>
          <w:ilvl w:val="0"/>
          <w:numId w:val="1003"/>
        </w:numPr>
      </w:pPr>
      <w:r>
        <w:t xml:space="preserve">☐ Privacy centre for LawDocsComply’s own account data; consent ledger.</w:t>
      </w:r>
    </w:p>
    <w:p>
      <w:pPr>
        <w:numPr>
          <w:ilvl w:val="0"/>
          <w:numId w:val="1003"/>
        </w:numPr>
      </w:pPr>
      <w:r>
        <w:t xml:space="preserve">☐ Migration wave 2 executed with reconciliation; all migrated users enrolled in MFA on first login.</w:t>
      </w:r>
    </w:p>
    <w:p>
      <w:pPr>
        <w:numPr>
          <w:ilvl w:val="0"/>
          <w:numId w:val="1003"/>
        </w:numPr>
      </w:pPr>
      <w:r>
        <w:t xml:space="preserve">☐ Settings registered; screens SCR-IAM-01 to 62; acceptance and NN tests green.</w:t>
      </w:r>
    </w:p>
    <w:p>
      <w:pPr>
        <w:numPr>
          <w:ilvl w:val="0"/>
          <w:numId w:val="1003"/>
        </w:numPr>
      </w:pPr>
      <w:r>
        <w:t xml:space="preserve">☐</w:t>
      </w:r>
      <w:r>
        <w:t xml:space="preserve"> </w:t>
      </w:r>
      <w:r>
        <w:rPr>
          <w:iCs/>
          <w:i/>
        </w:rPr>
        <w:t xml:space="preserve">(v1.1)</w:t>
      </w:r>
      <w:r>
        <w:t xml:space="preserve"> </w:t>
      </w:r>
      <w:r>
        <w:t xml:space="preserve">Twelve-question profile, explanation cards and challenge flow; home-region selection; policy starter; approval matrix with SoD preview; calendar confirmation; tracker import with undo; baseline assessment; first-value checklist; group set-up; practitioner workspace (flag OFF); delegation grants. Usability test evidence for J-01 ≤ 12 clicks / ≤ 10 minutes.</w:t>
      </w:r>
    </w:p>
    <w:p>
      <w:pPr>
        <w:numPr>
          <w:ilvl w:val="0"/>
          <w:numId w:val="1003"/>
        </w:numPr>
      </w:pPr>
      <w:r>
        <w:t xml:space="preserve">☐</w:t>
      </w:r>
      <w:r>
        <w:t xml:space="preserve"> </w:t>
      </w:r>
      <w:r>
        <w:rPr>
          <w:rStyle w:val="VerbatimChar"/>
        </w:rPr>
        <w:t xml:space="preserve">docs/phases/P01-plan.md</w:t>
      </w:r>
      <w:r>
        <w:t xml:space="preserve"> </w:t>
      </w:r>
      <w:r>
        <w:t xml:space="preserve">with the five inventories.</w:t>
      </w:r>
    </w:p>
    <w:p>
      <w:r>
        <w:pict>
          <v:rect style="width:0;height:1.5pt" o:hralign="center" o:hrstd="t" o:hr="t"/>
        </w:pict>
      </w:r>
    </w:p>
    <w:bookmarkEnd w:id="28"/>
    <w:bookmarkStart w:id="29" w:name="integration-notes-1"/>
    <w:p>
      <w:pPr>
        <w:pStyle w:val="Heading3"/>
      </w:pPr>
      <w:r>
        <w:t xml:space="preserve">Integration notes</w:t>
      </w:r>
    </w:p>
    <w:p>
      <w:pPr>
        <w:pStyle w:val="FirstParagraph"/>
      </w:pPr>
      <w:r>
        <w:rPr>
          <w:bCs/>
          <w:b/>
        </w:rPr>
        <w:t xml:space="preserve">From v1.0 integration:</w:t>
      </w:r>
      <w:r>
        <w:t xml:space="preserve"> </w:t>
      </w:r>
      <w:r>
        <w:t xml:space="preserve">NN-43; X-07 (no credit-bureau pulls at onboarding), X-13 (shells), X-15 (trial tenants, pending D-26), X-17, X-19 (added roles).</w:t>
      </w:r>
    </w:p>
    <w:p>
      <w:pPr>
        <w:pStyle w:val="BodyText"/>
      </w:pPr>
      <w:r>
        <w:rPr>
          <w:bCs/>
          <w:b/>
        </w:rPr>
        <w:t xml:space="preserve">Added in v1.1:</w:t>
      </w:r>
      <w:r>
        <w:t xml:space="preserve"> </w:t>
      </w:r>
      <w:r>
        <w:t xml:space="preserve">NN-24, NN-49; X-42, X-46, X-54; D-42, D-48.</w:t>
      </w:r>
    </w:p>
    <w:p>
      <w:pPr>
        <w:pStyle w:val="BodyText"/>
      </w:pPr>
      <w:r>
        <w:rPr>
          <w:bCs/>
          <w:b/>
        </w:rPr>
        <w:t xml:space="preserve">Added in v1.2:</w:t>
      </w:r>
      <w:r>
        <w:t xml:space="preserve"> </w:t>
      </w:r>
      <w:r>
        <w:t xml:space="preserve">D-56 (API-first onboarding with consent, provenance and confidence); NN-56 (the 4-character tenant organisation code, FR-P01-76, is locked once the first ID is issued).</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29"/>
    <w:bookmarkEnd w:id="30"/>
    <w:bookmarkStart w:id="34" w:name="Xe33846b5da2839a689449ecaa37788e1264c16d"/>
    <w:p>
      <w:pPr>
        <w:pStyle w:val="Heading2"/>
      </w:pPr>
      <w:r>
        <w:t xml:space="preserve">Phase P02 — Configuration Studio, Rule Engine and Settings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docs/phases/P02_Configuration_Studio_Rule_Engine_and_Settings.md in full, plus the appendices it names as binding. Then write docs/phases/P02-plan.md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hash-chained audit ledger,</w:t>
      </w:r>
      <w:r>
        <w:t xml:space="preserve"> </w:t>
      </w:r>
      <w:r>
        <w:rPr>
          <w:rStyle w:val="VerbatimChar"/>
        </w:rPr>
        <w:t xml:space="preserve">core.correction_entries</w:t>
      </w:r>
      <w:r>
        <w:t xml:space="preserve">, feature flags, outbox, Temporal), P01 (identity, step-up authentication, role catalogue, delegations, legal-entity and department masters).</w:t>
      </w:r>
    </w:p>
    <w:p>
      <w:pPr>
        <w:pStyle w:val="BlockText"/>
      </w:pPr>
      <w:r>
        <w:rPr>
          <w:bCs/>
          <w:b/>
        </w:rPr>
        <w:t xml:space="preserve">Sequencing:</w:t>
      </w:r>
      <w:r>
        <w:t xml:space="preserve"> </w:t>
      </w:r>
      <w:r>
        <w:t xml:space="preserve">P02 starts immediately after P01 and runs</w:t>
      </w:r>
      <w:r>
        <w:t xml:space="preserve"> </w:t>
      </w:r>
      <w:r>
        <w:rPr>
          <w:bCs/>
          <w:b/>
        </w:rPr>
        <w:t xml:space="preserve">in parallel with P03 onwards</w:t>
      </w:r>
      <w:r>
        <w:t xml:space="preserve">. Sprint 1 freezes the settings SDK (</w:t>
      </w:r>
      <w:r>
        <w:rPr>
          <w:rStyle w:val="VerbatimChar"/>
        </w:rPr>
        <w:t xml:space="preserve">packages/config</w:t>
      </w:r>
      <w:r>
        <w:t xml:space="preserve">), key-naming rules, the scope tree and the tier badge component; every later phase registers its settings in the P02 registry</w:t>
      </w:r>
      <w:r>
        <w:t xml:space="preserve"> </w:t>
      </w:r>
      <w:r>
        <w:rPr>
          <w:bCs/>
          <w:b/>
        </w:rPr>
        <w:t xml:space="preserve">before</w:t>
      </w:r>
      <w:r>
        <w:t xml:space="preserve"> </w:t>
      </w:r>
      <w:r>
        <w:t xml:space="preserve">reading them (NN-28,</w:t>
      </w:r>
      <w:r>
        <w:t xml:space="preserve"> </w:t>
      </w:r>
      <w:r>
        <w:t xml:space="preserve">“</w:t>
      </w:r>
      <w:r>
        <w:t xml:space="preserve">registry before use</w:t>
      </w:r>
      <w:r>
        <w:t xml:space="preserve">”</w:t>
      </w:r>
      <w:r>
        <w:t xml:space="preserve">). P02 must be complete before P04 exits and before P20–P22 start, because pricing, marketplace and delivery settings depend on G-tier pipelines.</w:t>
      </w:r>
    </w:p>
    <w:p>
      <w:pPr>
        <w:pStyle w:val="BlockText"/>
      </w:pPr>
      <w:r>
        <w:rPr>
          <w:bCs/>
          <w:b/>
        </w:rPr>
        <w:t xml:space="preserve">Binding appendices:</w:t>
      </w:r>
      <w:r>
        <w:t xml:space="preserve"> </w:t>
      </w:r>
      <w:r>
        <w:t xml:space="preserve">U (configuration framework and settings catalogue), A (workflow and state-machine conventions), C (menus, widget catalogue, settings menu), D (roles, SoD, delegation), B (DDL conventions, events, error codes). Precedence on conflict: master → 02 → Appendix G (law) → Appendix U (tiers and keys) → this phase → other appendices.</w:t>
      </w:r>
    </w:p>
    <w:p>
      <w:pPr>
        <w:pStyle w:val="BlockText"/>
      </w:pPr>
      <w:r>
        <w:rPr>
          <w:bCs/>
          <w:b/>
        </w:rPr>
        <w:t xml:space="preserve">Requirements covered:</w:t>
      </w:r>
      <w:r>
        <w:t xml:space="preserve"> </w:t>
      </w:r>
      <w:r>
        <w:t xml:space="preserve">R-023, R-024, R-028, R-039, R-068, R-071, R-074, R-086, R-007 (per-entity logic as configuration), R-013 (maker-checker configuration), R-012 and R-059 (customisable dashboards), R-090 (notification templates, not Updates content).</w:t>
      </w:r>
    </w:p>
    <w:p>
      <w:pPr>
        <w:pStyle w:val="BlockText"/>
      </w:pPr>
      <w:r>
        <w:rPr>
          <w:bCs/>
          <w:b/>
        </w:rPr>
        <w:t xml:space="preserve">Estimated effort:</w:t>
      </w:r>
      <w:r>
        <w:t xml:space="preserve"> </w:t>
      </w:r>
      <w:r>
        <w:t xml:space="preserve">6 two-week sprints for a squad of 8 (configuration core 3; rule engine 2; Studio UX, designers and catalogue 3).</w:t>
      </w:r>
    </w:p>
    <w:p>
      <w:pPr>
        <w:pStyle w:val="BlockText"/>
      </w:pPr>
      <w:r>
        <w:rPr>
          <w:bCs/>
          <w:b/>
        </w:rPr>
        <w:t xml:space="preserve">v1.1 changes (25 October 2026)</w:t>
      </w:r>
      <w:r>
        <w:t xml:space="preserve"> </w:t>
      </w:r>
      <w:r>
        <w:t xml:space="preserve">- Custom Registers builder with 15 templates (FR-P02-77; IMP-060)</w:t>
      </w:r>
      <w:r>
        <w:t xml:space="preserve"> </w:t>
      </w:r>
      <w:r>
        <w:t xml:space="preserve">- Approval-chain simulation before publish; preview as role (FR-P02-78, FR-P02-79; IMP-061, IMP-062)</w:t>
      </w:r>
      <w:r>
        <w:t xml:space="preserve"> </w:t>
      </w:r>
      <w:r>
        <w:t xml:space="preserve">- Configuration template library and entity-to-entity copy; configuration sandbox (FR-P02-80, FR-P02-81; IMP-063)</w:t>
      </w:r>
      <w:r>
        <w:t xml:space="preserve"> </w:t>
      </w:r>
      <w:r>
        <w:t xml:space="preserve">- AI autonomy levels L0–L4 with promotion and demotion; kill-switch panel and drills (FR-P02-82, FR-P02-83; NN-50, NN-51)</w:t>
      </w:r>
      <w:r>
        <w:t xml:space="preserve"> </w:t>
      </w:r>
      <w:r>
        <w:t xml:space="preserve">- Undo windows for all bulk/template/import configuration changes (FR-P02-84; NN-49)</w:t>
      </w:r>
      <w:r>
        <w:t xml:space="preserve"> </w:t>
      </w:r>
      <w:r>
        <w:t xml:space="preserve">- Automation governance view; settings for P25–P28, host switches, locale and calendars; notification budget; natural-language settings assistant; configuration documentation (FR-P02-85–89)</w:t>
      </w:r>
    </w:p>
    <w:bookmarkStart w:id="31" w:name="objective-and-business-outcome-2"/>
    <w:p>
      <w:pPr>
        <w:pStyle w:val="Heading3"/>
      </w:pPr>
      <w:r>
        <w:t xml:space="preserve">Objective and business outcome</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w:t>
            </w:r>
            <w:r>
              <w:t xml:space="preserve"> </w:t>
            </w:r>
            <w:r>
              <w:t xml:space="preserve">“</w:t>
            </w:r>
            <w:r>
              <w:t xml:space="preserve">NBFC-ML — RBI</w:t>
            </w:r>
            <w:r>
              <w:t xml:space="preserve">”</w:t>
            </w:r>
            <w:r>
              <w:t xml:space="preserve"> </w:t>
            </w:r>
            <w:r>
              <w:t xml:space="preserve">or</w:t>
            </w:r>
            <w:r>
              <w:t xml:space="preserve"> </w:t>
            </w:r>
            <w:r>
              <w:t xml:space="preserve">“</w:t>
            </w:r>
            <w:r>
              <w:t xml:space="preserve">Credit co-operative society — Rajasthan</w:t>
            </w:r>
            <w:r>
              <w:t xml:space="preserve">”</w:t>
            </w:r>
            <w:r>
              <w:t xml:space="preserve"> </w:t>
            </w:r>
            <w:r>
              <w:t xml:space="preserve">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w:t>
            </w:r>
            <w:r>
              <w:t xml:space="preserve"> </w:t>
            </w:r>
            <w:r>
              <w:t xml:space="preserve">“</w:t>
            </w:r>
            <w:r>
              <w:t xml:space="preserve">waiting on</w:t>
            </w:r>
            <w:r>
              <w:t xml:space="preserve">”</w:t>
            </w:r>
            <w:r>
              <w:t xml:space="preserve"> </w:t>
            </w:r>
            <w:r>
              <w:t xml:space="preserve">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w:t>
            </w:r>
            <w:r>
              <w:t xml:space="preserve"> </w:t>
            </w:r>
            <w:r>
              <w:t xml:space="preserve">“</w:t>
            </w:r>
            <w:r>
              <w:t xml:space="preserve">Changes made by LawDocs</w:t>
            </w:r>
            <w:r>
              <w:t xml:space="preserve">”</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w:t>
            </w:r>
            <w:r>
              <w:t xml:space="preserve"> </w:t>
            </w:r>
            <w:r>
              <w:t xml:space="preserve">“</w:t>
            </w:r>
            <w:r>
              <w:t xml:space="preserve">who can change this</w:t>
            </w:r>
            <w:r>
              <w:t xml:space="preserve">”</w:t>
            </w:r>
            <w:r>
              <w:t xml:space="preserve">, last change and</w:t>
            </w:r>
            <w:r>
              <w:t xml:space="preserve"> </w:t>
            </w:r>
            <w:r>
              <w:t xml:space="preserve">“</w:t>
            </w:r>
            <w:r>
              <w:t xml:space="preserve">Request change</w:t>
            </w:r>
            <w:r>
              <w:t xml:space="preserve">”</w:t>
            </w:r>
            <w:r>
              <w:t xml:space="preserve">; bulk change across departments has an impact preview and a 10-minute undo window</w:t>
            </w:r>
          </w:p>
        </w:tc>
      </w:tr>
    </w:tbl>
    <w:p>
      <w:r>
        <w:pict>
          <v:rect style="width:0;height:1.5pt" o:hralign="center" o:hrstd="t" o:hr="t"/>
        </w:pict>
      </w:r>
    </w:p>
    <w:bookmarkEnd w:id="31"/>
    <w:bookmarkStart w:id="32" w:name="exit-gate-2"/>
    <w:p>
      <w:pPr>
        <w:pStyle w:val="Heading3"/>
      </w:pPr>
      <w:r>
        <w:t xml:space="preserve">Exit gate</w:t>
      </w:r>
    </w:p>
    <w:p>
      <w:pPr>
        <w:numPr>
          <w:ilvl w:val="0"/>
          <w:numId w:val="1004"/>
        </w:numPr>
        <w:pStyle w:val="Compact"/>
      </w:pPr>
      <w:r>
        <w:rPr>
          <w:rStyle w:val="VerbatimChar"/>
        </w:rPr>
        <w:t xml:space="preserve">packages/config</w:t>
      </w:r>
      <w:r>
        <w:t xml:space="preserve"> </w:t>
      </w:r>
      <w:r>
        <w:t xml:space="preserve">SDK with codegen, React hook, NestJS decorator, test helpers; CI lint</w:t>
      </w:r>
      <w:r>
        <w:t xml:space="preserve"> </w:t>
      </w:r>
      <w:r>
        <w:rPr>
          <w:rStyle w:val="VerbatimChar"/>
        </w:rPr>
        <w:t xml:space="preserve">config-registry-lint</w:t>
      </w:r>
      <w:r>
        <w:t xml:space="preserve">.</w:t>
      </w:r>
    </w:p>
    <w:p>
      <w:pPr>
        <w:numPr>
          <w:ilvl w:val="0"/>
          <w:numId w:val="1004"/>
        </w:numPr>
        <w:pStyle w:val="Compact"/>
      </w:pPr>
      <w:r>
        <w:rPr>
          <w:rStyle w:val="VerbatimChar"/>
        </w:rPr>
        <w:t xml:space="preserve">cfg</w:t>
      </w:r>
      <w:r>
        <w:t xml:space="preserve"> </w:t>
      </w:r>
      <w:r>
        <w:t xml:space="preserve">schema migrations (expand-contract), seed definitions (Appendix U), seed setting packs (≥ 12 families at exit: NBFC-BL/ML/UL, NBFC-ICC, UCB-T2, COOP-CCS-RJ, IFSCA-FCFU, SEBI-LISTED-MAIN, IRDAI-BROKER, MCA-PVT, MCA-LLP, STANDALONE-HRMS-LABOUR), seed department catalogue, terminology packs, canonical status sets, seed workflow templates (≥ 8).</w:t>
      </w:r>
    </w:p>
    <w:p>
      <w:pPr>
        <w:numPr>
          <w:ilvl w:val="0"/>
          <w:numId w:val="1004"/>
        </w:numPr>
        <w:pStyle w:val="Compact"/>
      </w:pPr>
      <w:r>
        <w:t xml:space="preserve">Rule engine (</w:t>
      </w:r>
      <w:r>
        <w:rPr>
          <w:rStyle w:val="VerbatimChar"/>
        </w:rPr>
        <w:t xml:space="preserve">RULES_PORT</w:t>
      </w:r>
      <w:r>
        <w:t xml:space="preserve"> </w:t>
      </w:r>
      <w:r>
        <w:t xml:space="preserve">+ ZEN + CEL) with ADR, golden-case harness, impact workflow, review-due scanning, fallback.</w:t>
      </w:r>
    </w:p>
    <w:p>
      <w:pPr>
        <w:numPr>
          <w:ilvl w:val="0"/>
          <w:numId w:val="1004"/>
        </w:numPr>
        <w:pStyle w:val="Compact"/>
      </w:pPr>
      <w:r>
        <w:t xml:space="preserve">Studio screens SCR-CFG-01 to SCR-CFG-32, accessible (axe-core clean, keyboard paths tested).</w:t>
      </w:r>
    </w:p>
    <w:p>
      <w:pPr>
        <w:numPr>
          <w:ilvl w:val="0"/>
          <w:numId w:val="1004"/>
        </w:numPr>
        <w:pStyle w:val="Compact"/>
      </w:pPr>
      <w:r>
        <w:t xml:space="preserve">Correction Entry console path and tenant</w:t>
      </w:r>
      <w:r>
        <w:t xml:space="preserve"> </w:t>
      </w:r>
      <w:r>
        <w:t xml:space="preserve">“</w:t>
      </w:r>
      <w:r>
        <w:t xml:space="preserve">Changes made by LawDocs</w:t>
      </w:r>
      <w:r>
        <w:t xml:space="preserve">”</w:t>
      </w:r>
      <w:r>
        <w:t xml:space="preserve"> </w:t>
      </w:r>
      <w:r>
        <w:t xml:space="preserve">page.</w:t>
      </w:r>
    </w:p>
    <w:p>
      <w:pPr>
        <w:numPr>
          <w:ilvl w:val="0"/>
          <w:numId w:val="1004"/>
        </w:numPr>
        <w:pStyle w:val="Compact"/>
      </w:pPr>
      <w:r>
        <w:t xml:space="preserve">Configuration export/import/compare.</w:t>
      </w:r>
    </w:p>
    <w:p>
      <w:pPr>
        <w:numPr>
          <w:ilvl w:val="0"/>
          <w:numId w:val="1004"/>
        </w:numPr>
        <w:pStyle w:val="Compact"/>
      </w:pPr>
      <w:r>
        <w:t xml:space="preserve">Documentation:</w:t>
      </w:r>
      <w:r>
        <w:t xml:space="preserve"> </w:t>
      </w:r>
      <w:r>
        <w:rPr>
          <w:rStyle w:val="VerbatimChar"/>
        </w:rPr>
        <w:t xml:space="preserve">docs/config/</w:t>
      </w:r>
      <w:r>
        <w:t xml:space="preserve"> </w:t>
      </w:r>
      <w:r>
        <w:t xml:space="preserve">(how to add a setting, tier decision test, rule-pack authoring guide, setting-pack authoring guide), runbook for emergency blocks and overrides.</w:t>
      </w:r>
    </w:p>
    <w:p>
      <w:pPr>
        <w:pStyle w:val="FirstParagraph"/>
      </w:pPr>
      <w:r>
        <w:rPr>
          <w:bCs/>
          <w:b/>
        </w:rPr>
        <w:t xml:space="preserve">Exit gate:</w:t>
      </w:r>
      <w:r>
        <w:t xml:space="preserve"> </w:t>
      </w:r>
      <w:r>
        <w:t xml:space="preserve">all §12 scenarios and NN tests green; zero unregistered keys in CI; p95 resolve ≤ 2 ms warm; a pilot tenant completes the §1 30-minute admin script unaided; Configuration Health shows zero High-risk workflows without a checker; ADR for the rule engine merged; P03–P05 teams have consumed the SDK.</w:t>
      </w:r>
    </w:p>
    <w:p>
      <w:pPr>
        <w:numPr>
          <w:ilvl w:val="0"/>
          <w:numId w:val="1005"/>
        </w:numPr>
        <w:pStyle w:val="Compact"/>
      </w:pPr>
      <w:r>
        <w:t xml:space="preserve">☐</w:t>
      </w:r>
      <w:r>
        <w:t xml:space="preserve"> </w:t>
      </w:r>
      <w:r>
        <w:rPr>
          <w:iCs/>
          <w:i/>
        </w:rPr>
        <w:t xml:space="preserve">(v1.1)</w:t>
      </w:r>
      <w:r>
        <w:t xml:space="preserve"> </w:t>
      </w:r>
      <w:r>
        <w:t xml:space="preserve">Custom Registers builder with 15 platform templates; approval-chain simulation; preview-as-role; configuration templates library and entity-to-entity copy; configuration sandbox; autonomy levels and kill-switch panel; automation governance view; locale and calendar profiles; notification budget; natural-language settings assistant (L2);</w:t>
      </w:r>
      <w:r>
        <w:t xml:space="preserve"> </w:t>
      </w:r>
      <w:r>
        <w:t xml:space="preserve">“</w:t>
      </w:r>
      <w:r>
        <w:t xml:space="preserve">Explain my configuration</w:t>
      </w:r>
      <w:r>
        <w:t xml:space="preserve">”</w:t>
      </w:r>
      <w:r>
        <w:t xml:space="preserve">.</w:t>
      </w:r>
    </w:p>
    <w:p>
      <w:r>
        <w:pict>
          <v:rect style="width:0;height:1.5pt" o:hralign="center" o:hrstd="t" o:hr="t"/>
        </w:pict>
      </w:r>
    </w:p>
    <w:bookmarkEnd w:id="32"/>
    <w:bookmarkStart w:id="33" w:name="integration-notes-2"/>
    <w:p>
      <w:pPr>
        <w:pStyle w:val="Heading3"/>
      </w:pPr>
      <w:r>
        <w:t xml:space="preserve">Integration notes</w:t>
      </w:r>
    </w:p>
    <w:p>
      <w:pPr>
        <w:pStyle w:val="FirstParagraph"/>
      </w:pPr>
      <w:r>
        <w:rPr>
          <w:bCs/>
          <w:b/>
        </w:rPr>
        <w:t xml:space="preserve">From v1.0 integration:</w:t>
      </w:r>
      <w:r>
        <w:t xml:space="preserve"> </w:t>
      </w:r>
      <w:r>
        <w:t xml:space="preserve">NN-33 (waiting pauses internal targets only), NN-46; X-10 (department alias map, Appendix U §U.9.0), X-11 (canonical statuses), X-14 (Correction Entry scope), X-16 (register the host switches as Governed settings).</w:t>
      </w:r>
    </w:p>
    <w:p>
      <w:pPr>
        <w:pStyle w:val="BodyText"/>
      </w:pPr>
      <w:r>
        <w:rPr>
          <w:bCs/>
          <w:b/>
        </w:rPr>
        <w:t xml:space="preserve">Added in v1.1:</w:t>
      </w:r>
      <w:r>
        <w:t xml:space="preserve"> </w:t>
      </w:r>
      <w:r>
        <w:t xml:space="preserve">NN-49, NN-50, NN-51; X-53, X-58.</w:t>
      </w:r>
    </w:p>
    <w:p>
      <w:pPr>
        <w:pStyle w:val="BodyText"/>
      </w:pPr>
      <w:r>
        <w:rPr>
          <w:bCs/>
          <w:b/>
        </w:rPr>
        <w:t xml:space="preserve">Added in v1.2:</w:t>
      </w:r>
      <w:r>
        <w:t xml:space="preserve"> </w:t>
      </w:r>
      <w:r>
        <w:t xml:space="preserve">X-65, X-66 (RAG windows</w:t>
      </w:r>
      <w:r>
        <w:t xml:space="preserve"> </w:t>
      </w:r>
      <w:r>
        <w:rPr>
          <w:rStyle w:val="VerbatimChar"/>
        </w:rPr>
        <w:t xml:space="preserve">cmp.rag.rules</w:t>
      </w:r>
      <w:r>
        <w:t xml:space="preserve"> </w:t>
      </w:r>
      <w:r>
        <w:t xml:space="preserve">and export defaults are registered settings; tenants may only widen RAG windows).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33"/>
    <w:bookmarkEnd w:id="34"/>
    <w:bookmarkStart w:id="38" w:name="X03f37344288e7685d1788b831c3fc372f8ed4d2"/>
    <w:p>
      <w:pPr>
        <w:pStyle w:val="Heading2"/>
      </w:pPr>
      <w:r>
        <w:t xml:space="preserve">Phase P03 — Regulatory Content Library, Template Registry and Excel Import</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docs/phases/P03_Regulatory_Content_Library_Template_Registry_and_Excel_Import.md in full, plus the appendices it names as binding. Then write docs/phases/P03-plan.md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and Correction Entries, object storage with Object Lock, outbox), P01 (identity, roles</w:t>
      </w:r>
      <w:r>
        <w:t xml:space="preserve"> </w:t>
      </w:r>
      <w:r>
        <w:rPr>
          <w:rStyle w:val="VerbatimChar"/>
        </w:rPr>
        <w:t xml:space="preserve">plt_content_*</w:t>
      </w:r>
      <w:r>
        <w:t xml:space="preserve">,</w:t>
      </w:r>
      <w:r>
        <w:t xml:space="preserve"> </w:t>
      </w:r>
      <w:r>
        <w:rPr>
          <w:rStyle w:val="VerbatimChar"/>
        </w:rPr>
        <w:t xml:space="preserve">ten_admin</w:t>
      </w:r>
      <w:r>
        <w:t xml:space="preserve">, step-up MFA), P02 (settings registry, rule-pack engine, terminology overrides, Governed change pipeline).</w:t>
      </w:r>
    </w:p>
    <w:p>
      <w:pPr>
        <w:pStyle w:val="BlockText"/>
      </w:pPr>
      <w:r>
        <w:rPr>
          <w:bCs/>
          <w:b/>
        </w:rPr>
        <w:t xml:space="preserve">Sequencing:</w:t>
      </w:r>
      <w:r>
        <w:t xml:space="preserve"> </w:t>
      </w:r>
      <w:r>
        <w:t xml:space="preserve">P03 starts after P01 exits and runs alongside P02 sprint 2 onwards. P04 cannot start its compliance-instance work until P03 §13 items 1–6 are green. P05 consumes the content model, the release pipeline and the importer built here. P15 (sector packs) plugs its applicability rules into the interface defined in §4H.</w:t>
      </w:r>
    </w:p>
    <w:p>
      <w:pPr>
        <w:pStyle w:val="BlockText"/>
      </w:pPr>
      <w:r>
        <w:rPr>
          <w:bCs/>
          <w:b/>
        </w:rPr>
        <w:t xml:space="preserve">Binding appendices:</w:t>
      </w:r>
      <w:r>
        <w:t xml:space="preserve"> </w:t>
      </w:r>
      <w:r>
        <w:t xml:space="preserve">E (Excel template contract, entity-family vocabularies, importer rules — owned by S2; this phase implements it), F (source register), G (legal rules register), B (data model, events, errors), U (settings catalogue), D (access matrix).</w:t>
      </w:r>
    </w:p>
    <w:p>
      <w:pPr>
        <w:pStyle w:val="BlockText"/>
      </w:pPr>
      <w:r>
        <w:rPr>
          <w:bCs/>
          <w:b/>
        </w:rPr>
        <w:t xml:space="preserve">Requirements covered:</w:t>
      </w:r>
      <w:r>
        <w:t xml:space="preserve"> </w:t>
      </w:r>
      <w:r>
        <w:t xml:space="preserve">R-003, R-004, R-005, R-007, R-013, R-017, R-039, R-084, R-086, R-087, R-088, R-102 (ingestion side), R-005/D-19 (jurisdiction packs).</w:t>
      </w:r>
    </w:p>
    <w:p>
      <w:pPr>
        <w:pStyle w:val="BlockText"/>
      </w:pPr>
      <w:r>
        <w:rPr>
          <w:bCs/>
          <w:b/>
        </w:rPr>
        <w:t xml:space="preserve">Requirements added in v1.1:</w:t>
      </w:r>
      <w:r>
        <w:t xml:space="preserve"> </w:t>
      </w:r>
      <w:r>
        <w:t xml:space="preserve">R-103 (RBI content base = 28 Nov 2025 consolidated Directions, later DoR directions, DoS 31 Jul 2026 set, CEPD 2026; D-39, D-40), R-105–R-107 (global jurisdiction packs, P25), owner’s v1.1 instruction to improve logic, speed and customisation (Appendix Z backlog IMP-005–IMP-014).</w:t>
      </w:r>
    </w:p>
    <w:p>
      <w:pPr>
        <w:pStyle w:val="BlockText"/>
      </w:pPr>
      <w:r>
        <w:rPr>
          <w:bCs/>
          <w:b/>
        </w:rPr>
        <w:t xml:space="preserve">Estimated effort:</w:t>
      </w:r>
      <w:r>
        <w:t xml:space="preserve"> </w:t>
      </w:r>
      <w:r>
        <w:t xml:space="preserve">9 two-week sprints for a squad of 8</w:t>
      </w:r>
      <w:r>
        <w:t xml:space="preserve"> </w:t>
      </w:r>
      <w:r>
        <w:rPr>
          <w:iCs/>
          <w:i/>
        </w:rPr>
        <w:t xml:space="preserve">(v1.1: +2 sprints for the pre-seeded RBI catalogue, common control layer, tracker import and undo)</w:t>
      </w:r>
      <w:r>
        <w:t xml:space="preserve"> </w:t>
      </w:r>
      <w:r>
        <w:rPr>
          <w:iCs/>
          <w:i/>
        </w:rPr>
        <w:t xml:space="preserve">(v1.2: +1 for CompID generation, the v2.0 importer by machine key and the legacy map)</w:t>
      </w:r>
      <w:r>
        <w:t xml:space="preserve"> </w:t>
      </w:r>
      <w:r>
        <w:t xml:space="preserve">(content model and release pipeline 3; importer and template registry 3; tenant catalogue, overlay and control-layer UX 2).</w:t>
      </w:r>
    </w:p>
    <w:p>
      <w:pPr>
        <w:pStyle w:val="BlockText"/>
      </w:pPr>
      <w:r>
        <w:rPr>
          <w:bCs/>
          <w:b/>
        </w:rPr>
        <w:t xml:space="preserve">v1.1 changes (25 October 2026)</w:t>
      </w:r>
      <w:r>
        <w:t xml:space="preserve"> </w:t>
      </w:r>
      <w:r>
        <w:t xml:space="preserve">- RBI content base made explicit: the 28 Nov 2025 consolidated Directions (244 serials RBI/DOR/2025-26/143–/386 per RBI/2025-26/100, 240 live; RBI’s press release counts 238 function-wise directions), later DoR directions, the DoS set of 31 Jul 2026 and CEPD 2026 — pre-seeded as a 320-row catalogue with coverage states and placeholder items (D-39; FR-P03-09, FR-P03-56–57; Appendix AB).</w:t>
      </w:r>
      <w:r>
        <w:t xml:space="preserve"> </w:t>
      </w:r>
      <w:r>
        <w:t xml:space="preserve">- Reference-basis publish gate (</w:t>
      </w:r>
      <w:r>
        <w:rPr>
          <w:rStyle w:val="VerbatimChar"/>
        </w:rPr>
        <w:t xml:space="preserve">DERIVED</w:t>
      </w:r>
      <w:r>
        <w:t xml:space="preserve">/</w:t>
      </w:r>
      <w:r>
        <w:rPr>
          <w:rStyle w:val="VerbatimChar"/>
        </w:rPr>
        <w:t xml:space="preserve">CONFIRMED</w:t>
      </w:r>
      <w:r>
        <w:t xml:space="preserve">), withdrawn-instrument citation block (NN-55), sibling checkpoints across RE categories (D-40), concordance-driven re-citation keeping CompIDs stable (IMP-012).</w:t>
      </w:r>
      <w:r>
        <w:t xml:space="preserve"> </w:t>
      </w:r>
      <w:r>
        <w:t xml:space="preserve">- CompID format aligned with Appendix E (</w:t>
      </w:r>
      <w:r>
        <w:rPr>
          <w:rStyle w:val="VerbatimChar"/>
        </w:rPr>
        <w:t xml:space="preserve">&lt;FAMILY&gt;.&lt;INST&gt;.&lt;NNNN&gt;</w:t>
      </w:r>
      <w:r>
        <w:t xml:space="preserve">; master X-29); template family list corrected to the 26 families (adds INTL-GEN, AI-GOV).</w:t>
      </w:r>
      <w:r>
        <w:t xml:space="preserve"> </w:t>
      </w:r>
      <w:r>
        <w:t xml:space="preserve">- New</w:t>
      </w:r>
      <w:r>
        <w:t xml:space="preserve"> </w:t>
      </w:r>
      <w:r>
        <w:rPr>
          <w:bCs/>
          <w:b/>
        </w:rPr>
        <w:t xml:space="preserve">common control layer</w:t>
      </w:r>
      <w:r>
        <w:t xml:space="preserve"> </w:t>
      </w:r>
      <w:r>
        <w:t xml:space="preserve">(one tenant control satisfies many checkpoints across instruments; IMP-013) and</w:t>
      </w:r>
      <w:r>
        <w:t xml:space="preserve"> </w:t>
      </w:r>
      <w:r>
        <w:rPr>
          <w:bCs/>
          <w:b/>
        </w:rPr>
        <w:t xml:space="preserve">cross-instrument duplicate-obligation links</w:t>
      </w:r>
      <w:r>
        <w:t xml:space="preserve"> </w:t>
      </w:r>
      <w:r>
        <w:t xml:space="preserve">for multi-licence entities (IMP-014; G5 gap).</w:t>
      </w:r>
      <w:r>
        <w:t xml:space="preserve"> </w:t>
      </w:r>
      <w:r>
        <w:t xml:space="preserve">- New import capabilities:</w:t>
      </w:r>
      <w:r>
        <w:t xml:space="preserve"> </w:t>
      </w:r>
      <w:r>
        <w:rPr>
          <w:bCs/>
          <w:b/>
        </w:rPr>
        <w:t xml:space="preserve">AI tracker import</w:t>
      </w:r>
      <w:r>
        <w:t xml:space="preserve"> </w:t>
      </w:r>
      <w:r>
        <w:t xml:space="preserve">(create-only, plan → approve; IMP-005), migration adapters (IMP-011), multi-sheet workbooks (IMP-010), unknown tenant columns as suggested custom fields (IMP-009),</w:t>
      </w:r>
      <w:r>
        <w:t xml:space="preserve"> </w:t>
      </w:r>
      <w:r>
        <w:rPr>
          <w:bCs/>
          <w:b/>
        </w:rPr>
        <w:t xml:space="preserve">24-hour undo window</w:t>
      </w:r>
      <w:r>
        <w:t xml:space="preserve"> </w:t>
      </w:r>
      <w:r>
        <w:t xml:space="preserve">for every import batch (NN-49; IMP-008), 300-row preview ≤ 10 s (IMP-007).</w:t>
      </w:r>
      <w:r>
        <w:t xml:space="preserve"> </w:t>
      </w:r>
      <w:r>
        <w:t xml:space="preserve">- Applicability: ≤ 12 profile questions,</w:t>
      </w:r>
      <w:r>
        <w:t xml:space="preserve"> </w:t>
      </w:r>
      <w:r>
        <w:t xml:space="preserve">“</w:t>
      </w:r>
      <w:r>
        <w:t xml:space="preserve">why it applies</w:t>
      </w:r>
      <w:r>
        <w:t xml:space="preserve">”</w:t>
      </w:r>
      <w:r>
        <w:t xml:space="preserve"> </w:t>
      </w:r>
      <w:r>
        <w:t xml:space="preserve">card on every checkpoint, one-click</w:t>
      </w:r>
      <w:r>
        <w:t xml:space="preserve"> </w:t>
      </w:r>
      <w:r>
        <w:t xml:space="preserve">“</w:t>
      </w:r>
      <w:r>
        <w:t xml:space="preserve">challenge applicability</w:t>
      </w:r>
      <w:r>
        <w:t xml:space="preserve">”</w:t>
      </w:r>
      <w:r>
        <w:t xml:space="preserve">, incremental re-evaluation diff on profile change (IMP-001, IMP-002, IMP-006).</w:t>
      </w:r>
      <w:r>
        <w:t xml:space="preserve"> </w:t>
      </w:r>
      <w:r>
        <w:t xml:space="preserve">- Jurisdiction packs aligned to D-45 lifecycle (DRAFT → PILOT → PUBLISHED → DEPRECATED), reviewer of record, coverage statement, official-language text with reviewed translation (NN-53, NN-54; P25, Appendix Y).</w:t>
      </w:r>
      <w:r>
        <w:t xml:space="preserve"> </w:t>
      </w:r>
      <w:r>
        <w:t xml:space="preserve">- MCP read tools for obligations (NN-52) and autonomy-bounded AI enrichment (NN-50).</w:t>
      </w:r>
    </w:p>
    <w:p>
      <w:pPr>
        <w:pStyle w:val="BlockText"/>
      </w:pPr>
      <w:r>
        <w:rPr>
          <w:bCs/>
          <w:b/>
        </w:rPr>
        <w:t xml:space="preserve">v1.2 changes (25 October 2026)</w:t>
      </w:r>
      <w:r>
        <w:t xml:space="preserve"> </w:t>
      </w:r>
      <w:r>
        <w:t xml:space="preserve">- Template Registry moved to</w:t>
      </w:r>
      <w:r>
        <w:t xml:space="preserve"> </w:t>
      </w:r>
      <w:r>
        <w:rPr>
          <w:bCs/>
          <w:b/>
        </w:rPr>
        <w:t xml:space="preserve">contract v2.0</w:t>
      </w:r>
      <w:r>
        <w:t xml:space="preserve"> </w:t>
      </w:r>
      <w:r>
        <w:t xml:space="preserve">(D-49 supersedes D-08; NN-35 amended): 29 templates (27 families +</w:t>
      </w:r>
      <w:r>
        <w:t xml:space="preserve"> </w:t>
      </w:r>
      <w:r>
        <w:rPr>
          <w:rStyle w:val="VerbatimChar"/>
        </w:rPr>
        <w:t xml:space="preserve">LDC-TPL-RISK-v2.0</w:t>
      </w:r>
      <w:r>
        <w:t xml:space="preserve"> </w:t>
      </w:r>
      <w:r>
        <w:t xml:space="preserve">and</w:t>
      </w:r>
      <w:r>
        <w:t xml:space="preserve"> </w:t>
      </w:r>
      <w:r>
        <w:rPr>
          <w:rStyle w:val="VerbatimChar"/>
        </w:rPr>
        <w:t xml:space="preserve">LDC-TPL-GOV-v2.0</w:t>
      </w:r>
      <w:r>
        <w:t xml:space="preserve">, D-57), sheet</w:t>
      </w:r>
      <w:r>
        <w:t xml:space="preserve"> </w:t>
      </w:r>
      <w:r>
        <w:rPr>
          <w:rStyle w:val="VerbatimChar"/>
        </w:rPr>
        <w:t xml:space="preserve">Compliance Register</w:t>
      </w:r>
      <w:r>
        <w:t xml:space="preserve"> </w:t>
      </w:r>
      <w:r>
        <w:t xml:space="preserve">with coloured group bands,</w:t>
      </w:r>
      <w:r>
        <w:t xml:space="preserve"> </w:t>
      </w:r>
      <w:r>
        <w:rPr>
          <w:rStyle w:val="VerbatimChar"/>
        </w:rPr>
        <w:t xml:space="preserve">Lists</w:t>
      </w:r>
      <w:r>
        <w:t xml:space="preserve">, protected</w:t>
      </w:r>
      <w:r>
        <w:t xml:space="preserve"> </w:t>
      </w:r>
      <w:r>
        <w:rPr>
          <w:rStyle w:val="VerbatimChar"/>
        </w:rPr>
        <w:t xml:space="preserve">_Template_Info</w:t>
      </w:r>
      <w:r>
        <w:t xml:space="preserve"> </w:t>
      </w:r>
      <w:r>
        <w:t xml:space="preserve">and</w:t>
      </w:r>
      <w:r>
        <w:t xml:space="preserve"> </w:t>
      </w:r>
      <w:r>
        <w:rPr>
          <w:rStyle w:val="VerbatimChar"/>
        </w:rPr>
        <w:t xml:space="preserve">Read Me</w:t>
      </w:r>
      <w:r>
        <w:t xml:space="preserve">; the importer reads</w:t>
      </w:r>
      <w:r>
        <w:t xml:space="preserve"> </w:t>
      </w:r>
      <w:r>
        <w:rPr>
          <w:bCs/>
          <w:b/>
        </w:rPr>
        <w:t xml:space="preserve">by machine key</w:t>
      </w:r>
      <w:r>
        <w:t xml:space="preserve">, not column letter (§4L, FR-P03-100; V-27–V-38).</w:t>
      </w:r>
      <w:r>
        <w:t xml:space="preserve"> </w:t>
      </w:r>
      <w:r>
        <w:t xml:space="preserve">-</w:t>
      </w:r>
      <w:r>
        <w:t xml:space="preserve"> </w:t>
      </w:r>
      <w:r>
        <w:rPr>
          <w:bCs/>
          <w:b/>
        </w:rPr>
        <w:t xml:space="preserve">CompID generation</w:t>
      </w:r>
      <w:r>
        <w:t xml:space="preserve"> </w:t>
      </w:r>
      <w:r>
        <w:t xml:space="preserve">(D-52, NN-56): new format</w:t>
      </w:r>
      <w:r>
        <w:t xml:space="preserve"> </w:t>
      </w:r>
      <w:r>
        <w:rPr>
          <w:rStyle w:val="VerbatimChar"/>
        </w:rPr>
        <w:t xml:space="preserve">&lt;AUTH&gt;-&lt;FAM&gt;-&lt;INST&gt;-&lt;NNNN&gt;</w:t>
      </w:r>
      <w:r>
        <w:t xml:space="preserve"> </w:t>
      </w:r>
      <w:r>
        <w:t xml:space="preserve">(e.g. </w:t>
      </w:r>
      <w:r>
        <w:rPr>
          <w:rStyle w:val="VerbatimChar"/>
        </w:rPr>
        <w:t xml:space="preserve">RBI-NBFC-GOV25-0042</w:t>
      </w:r>
      <w:r>
        <w:t xml:space="preserve">) and tenant</w:t>
      </w:r>
      <w:r>
        <w:t xml:space="preserve"> </w:t>
      </w:r>
      <w:r>
        <w:rPr>
          <w:rStyle w:val="VerbatimChar"/>
        </w:rPr>
        <w:t xml:space="preserve">T&lt;TENANT4&gt;-&lt;INST&gt;-&lt;NNNN&gt;</w:t>
      </w:r>
      <w:r>
        <w:t xml:space="preserve">; instrument short-code registry; per-scope database sequence with block reservation and unique constraints (collision-proof under concurrent imports); reservation on draft, assignment on publish; round-trip matching and re-import update-vs-new rules; lineage for split, merge, retire and re-citation; aliases for v1.0, v1.1 and migrated IDs (FR-P03-101–108).</w:t>
      </w:r>
      <w:r>
        <w:t xml:space="preserve"> </w:t>
      </w:r>
      <w:r>
        <w:t xml:space="preserve">-</w:t>
      </w:r>
      <w:r>
        <w:t xml:space="preserve"> </w:t>
      </w:r>
      <w:r>
        <w:rPr>
          <w:bCs/>
          <w:b/>
        </w:rPr>
        <w:t xml:space="preserve">Per-question versioning</w:t>
      </w:r>
      <w:r>
        <w:t xml:space="preserve">: question version, Actionable Last Updated On, Change Status and previous actionable kept per CompID with full history (FR-P03-109); instrument name, reference, issue date and amended date mandatory on every row (FR-P03-110).</w:t>
      </w:r>
      <w:r>
        <w:t xml:space="preserve"> </w:t>
      </w:r>
      <w:r>
        <w:t xml:space="preserve">-</w:t>
      </w:r>
      <w:r>
        <w:t xml:space="preserve"> </w:t>
      </w:r>
      <w:r>
        <w:rPr>
          <w:bCs/>
          <w:b/>
        </w:rPr>
        <w:t xml:space="preserve">Audit trail keyed by CompID</w:t>
      </w:r>
      <w:r>
        <w:t xml:space="preserve"> </w:t>
      </w:r>
      <w:r>
        <w:t xml:space="preserve">(NN-57): every content event carries the CompID and appears in the CompID History tab (FR-P03-111).</w:t>
      </w:r>
      <w:r>
        <w:t xml:space="preserve"> </w:t>
      </w:r>
      <w:r>
        <w:t xml:space="preserve">-</w:t>
      </w:r>
      <w:r>
        <w:t xml:space="preserve"> </w:t>
      </w:r>
      <w:r>
        <w:rPr>
          <w:bCs/>
          <w:b/>
        </w:rPr>
        <w:t xml:space="preserve">Legacy v1.0 import</w:t>
      </w:r>
      <w:r>
        <w:t xml:space="preserve"> </w:t>
      </w:r>
      <w:r>
        <w:t xml:space="preserve">through the owner’s 30-column map with instrument confirmation and a downloadable v2.0 conversion (FR-P03-112); RBI catalogue pre-seed unchanged except for the short-code convention (FR-P03-113).</w:t>
      </w:r>
      <w:r>
        <w:t xml:space="preserve"> </w:t>
      </w:r>
      <w:r>
        <w:t xml:space="preserve">- Shared business-ID service also issues library RiskIDs/GovIDs for RISK and GOV templates (FR-P03-114); new errors LDC-TPL-070–089; data validation and import ceiling raised to row 5,000.</w:t>
      </w:r>
    </w:p>
    <w:bookmarkStart w:id="35" w:name="objective-and-business-outcome-3"/>
    <w:p>
      <w:pPr>
        <w:pStyle w:val="Heading3"/>
      </w:pPr>
      <w:r>
        <w:t xml:space="preserve">Objective and business outcome</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06"/>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06"/>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06"/>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06"/>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06"/>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w:t>
            </w:r>
            <w:r>
              <w:t xml:space="preserve"> </w:t>
            </w:r>
            <w:r>
              <w:t xml:space="preserve">“</w:t>
            </w:r>
            <w:r>
              <w:t xml:space="preserve">ready for checker</w:t>
            </w:r>
            <w:r>
              <w:t xml:space="preserve">”</w:t>
            </w:r>
            <w:r>
              <w:t xml:space="preserve"> </w:t>
            </w:r>
            <w:r>
              <w:t xml:space="preserve">≤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w:t>
            </w:r>
            <w:r>
              <w:t xml:space="preserve"> </w:t>
            </w:r>
            <w:r>
              <w:t xml:space="preserve">“</w:t>
            </w:r>
            <w:r>
              <w:t xml:space="preserve">Compliance</w:t>
            </w:r>
            <w:r>
              <w:t xml:space="preserve">”</w:t>
            </w:r>
            <w:r>
              <w:t xml:space="preserve"> </w:t>
            </w:r>
            <w:r>
              <w:t xml:space="preserve">to</w:t>
            </w:r>
            <w:r>
              <w:t xml:space="preserve"> </w:t>
            </w:r>
            <w:r>
              <w:t xml:space="preserve">“</w:t>
            </w:r>
            <w:r>
              <w:t xml:space="preserve">Secretarial &amp; Compliance</w:t>
            </w:r>
            <w:r>
              <w:t xml:space="preserve">”</w:t>
            </w:r>
            <w:r>
              <w:t xml:space="preserve"> </w:t>
            </w:r>
            <w:r>
              <w:t xml:space="preserve">and splits</w:t>
            </w:r>
            <w:r>
              <w:t xml:space="preserve"> </w:t>
            </w:r>
            <w:r>
              <w:t xml:space="preserve">“</w:t>
            </w:r>
            <w:r>
              <w:t xml:space="preserve">Risk Management</w:t>
            </w:r>
            <w:r>
              <w:t xml:space="preserve">”</w:t>
            </w:r>
            <w:r>
              <w:t xml:space="preserve"> </w:t>
            </w:r>
            <w:r>
              <w:t xml:space="preserve">into</w:t>
            </w:r>
            <w:r>
              <w:t xml:space="preserve"> </w:t>
            </w:r>
            <w:r>
              <w:t xml:space="preserve">“</w:t>
            </w:r>
            <w:r>
              <w:t xml:space="preserve">Credit Risk</w:t>
            </w:r>
            <w:r>
              <w:t xml:space="preserve">”</w:t>
            </w:r>
            <w:r>
              <w:t xml:space="preserve"> </w:t>
            </w:r>
            <w:r>
              <w:t xml:space="preserve">and</w:t>
            </w:r>
            <w:r>
              <w:t xml:space="preserve"> </w:t>
            </w:r>
            <w:r>
              <w:t xml:space="preserve">“</w:t>
            </w:r>
            <w:r>
              <w:t xml:space="preserve">Operational Risk</w:t>
            </w:r>
            <w:r>
              <w:t xml:space="preserve">”</w:t>
            </w:r>
            <w:r>
              <w:t xml:space="preserve">;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r>
        <w:tc>
          <w:tcPr/>
          <w:p>
            <w:pPr>
              <w:pStyle w:val="Compact"/>
              <w:jc w:val="left"/>
            </w:pPr>
            <w:r>
              <w:t xml:space="preserve">RBI catalogue visible from day one</w:t>
            </w:r>
            <w:r>
              <w:t xml:space="preserve"> </w:t>
            </w:r>
            <w:r>
              <w:rPr>
                <w:iCs/>
                <w:i/>
              </w:rPr>
              <w:t xml:space="preserve">(v1.1)</w:t>
            </w:r>
          </w:p>
        </w:tc>
        <w:tc>
          <w:tcPr/>
          <w:p>
            <w:pPr>
              <w:pStyle w:val="Compact"/>
              <w:jc w:val="left"/>
            </w:pPr>
            <w:r>
              <w:t xml:space="preserve">All 320 rows of</w:t>
            </w:r>
            <w:r>
              <w:t xml:space="preserve"> </w:t>
            </w:r>
            <w:r>
              <w:rPr>
                <w:rStyle w:val="VerbatimChar"/>
              </w:rPr>
              <w:t xml:space="preserve">catalogue/LDC_RBI_Directions_Catalogue_v1.2.xlsx</w:t>
            </w:r>
            <w:r>
              <w:t xml:space="preserve"> </w:t>
            </w:r>
            <w:r>
              <w:t xml:space="preserve">are loaded as instruments with coverage state; an NBFC-ML tenant sees its 35 DoR + 9 DoS + Internal Ombudsman + RB-IOS directions with</w:t>
            </w:r>
            <w:r>
              <w:t xml:space="preserve"> </w:t>
            </w:r>
            <w:r>
              <w:t xml:space="preserve">“</w:t>
            </w:r>
            <w:r>
              <w:t xml:space="preserve">Checkpoints available / In preparation / Planned</w:t>
            </w:r>
            <w:r>
              <w:t xml:space="preserve">”</w:t>
            </w:r>
            <w:r>
              <w:t xml:space="preserve"> </w:t>
            </w:r>
            <w:r>
              <w:t xml:space="preserve">and can adopt all recommended in one click (D-39)</w:t>
            </w:r>
          </w:p>
        </w:tc>
      </w:tr>
      <w:tr>
        <w:tc>
          <w:tcPr/>
          <w:p>
            <w:pPr>
              <w:pStyle w:val="Compact"/>
              <w:jc w:val="left"/>
            </w:pPr>
            <w:r>
              <w:t xml:space="preserve">Existing trackers become live registers</w:t>
            </w:r>
            <w:r>
              <w:t xml:space="preserve"> </w:t>
            </w:r>
            <w:r>
              <w:rPr>
                <w:iCs/>
                <w:i/>
              </w:rPr>
              <w:t xml:space="preserve">(v1.1)</w:t>
            </w:r>
          </w:p>
        </w:tc>
        <w:tc>
          <w:tcPr/>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tcPr/>
          <w:p>
            <w:pPr>
              <w:pStyle w:val="Compact"/>
              <w:jc w:val="left"/>
            </w:pPr>
            <w:r>
              <w:t xml:space="preserve">One evidence, many obligations</w:t>
            </w:r>
            <w:r>
              <w:t xml:space="preserve"> </w:t>
            </w:r>
            <w:r>
              <w:rPr>
                <w:iCs/>
                <w:i/>
              </w:rPr>
              <w:t xml:space="preserve">(v1.1)</w:t>
            </w:r>
          </w:p>
        </w:tc>
        <w:tc>
          <w:tcPr/>
          <w:p>
            <w:pPr>
              <w:pStyle w:val="Compact"/>
              <w:jc w:val="left"/>
            </w:pPr>
            <w:r>
              <w:t xml:space="preserve">A tenant maps its</w:t>
            </w:r>
            <w:r>
              <w:t xml:space="preserve"> </w:t>
            </w:r>
            <w:r>
              <w:t xml:space="preserve">“</w:t>
            </w:r>
            <w:r>
              <w:t xml:space="preserve">KYC Policy approved by Board</w:t>
            </w:r>
            <w:r>
              <w:t xml:space="preserve">”</w:t>
            </w:r>
            <w:r>
              <w:t xml:space="preserve"> </w:t>
            </w:r>
            <w:r>
              <w:t xml:space="preserve">control to the RBI NBFC KYC, PMLA and IFSCA AML checkpoints; one evidence submission closes all three period instances, each still reviewed by the right checker (IMP-013)</w:t>
            </w:r>
          </w:p>
        </w:tc>
      </w:tr>
      <w:tr>
        <w:tc>
          <w:tcPr/>
          <w:p>
            <w:pPr>
              <w:pStyle w:val="Compact"/>
              <w:jc w:val="left"/>
            </w:pPr>
            <w:r>
              <w:t xml:space="preserve">Every import reversible</w:t>
            </w:r>
            <w:r>
              <w:t xml:space="preserve"> </w:t>
            </w:r>
            <w:r>
              <w:rPr>
                <w:iCs/>
                <w:i/>
              </w:rPr>
              <w:t xml:space="preserve">(v1.1)</w:t>
            </w:r>
          </w:p>
        </w:tc>
        <w:tc>
          <w:tcPr/>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bookmarkEnd w:id="35"/>
    <w:bookmarkStart w:id="36" w:name="exit-gate-3"/>
    <w:p>
      <w:pPr>
        <w:pStyle w:val="Heading3"/>
      </w:pPr>
      <w:r>
        <w:t xml:space="preserve">Exit gate</w:t>
      </w:r>
    </w:p>
    <w:p>
      <w:pPr>
        <w:numPr>
          <w:ilvl w:val="0"/>
          <w:numId w:val="1007"/>
        </w:numPr>
        <w:pStyle w:val="Compact"/>
      </w:pPr>
      <w:r>
        <w:rPr>
          <w:rStyle w:val="VerbatimChar"/>
        </w:rPr>
        <w:t xml:space="preserve">cnt</w:t>
      </w:r>
      <w:r>
        <w:t xml:space="preserve"> </w:t>
      </w:r>
      <w:r>
        <w:t xml:space="preserve">and</w:t>
      </w:r>
      <w:r>
        <w:t xml:space="preserve"> </w:t>
      </w:r>
      <w:r>
        <w:rPr>
          <w:rStyle w:val="VerbatimChar"/>
        </w:rPr>
        <w:t xml:space="preserve">tpl</w:t>
      </w:r>
      <w:r>
        <w:t xml:space="preserve"> </w:t>
      </w:r>
      <w:r>
        <w:t xml:space="preserve">schemas, migrations (expand-contract), RLS policies and seed authorities/jurisdictions/calendars.</w:t>
      </w:r>
    </w:p>
    <w:p>
      <w:pPr>
        <w:numPr>
          <w:ilvl w:val="0"/>
          <w:numId w:val="1007"/>
        </w:numPr>
        <w:pStyle w:val="Compact"/>
      </w:pPr>
      <w:r>
        <w:t xml:space="preserve">Template Registry loaded with every family in Appendix E (S2’s 24 templates) and their vocabularies; blank templates downloadable.</w:t>
      </w:r>
    </w:p>
    <w:p>
      <w:pPr>
        <w:numPr>
          <w:ilvl w:val="0"/>
          <w:numId w:val="1007"/>
        </w:numPr>
        <w:pStyle w:val="Compact"/>
      </w:pPr>
      <w:r>
        <w:t xml:space="preserve">Importer with all four modes, V-rules, preview, error workbook, diff, review and idempotency; performance targets in FR-P03-37 met.</w:t>
      </w:r>
    </w:p>
    <w:p>
      <w:pPr>
        <w:numPr>
          <w:ilvl w:val="0"/>
          <w:numId w:val="1007"/>
        </w:numPr>
        <w:pStyle w:val="Compact"/>
      </w:pPr>
      <w:r>
        <w:t xml:space="preserve">Content Studio grid with source pane, lint (L-rules) and coverage report.</w:t>
      </w:r>
    </w:p>
    <w:p>
      <w:pPr>
        <w:numPr>
          <w:ilvl w:val="0"/>
          <w:numId w:val="1007"/>
        </w:numPr>
        <w:pStyle w:val="Compact"/>
      </w:pPr>
      <w:r>
        <w:t xml:space="preserve">Release pipeline with scheduling, events and fan-out rebase.</w:t>
      </w:r>
    </w:p>
    <w:p>
      <w:pPr>
        <w:numPr>
          <w:ilvl w:val="0"/>
          <w:numId w:val="1007"/>
        </w:numPr>
        <w:pStyle w:val="Compact"/>
      </w:pPr>
      <w:r>
        <w:t xml:space="preserve">Tenant overlays, tenant checkpoints, conflict review, lineage view.</w:t>
      </w:r>
    </w:p>
    <w:p>
      <w:pPr>
        <w:numPr>
          <w:ilvl w:val="0"/>
          <w:numId w:val="1007"/>
        </w:numPr>
        <w:pStyle w:val="Compact"/>
      </w:pPr>
      <w:r>
        <w:t xml:space="preserve">Regulation Catalogue with recommended set, adoption preview, removal with second approver.</w:t>
      </w:r>
    </w:p>
    <w:p>
      <w:pPr>
        <w:numPr>
          <w:ilvl w:val="0"/>
          <w:numId w:val="1007"/>
        </w:numPr>
        <w:pStyle w:val="Compact"/>
      </w:pPr>
      <w:r>
        <w:t xml:space="preserve">Department/function mapping and terminology.</w:t>
      </w:r>
    </w:p>
    <w:p>
      <w:pPr>
        <w:numPr>
          <w:ilvl w:val="0"/>
          <w:numId w:val="1007"/>
        </w:numPr>
        <w:pStyle w:val="Compact"/>
      </w:pPr>
      <w:r>
        <w:t xml:space="preserve">Applicability interface wired to a stub evaluator (real rules from P15).</w:t>
      </w:r>
    </w:p>
    <w:p>
      <w:pPr>
        <w:numPr>
          <w:ilvl w:val="0"/>
          <w:numId w:val="1007"/>
        </w:numPr>
        <w:pStyle w:val="Compact"/>
      </w:pPr>
      <w:r>
        <w:t xml:space="preserve">Migration of legacy MongoDB banks and the 9 RBI NBFC MD sheets (460–468) plus the IFSCA sheets into DRAFT, with a migration quality report.</w:t>
      </w:r>
    </w:p>
    <w:p>
      <w:pPr>
        <w:numPr>
          <w:ilvl w:val="0"/>
          <w:numId w:val="1007"/>
        </w:numPr>
        <w:pStyle w:val="Compact"/>
      </w:pPr>
      <w:r>
        <w:t xml:space="preserve">All §12 scenarios and NN tests green; accessibility audit of SCR-CNT-10/03 and SCR-TPL-02 passes WCAG 2.2 AA.</w:t>
      </w:r>
    </w:p>
    <w:p>
      <w:pPr>
        <w:numPr>
          <w:ilvl w:val="0"/>
          <w:numId w:val="1007"/>
        </w:numPr>
        <w:pStyle w:val="Compact"/>
      </w:pPr>
      <w:r>
        <w:t xml:space="preserve">Contribution to Appendix B (DDL), C (screens), U (settings) and F (events) registered.</w:t>
      </w:r>
    </w:p>
    <w:p>
      <w:pPr>
        <w:numPr>
          <w:ilvl w:val="0"/>
          <w:numId w:val="1007"/>
        </w:numPr>
        <w:pStyle w:val="Compact"/>
      </w:pPr>
      <w:r>
        <w:rPr>
          <w:iCs/>
          <w:i/>
        </w:rPr>
        <w:t xml:space="preserve">(v1.1)</w:t>
      </w:r>
      <w:r>
        <w:t xml:space="preserve"> </w:t>
      </w:r>
      <w:r>
        <w:t xml:space="preserve">RBI catalogue seeded (320 rows) with coverage states, reference-basis queue, placeholder hand-off to P04 and SCR-CNT-20; withdrawn-citation block live.</w:t>
      </w:r>
    </w:p>
    <w:p>
      <w:pPr>
        <w:numPr>
          <w:ilvl w:val="0"/>
          <w:numId w:val="1007"/>
        </w:numPr>
        <w:pStyle w:val="Compact"/>
      </w:pPr>
      <w:r>
        <w:rPr>
          <w:iCs/>
          <w:i/>
        </w:rPr>
        <w:t xml:space="preserve">(v1.1)</w:t>
      </w:r>
      <w:r>
        <w:t xml:space="preserve"> </w:t>
      </w:r>
      <w:r>
        <w:t xml:space="preserve">TRACKER mode with saved mappings and two certified competitor adapters; import batches with undo; multi-sheet workbooks; suggested custom fields.</w:t>
      </w:r>
    </w:p>
    <w:p>
      <w:pPr>
        <w:numPr>
          <w:ilvl w:val="0"/>
          <w:numId w:val="1007"/>
        </w:numPr>
        <w:pStyle w:val="Compact"/>
      </w:pPr>
      <w:r>
        <w:rPr>
          <w:iCs/>
          <w:i/>
        </w:rPr>
        <w:t xml:space="preserve">(v1.1)</w:t>
      </w:r>
      <w:r>
        <w:t xml:space="preserve"> </w:t>
      </w:r>
      <w:r>
        <w:t xml:space="preserve">Common control layer with starter control sets; cross-instrument equivalence with multi-licence grouping; sibling links.</w:t>
      </w:r>
    </w:p>
    <w:p>
      <w:pPr>
        <w:numPr>
          <w:ilvl w:val="0"/>
          <w:numId w:val="1007"/>
        </w:numPr>
        <w:pStyle w:val="Compact"/>
      </w:pPr>
      <w:r>
        <w:rPr>
          <w:iCs/>
          <w:i/>
        </w:rPr>
        <w:t xml:space="preserve">(v1.1)</w:t>
      </w:r>
      <w:r>
        <w:t xml:space="preserve"> </w:t>
      </w:r>
      <w:r>
        <w:t xml:space="preserve">Concordance-driven re-citation of all legacy NBFC banks completed before Wave-1 GA;</w:t>
      </w:r>
      <w:r>
        <w:t xml:space="preserve"> </w:t>
      </w:r>
      <w:r>
        <w:t xml:space="preserve">“</w:t>
      </w:r>
      <w:r>
        <w:t xml:space="preserve">Where did my old circular go?</w:t>
      </w:r>
      <w:r>
        <w:t xml:space="preserve">”</w:t>
      </w:r>
      <w:r>
        <w:t xml:space="preserve"> </w:t>
      </w:r>
      <w:r>
        <w:t xml:space="preserve">screen.</w:t>
      </w:r>
    </w:p>
    <w:p>
      <w:pPr>
        <w:numPr>
          <w:ilvl w:val="0"/>
          <w:numId w:val="1007"/>
        </w:numPr>
        <w:pStyle w:val="Compact"/>
      </w:pPr>
      <w:r>
        <w:rPr>
          <w:iCs/>
          <w:i/>
        </w:rPr>
        <w:t xml:space="preserve">(v1.1)</w:t>
      </w:r>
      <w:r>
        <w:t xml:space="preserve"> </w:t>
      </w:r>
      <w:r>
        <w:t xml:space="preserve">MCP read tools for obligations; foreign-pack lifecycle, reviewer-of-record and translation gates (P25 dependency).</w:t>
      </w:r>
    </w:p>
    <w:p>
      <w:pPr>
        <w:numPr>
          <w:ilvl w:val="0"/>
          <w:numId w:val="1007"/>
        </w:numPr>
        <w:pStyle w:val="Compact"/>
      </w:pPr>
      <w:r>
        <w:rPr>
          <w:iCs/>
          <w:i/>
        </w:rPr>
        <w:t xml:space="preserve">(v1.2)</w:t>
      </w:r>
      <w:r>
        <w:t xml:space="preserve"> </w:t>
      </w:r>
      <w:r>
        <w:t xml:space="preserve">Registry loaded with the 29 v2.0 templates (27 families + RISK + GOV) from Appendix E; contract lint; key-based importer with V-27–V-38 and the legacy v1.0 path with instrument confirmation and v2.0 download.</w:t>
      </w:r>
    </w:p>
    <w:p>
      <w:pPr>
        <w:numPr>
          <w:ilvl w:val="0"/>
          <w:numId w:val="1007"/>
        </w:numPr>
        <w:pStyle w:val="Compact"/>
      </w:pPr>
      <w:r>
        <w:rPr>
          <w:iCs/>
          <w:i/>
        </w:rPr>
        <w:t xml:space="preserve">(v1.2)</w:t>
      </w:r>
      <w:r>
        <w:t xml:space="preserve"> </w:t>
      </w:r>
      <w:r>
        <w:rPr>
          <w:rStyle w:val="VerbatimChar"/>
        </w:rPr>
        <w:t xml:space="preserve">IdService</w:t>
      </w:r>
      <w:r>
        <w:t xml:space="preserve">, short-code registry, CompID registry, aliases and lineage live; concurrency test (≥ 20 parallel jobs on one instrument, zero duplicates) green; v1.1/v1.0/Mongo IDs migrated to aliases with an unmapped-ID report of zero.</w:t>
      </w:r>
    </w:p>
    <w:p>
      <w:pPr>
        <w:numPr>
          <w:ilvl w:val="0"/>
          <w:numId w:val="1007"/>
        </w:numPr>
        <w:pStyle w:val="Compact"/>
      </w:pPr>
      <w:r>
        <w:rPr>
          <w:iCs/>
          <w:i/>
        </w:rPr>
        <w:t xml:space="preserve">(v1.2)</w:t>
      </w:r>
      <w:r>
        <w:t xml:space="preserve"> </w:t>
      </w:r>
      <w:r>
        <w:t xml:space="preserve">Per-question versioning with previous/new actionable and CompID History tab (shared with P04); ledger entries carry</w:t>
      </w:r>
      <w:r>
        <w:t xml:space="preserve"> </w:t>
      </w:r>
      <w:r>
        <w:rPr>
          <w:rStyle w:val="VerbatimChar"/>
        </w:rPr>
        <w:t xml:space="preserve">business_id</w:t>
      </w:r>
      <w:r>
        <w:t xml:space="preserve"> </w:t>
      </w:r>
      <w:r>
        <w:t xml:space="preserve">for every checkpoint event.</w:t>
      </w:r>
    </w:p>
    <w:p>
      <w:pPr>
        <w:numPr>
          <w:ilvl w:val="0"/>
          <w:numId w:val="1007"/>
        </w:numPr>
        <w:pStyle w:val="Compact"/>
      </w:pPr>
      <w:r>
        <w:rPr>
          <w:iCs/>
          <w:i/>
        </w:rPr>
        <w:t xml:space="preserve">(v1.2)</w:t>
      </w:r>
      <w:r>
        <w:t xml:space="preserve"> </w:t>
      </w:r>
      <w:r>
        <w:t xml:space="preserve">Contributions to Appendix B (ID registry, new tables), E (contract v2.0 consumed), U (settings) and the error register (LDC-TPL-070–089) recorded.</w:t>
      </w:r>
    </w:p>
    <w:p>
      <w:r>
        <w:pict>
          <v:rect style="width:0;height:1.5pt" o:hralign="center" o:hrstd="t" o:hr="t"/>
        </w:pict>
      </w:r>
    </w:p>
    <w:bookmarkEnd w:id="36"/>
    <w:bookmarkStart w:id="37" w:name="integration-notes-3"/>
    <w:p>
      <w:pPr>
        <w:pStyle w:val="Heading3"/>
      </w:pPr>
      <w:r>
        <w:t xml:space="preserve">Integration notes</w:t>
      </w:r>
    </w:p>
    <w:p>
      <w:pPr>
        <w:pStyle w:val="FirstParagraph"/>
      </w:pPr>
      <w:r>
        <w:rPr>
          <w:bCs/>
          <w:b/>
        </w:rPr>
        <w:t xml:space="preserve">From v1.0 integration:</w:t>
      </w:r>
      <w:r>
        <w:t xml:space="preserve"> </w:t>
      </w:r>
      <w:r>
        <w:t xml:space="preserve">NN-34, NN-35; X-08 (delimiter</w:t>
      </w:r>
      <w:r>
        <w:t xml:space="preserve"> </w:t>
      </w:r>
      <w:r>
        <w:t xml:space="preserve">“</w:t>
      </w:r>
      <w:r>
        <w:t xml:space="preserve">;</w:t>
      </w:r>
      <w:r>
        <w:t xml:space="preserve">”</w:t>
      </w:r>
      <w:r>
        <w:t xml:space="preserve">), X-09 (template and data-template codes), X-10, X-12 (cite the 31 Jul 2026 DoS directions), X-28 (</w:t>
      </w:r>
      <w:r>
        <w:rPr>
          <w:rStyle w:val="VerbatimChar"/>
        </w:rPr>
        <w:t xml:space="preserve">_LDC_System</w:t>
      </w:r>
      <w:r>
        <w:t xml:space="preserve"> </w:t>
      </w:r>
      <w:r>
        <w:t xml:space="preserve">export sheet, owner to confirm), X-29, X-38 (canonical IFSCA vocabulary).</w:t>
      </w:r>
    </w:p>
    <w:p>
      <w:pPr>
        <w:pStyle w:val="BodyText"/>
      </w:pPr>
      <w:r>
        <w:rPr>
          <w:bCs/>
          <w:b/>
        </w:rPr>
        <w:t xml:space="preserve">Added in v1.1:</w:t>
      </w:r>
      <w:r>
        <w:t xml:space="preserve"> </w:t>
      </w:r>
      <w:r>
        <w:t xml:space="preserve">NN-48, NN-49, NN-53, NN-54, NN-55; D-39, D-40; X-51, X-52, X-54.</w:t>
      </w:r>
    </w:p>
    <w:p>
      <w:pPr>
        <w:pStyle w:val="BodyText"/>
      </w:pPr>
      <w:r>
        <w:rPr>
          <w:bCs/>
          <w:b/>
        </w:rPr>
        <w:t xml:space="preserve">Added in v1.2:</w:t>
      </w:r>
      <w:r>
        <w:t xml:space="preserve"> </w:t>
      </w:r>
      <w:r>
        <w:t xml:space="preserve">D-49, D-52, D-58; NN-35 (amended), NN-56, NN-57; X-61, X-62, X-63 (CompID generation FR-P03-100–114 issues IDs through the</w:t>
      </w:r>
      <w:r>
        <w:t xml:space="preserve"> </w:t>
      </w:r>
      <w:r>
        <w:rPr>
          <w:rStyle w:val="VerbatimChar"/>
        </w:rPr>
        <w:t xml:space="preserve">core</w:t>
      </w:r>
      <w:r>
        <w:t xml:space="preserve"> </w:t>
      </w:r>
      <w:r>
        <w:t xml:space="preserve">registry; this phase’s ID tables are views).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37"/>
    <w:bookmarkEnd w:id="38"/>
    <w:bookmarkStart w:id="42" w:name="X97c8e57ceb53cef9616c02407dc980ee2468011"/>
    <w:p>
      <w:pPr>
        <w:pStyle w:val="Heading2"/>
      </w:pPr>
      <w:r>
        <w:t xml:space="preserve">Phase P04 — Compliance Workspace: Maker-Checker, Calendar, Tasks and Notifications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docs/phases/P04_Compliance_Workspace_Maker_Checker_Calendar_Tasks_Notifications.md in full, plus the appendices it names as binding. Then write docs/phases/P04-plan.md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P01 (users, roles, ABAC, delegations, step-up), P02 (settings registry, rule packs, terminology), P03 (content model, adoption, overlays, department map, holiday calendars, WORKSPACE import validation).</w:t>
      </w:r>
    </w:p>
    <w:p>
      <w:pPr>
        <w:pStyle w:val="BlockText"/>
      </w:pPr>
      <w:r>
        <w:rPr>
          <w:bCs/>
          <w:b/>
        </w:rPr>
        <w:t xml:space="preserve">Sequencing:</w:t>
      </w:r>
      <w:r>
        <w:t xml:space="preserve"> </w:t>
      </w:r>
      <w:r>
        <w:t xml:space="preserve">Starts when P03 §13 items 1–6 are green. P05 (Updates) and P06–P14 build on the workflow engine, Work Inbox, calendar and notification service delivered here; those services ship in sprint 2 of P04 as shared packages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and later phases must use them rather than building their own.</w:t>
      </w:r>
    </w:p>
    <w:p>
      <w:pPr>
        <w:pStyle w:val="BlockText"/>
      </w:pPr>
      <w:r>
        <w:rPr>
          <w:bCs/>
          <w:b/>
        </w:rPr>
        <w:t xml:space="preserve">Binding appendices:</w:t>
      </w:r>
      <w:r>
        <w:t xml:space="preserve"> </w:t>
      </w:r>
      <w:r>
        <w:t xml:space="preserve">A (canonical state machines), C (screens and menus), D (access matrix), U (settings), B (events and errors), G (penalty rules used for exposure), E (column contract).</w:t>
      </w:r>
    </w:p>
    <w:p>
      <w:pPr>
        <w:pStyle w:val="BlockText"/>
      </w:pPr>
      <w:r>
        <w:rPr>
          <w:bCs/>
          <w:b/>
        </w:rPr>
        <w:t xml:space="preserve">Requirements covered:</w:t>
      </w:r>
      <w:r>
        <w:t xml:space="preserve"> </w:t>
      </w:r>
      <w:r>
        <w:t xml:space="preserve">R-013, R-018, R-023, R-028, R-030, R-057, R-067 (exposure inputs), R-072, R-075, R-088, R-090, R-094, R-095, R-004 (display of imported questions), R-086 (routing).</w:t>
      </w:r>
    </w:p>
    <w:p>
      <w:pPr>
        <w:pStyle w:val="BlockText"/>
      </w:pPr>
      <w:r>
        <w:rPr>
          <w:bCs/>
          <w:b/>
        </w:rPr>
        <w:t xml:space="preserve">Requirements added in v1.1:</w:t>
      </w:r>
      <w:r>
        <w:t xml:space="preserve"> </w:t>
      </w:r>
      <w:r>
        <w:t xml:space="preserve">R-103 (placeholder items for pre-seeded RBI directions), owner’s v1.1 instruction to improve logic, speed and customisation (Appendix Z backlog IMP-015–IMP-058, IMP-070–IMP-075), G5 gaps (compliance testing, licences and alert fatigue).</w:t>
      </w:r>
    </w:p>
    <w:p>
      <w:pPr>
        <w:pStyle w:val="BlockText"/>
      </w:pPr>
      <w:r>
        <w:rPr>
          <w:bCs/>
          <w:b/>
        </w:rPr>
        <w:t xml:space="preserve">Requirements added in v1.2:</w:t>
      </w:r>
      <w:r>
        <w:t xml:space="preserve"> </w:t>
      </w:r>
      <w:r>
        <w:t xml:space="preserve">management instruction of 25 October 2026 (short compliance list, CompID pop-up, filters, sorting, group-wise exports, stars/bookmarks, conversations, responsibility for non-compliance, urgent/upcoming radar with Red-Amber-Green) — lead decisions D-50–D-54, NN-56–NN-60 (</w:t>
      </w:r>
      <w:r>
        <w:rPr>
          <w:rStyle w:val="VerbatimChar"/>
        </w:rPr>
        <w:t xml:space="preserve">_contrib/v12/LEAD_v12_spec.md</w:t>
      </w:r>
      <w:r>
        <w:t xml:space="preserve">).</w:t>
      </w:r>
    </w:p>
    <w:p>
      <w:pPr>
        <w:pStyle w:val="BlockText"/>
      </w:pPr>
      <w:r>
        <w:rPr>
          <w:bCs/>
          <w:b/>
        </w:rPr>
        <w:t xml:space="preserve">Estimated effort:</w:t>
      </w:r>
      <w:r>
        <w:t xml:space="preserve"> </w:t>
      </w:r>
      <w:r>
        <w:t xml:space="preserve">11 two-week sprints for a squad of 9</w:t>
      </w:r>
      <w:r>
        <w:t xml:space="preserve"> </w:t>
      </w:r>
      <w:r>
        <w:rPr>
          <w:iCs/>
          <w:i/>
        </w:rPr>
        <w:t xml:space="preserve">(v1.1: +3 sprints for automated checkpoints, compliance testing, request lists, notification budget and grid bulk edit)</w:t>
      </w:r>
      <w:r>
        <w:t xml:space="preserve"> </w:t>
      </w:r>
      <w:r>
        <w:rPr>
          <w:iCs/>
          <w:i/>
        </w:rPr>
        <w:t xml:space="preserve">(v1.2: +3 sprints — list view, drawer and export builder 1; RAG engine, radar and prediction 1; conversations and accountability 1)</w:t>
      </w:r>
      <w:r>
        <w:t xml:space="preserve"> </w:t>
      </w:r>
      <w:r>
        <w:t xml:space="preserve">(scheduling engine 2; maker-checker, evidence and automated checks 3; calendar and sync 2; notifications and inbox 2; testing and issues 2).</w:t>
      </w:r>
    </w:p>
    <w:p>
      <w:pPr>
        <w:pStyle w:val="BlockText"/>
      </w:pPr>
      <w:r>
        <w:rPr>
          <w:bCs/>
          <w:b/>
        </w:rPr>
        <w:t xml:space="preserve">v1.2 changes (25 October 2026)</w:t>
      </w:r>
      <w:r>
        <w:t xml:space="preserve"> </w:t>
      </w:r>
      <w:r>
        <w:t xml:space="preserve">-</w:t>
      </w:r>
      <w:r>
        <w:t xml:space="preserve"> </w:t>
      </w:r>
      <w:r>
        <w:rPr>
          <w:bCs/>
          <w:b/>
        </w:rPr>
        <w:t xml:space="preserve">New §4R</w:t>
      </w:r>
      <w:r>
        <w:t xml:space="preserve"> </w:t>
      </w:r>
      <w:r>
        <w:t xml:space="preserve">(FR-P04-200–270): the compliance list now shows</w:t>
      </w:r>
      <w:r>
        <w:t xml:space="preserve"> </w:t>
      </w:r>
      <w:r>
        <w:rPr>
          <w:bCs/>
          <w:b/>
        </w:rPr>
        <w:t xml:space="preserve">9 columns + 3 computed chips</w:t>
      </w:r>
      <w:r>
        <w:t xml:space="preserve"> </w:t>
      </w:r>
      <w:r>
        <w:t xml:space="preserve">(S. No., CompID, Question/Actionable, Clause/Para, Department, Due Date &amp; Frequency, Date of Compliance, Status, Risk Category · Next Due, Days to Due, RAG — D-50); column chooser over all 62 template v2.0 fields; saved views by user/role/team/tenant.</w:t>
      </w:r>
      <w:r>
        <w:t xml:space="preserve"> </w:t>
      </w:r>
      <w:r>
        <w:t xml:space="preserve">- Filters on every field, quick filters,</w:t>
      </w:r>
      <w:r>
        <w:t xml:space="preserve"> </w:t>
      </w:r>
      <w:r>
        <w:rPr>
          <w:bCs/>
          <w:b/>
        </w:rPr>
        <w:t xml:space="preserve">natural-language filter shown as an editable filter before it runs</w:t>
      </w:r>
      <w:r>
        <w:t xml:space="preserve"> </w:t>
      </w:r>
      <w:r>
        <w:t xml:space="preserve">(NN-47), 4-key sort, group-by to 3 levels (Department → Function → Sub-function, Compliance Type, Risk Type, etc.).</w:t>
      </w:r>
      <w:r>
        <w:t xml:space="preserve"> </w:t>
      </w:r>
      <w:r>
        <w:t xml:space="preserve">-</w:t>
      </w:r>
      <w:r>
        <w:t xml:space="preserve"> </w:t>
      </w:r>
      <w:r>
        <w:rPr>
          <w:bCs/>
          <w:b/>
        </w:rPr>
        <w:t xml:space="preserve">CompID drawer</w:t>
      </w:r>
      <w:r>
        <w:t xml:space="preserve"> </w:t>
      </w:r>
      <w:r>
        <w:t xml:space="preserve">(pop-up) with tabs Overview, Do, Maker, Checker, Auditor, Conversation, Accountability, History (per-ID ledger, NN-57) and Links (RiskIDs, GovIDs); deep links</w:t>
      </w:r>
      <w:r>
        <w:t xml:space="preserve"> </w:t>
      </w:r>
      <w:r>
        <w:rPr>
          <w:rStyle w:val="VerbatimChar"/>
        </w:rPr>
        <w:t xml:space="preserve">/c/&lt;CompID&gt;</w:t>
      </w:r>
      <w:r>
        <w:t xml:space="preserve">; aliases honoured (NN-56).</w:t>
      </w:r>
      <w:r>
        <w:t xml:space="preserve"> </w:t>
      </w:r>
      <w:r>
        <w:t xml:space="preserve">-</w:t>
      </w:r>
      <w:r>
        <w:t xml:space="preserve"> </w:t>
      </w:r>
      <w:r>
        <w:rPr>
          <w:bCs/>
          <w:b/>
        </w:rPr>
        <w:t xml:space="preserve">Stars, watch and collections</w:t>
      </w:r>
      <w:r>
        <w:t xml:space="preserve"> </w:t>
      </w:r>
      <w:r>
        <w:t xml:space="preserve">(personal bookmarks with labels and reminders; team collections).</w:t>
      </w:r>
      <w:r>
        <w:t xml:space="preserve"> </w:t>
      </w:r>
      <w:r>
        <w:t xml:space="preserve">-</w:t>
      </w:r>
      <w:r>
        <w:t xml:space="preserve"> </w:t>
      </w:r>
      <w:r>
        <w:rPr>
          <w:bCs/>
          <w:b/>
        </w:rPr>
        <w:t xml:space="preserve">Deterministic RAG engine</w:t>
      </w:r>
      <w:r>
        <w:t xml:space="preserve"> </w:t>
      </w:r>
      <w:r>
        <w:t xml:space="preserve">(Red/Amber/Green/Grey/Blue) with tenant-widenable windows over platform floors and an</w:t>
      </w:r>
      <w:r>
        <w:t xml:space="preserve"> </w:t>
      </w:r>
      <w:r>
        <w:t xml:space="preserve">“</w:t>
      </w:r>
      <w:r>
        <w:t xml:space="preserve">At risk of slipping</w:t>
      </w:r>
      <w:r>
        <w:t xml:space="preserve">”</w:t>
      </w:r>
      <w:r>
        <w:t xml:space="preserve"> </w:t>
      </w:r>
      <w:r>
        <w:t xml:space="preserve">prediction labelled separately (NN-58, D-54);</w:t>
      </w:r>
      <w:r>
        <w:t xml:space="preserve"> </w:t>
      </w:r>
      <w:r>
        <w:rPr>
          <w:bCs/>
          <w:b/>
        </w:rPr>
        <w:t xml:space="preserve">Urgent &amp; Upcoming radar</w:t>
      </w:r>
      <w:r>
        <w:t xml:space="preserve"> </w:t>
      </w:r>
      <w:r>
        <w:t xml:space="preserve">on home, calendar, Work Inbox, digests, push/WhatsApp opt-in and a Board/KMP heat map.</w:t>
      </w:r>
      <w:r>
        <w:t xml:space="preserve"> </w:t>
      </w:r>
      <w:r>
        <w:t xml:space="preserve">-</w:t>
      </w:r>
      <w:r>
        <w:t xml:space="preserve"> </w:t>
      </w:r>
      <w:r>
        <w:rPr>
          <w:bCs/>
          <w:b/>
        </w:rPr>
        <w:t xml:space="preserve">Typed conversations</w:t>
      </w:r>
      <w:r>
        <w:t xml:space="preserve"> </w:t>
      </w:r>
      <w:r>
        <w:t xml:space="preserve">per instance and per CompID (Query, Explanation Request, Guidance Request, Note, Decision) with SLAs,</w:t>
      </w:r>
      <w:r>
        <w:t xml:space="preserve"> </w:t>
      </w:r>
      <w:r>
        <w:t xml:space="preserve">@mentions</w:t>
      </w:r>
      <w:r>
        <w:t xml:space="preserve">, escalation; append-only after 5 minutes (NN-59).</w:t>
      </w:r>
      <w:r>
        <w:t xml:space="preserve"> </w:t>
      </w:r>
      <w:r>
        <w:t xml:space="preserve">-</w:t>
      </w:r>
      <w:r>
        <w:t xml:space="preserve"> </w:t>
      </w:r>
      <w:r>
        <w:rPr>
          <w:bCs/>
          <w:b/>
        </w:rPr>
        <w:t xml:space="preserve">Accountability:</w:t>
      </w:r>
      <w:r>
        <w:t xml:space="preserve"> </w:t>
      </w:r>
      <w:r>
        <w:t xml:space="preserve">RACI per CompID, assignment acceptance, time-in-hand attribution from ledger timestamps (NN-60), delay reason codes, explanation records, Non-compliance accountability report (SCR-CMP-22) and dashboard; owner of record never blank (D-53).</w:t>
      </w:r>
      <w:r>
        <w:t xml:space="preserve"> </w:t>
      </w:r>
      <w:r>
        <w:t xml:space="preserve">-</w:t>
      </w:r>
      <w:r>
        <w:t xml:space="preserve"> </w:t>
      </w:r>
      <w:r>
        <w:rPr>
          <w:bCs/>
          <w:b/>
        </w:rPr>
        <w:t xml:space="preserve">Export builder:</w:t>
      </w:r>
      <w:r>
        <w:t xml:space="preserve"> </w:t>
      </w:r>
      <w:r>
        <w:t xml:space="preserve">current filter + group-by (3 levels) + columns + Excel (outline/subtotals or sheet-per-group + Summary) / PDF (cover, RAG summary, grouped sections) / CSV / Word; schedules; each export a ledger event per CompID; Working Register layout per Appendix E.</w:t>
      </w:r>
      <w:r>
        <w:t xml:space="preserve"> </w:t>
      </w:r>
      <w:r>
        <w:t xml:space="preserve">- SCR-CMP-03 redefined; screens SCR-CMP-20–29 added; tables, APIs, events, jobs, settings, 24 acceptance scenarios and open items OI-P04-11–16 added (§6–§15). State machines in Appendix A §A.46–A.51; wireframes and click budgets in Appendix C.</w:t>
      </w:r>
    </w:p>
    <w:p>
      <w:pPr>
        <w:pStyle w:val="BlockText"/>
      </w:pPr>
      <w:r>
        <w:rPr>
          <w:bCs/>
          <w:b/>
        </w:rPr>
        <w:t xml:space="preserve">v1.1 changes (25 October 2026)</w:t>
      </w:r>
      <w:r>
        <w:t xml:space="preserve"> </w:t>
      </w:r>
      <w:r>
        <w:t xml:space="preserve">-</w:t>
      </w:r>
      <w:r>
        <w:t xml:space="preserve"> </w:t>
      </w:r>
      <w:r>
        <w:rPr>
          <w:bCs/>
          <w:b/>
        </w:rPr>
        <w:t xml:space="preserve">Three dates per instance (NN-48):</w:t>
      </w:r>
      <w:r>
        <w:t xml:space="preserve"> </w:t>
      </w:r>
      <w:r>
        <w:t xml:space="preserve">act date, evidence date, approval date; timeliness judged on the act date (FR-P04-25 rewritten; IMP-031).</w:t>
      </w:r>
      <w:r>
        <w:t xml:space="preserve"> </w:t>
      </w:r>
      <w:r>
        <w:t xml:space="preserve">-</w:t>
      </w:r>
      <w:r>
        <w:t xml:space="preserve"> </w:t>
      </w:r>
      <w:r>
        <w:rPr>
          <w:bCs/>
          <w:b/>
        </w:rPr>
        <w:t xml:space="preserve">Placeholder instances</w:t>
      </w:r>
      <w:r>
        <w:t xml:space="preserve"> </w:t>
      </w:r>
      <w:r>
        <w:t xml:space="preserve">for adopted RBI directions whose sheets are not yet published, converted automatically on publication (D-39; FR-P04-05).</w:t>
      </w:r>
      <w:r>
        <w:t xml:space="preserve"> </w:t>
      </w:r>
      <w:r>
        <w:t xml:space="preserve">-</w:t>
      </w:r>
      <w:r>
        <w:t xml:space="preserve"> </w:t>
      </w:r>
      <w:r>
        <w:rPr>
          <w:bCs/>
          <w:b/>
        </w:rPr>
        <w:t xml:space="preserve">Grouped work for multi-licence entities</w:t>
      </w:r>
      <w:r>
        <w:t xml:space="preserve"> </w:t>
      </w:r>
      <w:r>
        <w:t xml:space="preserve">and</w:t>
      </w:r>
      <w:r>
        <w:t xml:space="preserve"> </w:t>
      </w:r>
      <w:r>
        <w:rPr>
          <w:bCs/>
          <w:b/>
        </w:rPr>
        <w:t xml:space="preserve">control executions</w:t>
      </w:r>
      <w:r>
        <w:t xml:space="preserve"> </w:t>
      </w:r>
      <w:r>
        <w:t xml:space="preserve">from P03’s common control layer: one submission, many linked instances (FR-P04-06; IMP-013, IMP-014).</w:t>
      </w:r>
      <w:r>
        <w:t xml:space="preserve"> </w:t>
      </w:r>
      <w:r>
        <w:t xml:space="preserve">-</w:t>
      </w:r>
      <w:r>
        <w:t xml:space="preserve"> </w:t>
      </w:r>
      <w:r>
        <w:rPr>
          <w:bCs/>
          <w:b/>
        </w:rPr>
        <w:t xml:space="preserve">Automated checkpoints</w:t>
      </w:r>
      <w:r>
        <w:t xml:space="preserve"> </w:t>
      </w:r>
      <w:r>
        <w:t xml:space="preserve">with versioned machine tests,</w:t>
      </w:r>
      <w:r>
        <w:t xml:space="preserve"> </w:t>
      </w:r>
      <w:r>
        <w:rPr>
          <w:rStyle w:val="VerbatimChar"/>
        </w:rPr>
        <w:t xml:space="preserve">NO_DATA</w:t>
      </w:r>
      <w:r>
        <w:t xml:space="preserve">/</w:t>
      </w:r>
      <w:r>
        <w:rPr>
          <w:rStyle w:val="VerbatimChar"/>
        </w:rPr>
        <w:t xml:space="preserve">INVALID</w:t>
      </w:r>
      <w:r>
        <w:t xml:space="preserve"> </w:t>
      </w:r>
      <w:r>
        <w:t xml:space="preserve">states and human attestation where required (§4P; IMP-015–018).</w:t>
      </w:r>
      <w:r>
        <w:t xml:space="preserve"> </w:t>
      </w:r>
      <w:r>
        <w:t xml:space="preserve">-</w:t>
      </w:r>
      <w:r>
        <w:t xml:space="preserve"> </w:t>
      </w:r>
      <w:r>
        <w:rPr>
          <w:bCs/>
          <w:b/>
        </w:rPr>
        <w:t xml:space="preserve">Event trigger catalogue</w:t>
      </w:r>
      <w:r>
        <w:t xml:space="preserve"> </w:t>
      </w:r>
      <w:r>
        <w:t xml:space="preserve">expanded into event bundles that spawn every linked checkpoint across instruments and modules (FR-P04-33; IMP-028).</w:t>
      </w:r>
      <w:r>
        <w:t xml:space="preserve"> </w:t>
      </w:r>
      <w:r>
        <w:t xml:space="preserve">- Evidence rules, evidence reuse with validity windows, request lists (PBC-style, incl. external parties), e-mail-in classification, AI sufficiency note (IMP-032–036).</w:t>
      </w:r>
      <w:r>
        <w:t xml:space="preserve"> </w:t>
      </w:r>
      <w:r>
        <w:t xml:space="preserve">-</w:t>
      </w:r>
      <w:r>
        <w:t xml:space="preserve"> </w:t>
      </w:r>
      <w:r>
        <w:rPr>
          <w:bCs/>
          <w:b/>
        </w:rPr>
        <w:t xml:space="preserve">Compliance testing programme</w:t>
      </w:r>
      <w:r>
        <w:t xml:space="preserve"> </w:t>
      </w:r>
      <w:r>
        <w:t xml:space="preserve">(second line): cycles, sampling, test steps, remediation SLAs, retest (§4H; G5 gap).</w:t>
      </w:r>
      <w:r>
        <w:t xml:space="preserve"> </w:t>
      </w:r>
      <w:r>
        <w:t xml:space="preserve">- Issues: AI-drafted action plans, remediation library, repeat-issue detection, validated closure (IMP-055–058).</w:t>
      </w:r>
      <w:r>
        <w:t xml:space="preserve"> </w:t>
      </w:r>
      <w:r>
        <w:t xml:space="preserve">-</w:t>
      </w:r>
      <w:r>
        <w:t xml:space="preserve"> </w:t>
      </w:r>
      <w:r>
        <w:rPr>
          <w:bCs/>
          <w:b/>
        </w:rPr>
        <w:t xml:space="preserve">Notification budget</w:t>
      </w:r>
      <w:r>
        <w:t xml:space="preserve">, batching, subscriptions/mute, risk-adaptive ladders, channel matrix, holiday-aware quiet hours and alert-health metric (§4N; IMP-040–046; G5 E-19).</w:t>
      </w:r>
      <w:r>
        <w:t xml:space="preserve"> </w:t>
      </w:r>
      <w:r>
        <w:t xml:space="preserve">-</w:t>
      </w:r>
      <w:r>
        <w:t xml:space="preserve"> </w:t>
      </w:r>
      <w:r>
        <w:rPr>
          <w:bCs/>
          <w:b/>
        </w:rPr>
        <w:t xml:space="preserve">In-grid bulk edit with 24-hour undo</w:t>
      </w:r>
      <w:r>
        <w:t xml:space="preserve"> </w:t>
      </w:r>
      <w:r>
        <w:t xml:space="preserve">(NN-49), shared saved views, My Day, offline mobile maker flow, status explainers (IMP-038, IMP-039, IMP-047–054).</w:t>
      </w:r>
      <w:r>
        <w:t xml:space="preserve"> </w:t>
      </w:r>
      <w:r>
        <w:t xml:space="preserve">- Score terminology fixed (Compliance Score vs Health Check Score vs Compliance Health Index; G5 E-06); report builder and board-pack studio moved to P28, which owns</w:t>
      </w:r>
      <w:r>
        <w:t xml:space="preserve"> </w:t>
      </w:r>
      <w:r>
        <w:rPr>
          <w:rStyle w:val="VerbatimChar"/>
        </w:rPr>
        <w:t xml:space="preserve">rpt</w:t>
      </w:r>
      <w:r>
        <w:t xml:space="preserve"> </w:t>
      </w:r>
      <w:r>
        <w:t xml:space="preserve">(D-47; G5 E-02) — P04 registers its report definitions there.</w:t>
      </w:r>
      <w:r>
        <w:t xml:space="preserve"> </w:t>
      </w:r>
      <w:r>
        <w:t xml:space="preserve">- Multi-timezone, per-jurisdiction fiscal years and holiday calendars for foreign entities (P25); calendar producers from licences (P26), contracts and litigation (P26) and ESG milestones (P27).</w:t>
      </w:r>
      <w:r>
        <w:t xml:space="preserve"> </w:t>
      </w:r>
      <w:r>
        <w:t xml:space="preserve">- Compliance Coordinator agent (D-34) under bounded autonomy (NN-50); AI never sets a status (NN-47); MCP tools for</w:t>
      </w:r>
      <w:r>
        <w:t xml:space="preserve"> </w:t>
      </w:r>
      <w:r>
        <w:t xml:space="preserve">“</w:t>
      </w:r>
      <w:r>
        <w:t xml:space="preserve">my due items</w:t>
      </w:r>
      <w:r>
        <w:t xml:space="preserve">”</w:t>
      </w:r>
      <w:r>
        <w:t xml:space="preserve"> </w:t>
      </w:r>
      <w:r>
        <w:t xml:space="preserve">(NN-52).</w:t>
      </w:r>
      <w:r>
        <w:t xml:space="preserve"> </w:t>
      </w:r>
      <w:r>
        <w:t xml:space="preserve">- Errors fixed: Work Inbox screen ID is SCR-WF-00 (Appendix C §C.9); register-export scenario no longer writes beyond column AD (NN-35); CompID example aligned with Appendix E.</w:t>
      </w:r>
    </w:p>
    <w:bookmarkStart w:id="39" w:name="objective-and-business-outcome-4"/>
    <w:p>
      <w:pPr>
        <w:pStyle w:val="Heading3"/>
      </w:pPr>
      <w:r>
        <w:t xml:space="preserve">Objective and business outcome</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rPr>
                <w:iCs/>
                <w:i/>
              </w:rPr>
              <w:t xml:space="preserve">(v1.2)</w:t>
            </w:r>
            <w:r>
              <w:t xml:space="preserve"> </w:t>
            </w:r>
            <w:r>
              <w:t xml:space="preserve">The tenant’s register exports as the v2.0 Working Register (family template layout, CompIDs filled, User and System groups populated) or as the 9-column list; bulk status updates re-import through WORKSPACE mode under the same permissions</w:t>
            </w:r>
          </w:p>
        </w:tc>
      </w:tr>
      <w:tr>
        <w:tc>
          <w:tcPr/>
          <w:p>
            <w:pPr>
              <w:pStyle w:val="Compact"/>
              <w:jc w:val="left"/>
            </w:pPr>
            <w:r>
              <w:t xml:space="preserve">Fair timeliness</w:t>
            </w:r>
            <w:r>
              <w:t xml:space="preserve"> </w:t>
            </w:r>
            <w:r>
              <w:rPr>
                <w:iCs/>
                <w:i/>
              </w:rPr>
              <w:t xml:space="preserve">(v1.1)</w:t>
            </w:r>
          </w:p>
        </w:tc>
        <w:tc>
          <w:tcPr/>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tcPr/>
          <w:p>
            <w:pPr>
              <w:pStyle w:val="Compact"/>
              <w:jc w:val="left"/>
            </w:pPr>
            <w:r>
              <w:t xml:space="preserve">Evidence that collects itself</w:t>
            </w:r>
            <w:r>
              <w:t xml:space="preserve"> </w:t>
            </w:r>
            <w:r>
              <w:rPr>
                <w:iCs/>
                <w:i/>
              </w:rPr>
              <w:t xml:space="preserve">(v1.1)</w:t>
            </w:r>
          </w:p>
        </w:tc>
        <w:tc>
          <w:tcPr/>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w:t>
            </w:r>
            <w:r>
              <w:t xml:space="preserve"> </w:t>
            </w:r>
            <w:r>
              <w:t xml:space="preserve">“</w:t>
            </w:r>
            <w:r>
              <w:t xml:space="preserve">failed</w:t>
            </w:r>
            <w:r>
              <w:t xml:space="preserve">”</w:t>
            </w:r>
          </w:p>
        </w:tc>
      </w:tr>
      <w:tr>
        <w:tc>
          <w:tcPr/>
          <w:p>
            <w:pPr>
              <w:pStyle w:val="Compact"/>
              <w:jc w:val="left"/>
            </w:pPr>
            <w:r>
              <w:t xml:space="preserve">Event-based items not missed</w:t>
            </w:r>
            <w:r>
              <w:t xml:space="preserve"> </w:t>
            </w:r>
            <w:r>
              <w:rPr>
                <w:iCs/>
                <w:i/>
              </w:rPr>
              <w:t xml:space="preserve">(v1.1)</w:t>
            </w:r>
          </w:p>
        </w:tc>
        <w:tc>
          <w:tcPr/>
          <w:p>
            <w:pPr>
              <w:pStyle w:val="Compact"/>
              <w:jc w:val="left"/>
            </w:pPr>
            <w:r>
              <w:t xml:space="preserve">Logging</w:t>
            </w:r>
            <w:r>
              <w:t xml:space="preserve"> </w:t>
            </w:r>
            <w:r>
              <w:t xml:space="preserve">“</w:t>
            </w:r>
            <w:r>
              <w:t xml:space="preserve">director appointed</w:t>
            </w:r>
            <w:r>
              <w:t xml:space="preserve">”</w:t>
            </w:r>
            <w:r>
              <w:t xml:space="preserve"> </w:t>
            </w:r>
            <w:r>
              <w:t xml:space="preserve">creates in one step the DIR-12 filing, MBP-1 disclosure index entry, fit-and-proper declaration and RBI intimation instances with due dates (IMP-028)</w:t>
            </w:r>
          </w:p>
        </w:tc>
      </w:tr>
      <w:tr>
        <w:tc>
          <w:tcPr/>
          <w:p>
            <w:pPr>
              <w:pStyle w:val="Compact"/>
              <w:jc w:val="left"/>
            </w:pPr>
            <w:r>
              <w:t xml:space="preserve">Alert fatigue controlled</w:t>
            </w:r>
            <w:r>
              <w:t xml:space="preserve"> </w:t>
            </w:r>
            <w:r>
              <w:rPr>
                <w:iCs/>
                <w:i/>
              </w:rPr>
              <w:t xml:space="preserve">(v1.1)</w:t>
            </w:r>
          </w:p>
        </w:tc>
        <w:tc>
          <w:tcPr/>
          <w:p>
            <w:pPr>
              <w:pStyle w:val="Compact"/>
              <w:jc w:val="left"/>
            </w:pPr>
            <w:r>
              <w:t xml:space="preserve">Default budget of 10 immediate notifications per user per day enforced; overflow folded into the digest; Critical never folded; 20 assignments produce one e-mail (IMP-040, IMP-041)</w:t>
            </w:r>
          </w:p>
        </w:tc>
      </w:tr>
      <w:tr>
        <w:tc>
          <w:tcPr/>
          <w:p>
            <w:pPr>
              <w:pStyle w:val="Compact"/>
              <w:jc w:val="left"/>
            </w:pPr>
            <w:r>
              <w:t xml:space="preserve">Bulk changes safe</w:t>
            </w:r>
            <w:r>
              <w:t xml:space="preserve"> </w:t>
            </w:r>
            <w:r>
              <w:rPr>
                <w:iCs/>
                <w:i/>
              </w:rPr>
              <w:t xml:space="preserve">(v1.1)</w:t>
            </w:r>
          </w:p>
        </w:tc>
        <w:tc>
          <w:tcPr/>
          <w:p>
            <w:pPr>
              <w:pStyle w:val="Compact"/>
              <w:jc w:val="left"/>
            </w:pPr>
            <w:r>
              <w:t xml:space="preserve">200 rows of owners, internal dates and tags edited in-grid in ≤ 2 minutes, with preview and a 24-hour undo (NN-49)</w:t>
            </w:r>
          </w:p>
        </w:tc>
      </w:tr>
    </w:tbl>
    <w:p>
      <w:r>
        <w:pict>
          <v:rect style="width:0;height:1.5pt" o:hralign="center" o:hrstd="t" o:hr="t"/>
        </w:pict>
      </w:r>
    </w:p>
    <w:bookmarkEnd w:id="39"/>
    <w:bookmarkStart w:id="40" w:name="exit-gate-4"/>
    <w:p>
      <w:pPr>
        <w:pStyle w:val="Heading3"/>
      </w:pPr>
      <w:r>
        <w:t xml:space="preserve">Exit gate</w:t>
      </w:r>
    </w:p>
    <w:p>
      <w:pPr>
        <w:numPr>
          <w:ilvl w:val="0"/>
          <w:numId w:val="1008"/>
        </w:numPr>
        <w:pStyle w:val="Compact"/>
      </w:pPr>
      <w:r>
        <w:rPr>
          <w:rStyle w:val="VerbatimChar"/>
        </w:rPr>
        <w:t xml:space="preserve">cmp</w:t>
      </w:r>
      <w:r>
        <w:t xml:space="preserve"> </w:t>
      </w:r>
      <w:r>
        <w:t xml:space="preserve">and</w:t>
      </w:r>
      <w:r>
        <w:t xml:space="preserve"> </w:t>
      </w:r>
      <w:r>
        <w:rPr>
          <w:rStyle w:val="VerbatimChar"/>
        </w:rPr>
        <w:t xml:space="preserve">wf</w:t>
      </w:r>
      <w:r>
        <w:t xml:space="preserve"> </w:t>
      </w:r>
      <w:r>
        <w:t xml:space="preserve">schemas with RLS; shared packages</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adopted by later phases.</w:t>
      </w:r>
    </w:p>
    <w:p>
      <w:pPr>
        <w:numPr>
          <w:ilvl w:val="0"/>
          <w:numId w:val="1008"/>
        </w:numPr>
        <w:pStyle w:val="Compact"/>
      </w:pPr>
      <w:r>
        <w:t xml:space="preserve">Schedule generator, due-rule evaluator with holiday calendars and business-day conventions, event engine, extension overrides.</w:t>
      </w:r>
    </w:p>
    <w:p>
      <w:pPr>
        <w:numPr>
          <w:ilvl w:val="0"/>
          <w:numId w:val="1008"/>
        </w:numPr>
        <w:pStyle w:val="Compact"/>
      </w:pPr>
      <w:r>
        <w:t xml:space="preserve">Instance lifecycle with maker/checker/auditor mapping to columns I, J, T, U, W–AD of the v1.0 layout (v2.0 keys per Appendix E §A.9); evidence capture (upload, DMS, drive, e-mail, ecosystem).</w:t>
      </w:r>
    </w:p>
    <w:p>
      <w:pPr>
        <w:numPr>
          <w:ilvl w:val="0"/>
          <w:numId w:val="1008"/>
        </w:numPr>
        <w:pStyle w:val="Compact"/>
      </w:pPr>
      <w:r>
        <w:t xml:space="preserve">Exceptions, waivers, extensions, escalation ladder with floors, delegation and backup owners.</w:t>
      </w:r>
    </w:p>
    <w:p>
      <w:pPr>
        <w:numPr>
          <w:ilvl w:val="0"/>
          <w:numId w:val="1008"/>
        </w:numPr>
        <w:pStyle w:val="Compact"/>
      </w:pPr>
      <w:r>
        <w:t xml:space="preserve">Certificates chain with snapshot hashing and eSign/DSC hooks.</w:t>
      </w:r>
    </w:p>
    <w:p>
      <w:pPr>
        <w:numPr>
          <w:ilvl w:val="0"/>
          <w:numId w:val="1008"/>
        </w:numPr>
        <w:pStyle w:val="Compact"/>
      </w:pPr>
      <w:r>
        <w:t xml:space="preserve">Dashboards (maker, department head, CCO, MD/Board, auditor), score, report catalogue and builder, scheduled reports, Board compliance report draft.</w:t>
      </w:r>
    </w:p>
    <w:p>
      <w:pPr>
        <w:numPr>
          <w:ilvl w:val="0"/>
          <w:numId w:val="1008"/>
        </w:numPr>
        <w:pStyle w:val="Compact"/>
      </w:pPr>
      <w:r>
        <w:t xml:space="preserve">Register export in owner’s format and WORKSPACE import application.</w:t>
      </w:r>
    </w:p>
    <w:p>
      <w:pPr>
        <w:numPr>
          <w:ilvl w:val="0"/>
          <w:numId w:val="1008"/>
        </w:numPr>
        <w:pStyle w:val="Compact"/>
      </w:pPr>
      <w:r>
        <w:t xml:space="preserve">Calendar with M365, Google, personal accounts and ICS; Teams meetings hook for P06.</w:t>
      </w:r>
    </w:p>
    <w:p>
      <w:pPr>
        <w:numPr>
          <w:ilvl w:val="0"/>
          <w:numId w:val="1008"/>
        </w:numPr>
        <w:pStyle w:val="Compact"/>
      </w:pPr>
      <w:r>
        <w:t xml:space="preserve">Tasks with hierarchy rule, dependencies, scheduled/recurring tasks, Vidhi task dispatch stub (real agent in P17), Work Inbox.</w:t>
      </w:r>
    </w:p>
    <w:p>
      <w:pPr>
        <w:numPr>
          <w:ilvl w:val="0"/>
          <w:numId w:val="1008"/>
        </w:numPr>
        <w:pStyle w:val="Compact"/>
      </w:pPr>
      <w:r>
        <w:t xml:space="preserve">Notifications with channels, digests, quiet hours, floors; messaging.</w:t>
      </w:r>
    </w:p>
    <w:p>
      <w:pPr>
        <w:numPr>
          <w:ilvl w:val="0"/>
          <w:numId w:val="1008"/>
        </w:numPr>
        <w:pStyle w:val="Compact"/>
      </w:pPr>
      <w:r>
        <w:t xml:space="preserve">All §12 scenarios and NN tests green; performance: register grid 50,000 instances scroll at 60 fps (virtualised), filter ≤ 1 s P95; schedule generator 1 million instances/night per region.</w:t>
      </w:r>
    </w:p>
    <w:p>
      <w:pPr>
        <w:numPr>
          <w:ilvl w:val="0"/>
          <w:numId w:val="1008"/>
        </w:numPr>
        <w:pStyle w:val="Compact"/>
      </w:pPr>
      <w:r>
        <w:t xml:space="preserve">Contributions to Appendices A, B, C, U registered.</w:t>
      </w:r>
    </w:p>
    <w:p>
      <w:pPr>
        <w:numPr>
          <w:ilvl w:val="0"/>
          <w:numId w:val="1008"/>
        </w:numPr>
        <w:pStyle w:val="Compact"/>
      </w:pPr>
      <w:r>
        <w:rPr>
          <w:iCs/>
          <w:i/>
        </w:rPr>
        <w:t xml:space="preserve">(v1.1)</w:t>
      </w:r>
      <w:r>
        <w:t xml:space="preserve"> </w:t>
      </w:r>
      <w:r>
        <w:t xml:space="preserve">Three-date model and timeliness rule; placeholder instances and conversion; equivalence groups and control executions.</w:t>
      </w:r>
    </w:p>
    <w:p>
      <w:pPr>
        <w:numPr>
          <w:ilvl w:val="0"/>
          <w:numId w:val="1008"/>
        </w:numPr>
        <w:pStyle w:val="Compact"/>
      </w:pPr>
      <w:r>
        <w:rPr>
          <w:iCs/>
          <w:i/>
        </w:rPr>
        <w:t xml:space="preserve">(v1.1)</w:t>
      </w:r>
      <w:r>
        <w:t xml:space="preserve"> </w:t>
      </w:r>
      <w:r>
        <w:t xml:space="preserve">Automated checkpoints with ≥ 10 NBFC seed tests and the Continuous checks screen.</w:t>
      </w:r>
    </w:p>
    <w:p>
      <w:pPr>
        <w:numPr>
          <w:ilvl w:val="0"/>
          <w:numId w:val="1008"/>
        </w:numPr>
        <w:pStyle w:val="Compact"/>
      </w:pPr>
      <w:r>
        <w:rPr>
          <w:iCs/>
          <w:i/>
        </w:rPr>
        <w:t xml:space="preserve">(v1.1)</w:t>
      </w:r>
      <w:r>
        <w:t xml:space="preserve"> </w:t>
      </w:r>
      <w:r>
        <w:t xml:space="preserve">Event bundles with Log event; request lists with external links; evidence rules, reuse, e-mail-in classification.</w:t>
      </w:r>
    </w:p>
    <w:p>
      <w:pPr>
        <w:numPr>
          <w:ilvl w:val="0"/>
          <w:numId w:val="1008"/>
        </w:numPr>
        <w:pStyle w:val="Compact"/>
      </w:pPr>
      <w:r>
        <w:rPr>
          <w:iCs/>
          <w:i/>
        </w:rPr>
        <w:t xml:space="preserve">(v1.1)</w:t>
      </w:r>
      <w:r>
        <w:t xml:space="preserve"> </w:t>
      </w:r>
      <w:r>
        <w:t xml:space="preserve">Compliance testing programme (plans, cycles, scripts, sampling, results, remediation, retest); issue action plans, remediation library, repeat detection, validated closure.</w:t>
      </w:r>
    </w:p>
    <w:p>
      <w:pPr>
        <w:numPr>
          <w:ilvl w:val="0"/>
          <w:numId w:val="1008"/>
        </w:numPr>
        <w:pStyle w:val="Compact"/>
      </w:pPr>
      <w:r>
        <w:rPr>
          <w:iCs/>
          <w:i/>
        </w:rPr>
        <w:t xml:space="preserve">(v1.1)</w:t>
      </w:r>
      <w:r>
        <w:t xml:space="preserve"> </w:t>
      </w:r>
      <w:r>
        <w:t xml:space="preserve">Notification budget, batching, subscriptions, alert health; in-grid bulk edit with undo; shared views; My Day 2.0; offline mobile maker flow.</w:t>
      </w:r>
    </w:p>
    <w:p>
      <w:pPr>
        <w:numPr>
          <w:ilvl w:val="0"/>
          <w:numId w:val="1008"/>
        </w:numPr>
        <w:pStyle w:val="Compact"/>
      </w:pPr>
      <w:r>
        <w:rPr>
          <w:iCs/>
          <w:i/>
        </w:rPr>
        <w:t xml:space="preserve">(v1.1)</w:t>
      </w:r>
      <w:r>
        <w:t xml:space="preserve"> </w:t>
      </w:r>
      <w:r>
        <w:t xml:space="preserve">Compliance report definitions registered in P28; one-page summary; Compliance Coordinator agent at L1; MCP tools.</w:t>
      </w:r>
    </w:p>
    <w:p>
      <w:pPr>
        <w:numPr>
          <w:ilvl w:val="0"/>
          <w:numId w:val="1008"/>
        </w:numPr>
        <w:pStyle w:val="Compact"/>
      </w:pPr>
      <w:r>
        <w:rPr>
          <w:iCs/>
          <w:i/>
        </w:rPr>
        <w:t xml:space="preserve">(v1.2)</w:t>
      </w:r>
      <w:r>
        <w:t xml:space="preserve"> </w:t>
      </w:r>
      <w:r>
        <w:t xml:space="preserve">Compliance list with 9 columns + chips, column chooser, saved/shared views, filters on every field, quick filters, NL filter, 4-key sort, 3-level grouping (§4R.2–4R.3); SCR-CMP-03, SCR-CMP-29.</w:t>
      </w:r>
    </w:p>
    <w:p>
      <w:pPr>
        <w:numPr>
          <w:ilvl w:val="0"/>
          <w:numId w:val="1008"/>
        </w:numPr>
        <w:pStyle w:val="Compact"/>
      </w:pPr>
      <w:r>
        <w:rPr>
          <w:iCs/>
          <w:i/>
        </w:rPr>
        <w:t xml:space="preserve">(v1.2)</w:t>
      </w:r>
      <w:r>
        <w:t xml:space="preserve"> </w:t>
      </w:r>
      <w:r>
        <w:t xml:space="preserve">CompID drawer with all tabs and deep links; stars, watch and collections (SCR-CMP-20, SCR-CMP-24).</w:t>
      </w:r>
    </w:p>
    <w:p>
      <w:pPr>
        <w:numPr>
          <w:ilvl w:val="0"/>
          <w:numId w:val="1008"/>
        </w:numPr>
        <w:pStyle w:val="Compact"/>
      </w:pPr>
      <w:r>
        <w:rPr>
          <w:iCs/>
          <w:i/>
        </w:rPr>
        <w:t xml:space="preserve">(v1.2)</w:t>
      </w:r>
      <w:r>
        <w:t xml:space="preserve"> </w:t>
      </w:r>
      <w:r>
        <w:t xml:space="preserve">RAG engine with rule-set versioning, tenant windows, impact preview, sweep, prediction model with calibration report; radar surfaces and heat map (SCR-CMP-25, 27, 28).</w:t>
      </w:r>
    </w:p>
    <w:p>
      <w:pPr>
        <w:numPr>
          <w:ilvl w:val="0"/>
          <w:numId w:val="1008"/>
        </w:numPr>
        <w:pStyle w:val="Compact"/>
      </w:pPr>
      <w:r>
        <w:rPr>
          <w:iCs/>
          <w:i/>
        </w:rPr>
        <w:t xml:space="preserve">(v1.2)</w:t>
      </w:r>
      <w:r>
        <w:t xml:space="preserve"> </w:t>
      </w:r>
      <w:r>
        <w:t xml:space="preserve">Typed conversations with SLAs and e-mail/Teams replies; RACI, acceptance, time-in-hand projection, delay reasons, explanation records, accountability report and dashboard (SCR-CMP-22, 23, 26).</w:t>
      </w:r>
    </w:p>
    <w:p>
      <w:pPr>
        <w:numPr>
          <w:ilvl w:val="0"/>
          <w:numId w:val="1008"/>
        </w:numPr>
        <w:pStyle w:val="Compact"/>
      </w:pPr>
      <w:r>
        <w:rPr>
          <w:iCs/>
          <w:i/>
        </w:rPr>
        <w:t xml:space="preserve">(v1.2)</w:t>
      </w:r>
      <w:r>
        <w:t xml:space="preserve"> </w:t>
      </w:r>
      <w:r>
        <w:t xml:space="preserve">Export builder (Excel outline / sheet-per-group / Working Register, PDF, CSV, Word), schedules and export ledger events (SCR-CMP-21); performance: list filter ≤ 1 s p95 at 50,000 instances, drawer ≤ 800 ms cold, 10,000-row Excel ≤ 20 s.</w:t>
      </w:r>
    </w:p>
    <w:p>
      <w:r>
        <w:pict>
          <v:rect style="width:0;height:1.5pt" o:hralign="center" o:hrstd="t" o:hr="t"/>
        </w:pict>
      </w:r>
    </w:p>
    <w:bookmarkEnd w:id="40"/>
    <w:bookmarkStart w:id="41" w:name="integration-notes-4"/>
    <w:p>
      <w:pPr>
        <w:pStyle w:val="Heading3"/>
      </w:pPr>
      <w:r>
        <w:t xml:space="preserve">Integration notes</w:t>
      </w:r>
    </w:p>
    <w:p>
      <w:pPr>
        <w:pStyle w:val="FirstParagraph"/>
      </w:pPr>
      <w:r>
        <w:rPr>
          <w:bCs/>
          <w:b/>
        </w:rPr>
        <w:t xml:space="preserve">From v1.0 integration:</w:t>
      </w:r>
      <w:r>
        <w:t xml:space="preserve"> </w:t>
      </w:r>
      <w:r>
        <w:t xml:space="preserve">NN-33, NN-46; X-11, X-24 (LDC dates authoritative over synced calendars), X-26 (this phase owns</w:t>
      </w:r>
      <w:r>
        <w:t xml:space="preserve"> </w:t>
      </w:r>
      <w:r>
        <w:rPr>
          <w:rStyle w:val="VerbatimChar"/>
        </w:rPr>
        <w:t xml:space="preserve">packages/workflow</w:t>
      </w:r>
      <w:r>
        <w:t xml:space="preserve">,</w:t>
      </w:r>
      <w:r>
        <w:t xml:space="preserve"> </w:t>
      </w:r>
      <w:r>
        <w:rPr>
          <w:rStyle w:val="VerbatimChar"/>
        </w:rPr>
        <w:t xml:space="preserve">notify</w:t>
      </w:r>
      <w:r>
        <w:t xml:space="preserve">,</w:t>
      </w:r>
      <w:r>
        <w:t xml:space="preserve"> </w:t>
      </w:r>
      <w:r>
        <w:rPr>
          <w:rStyle w:val="VerbatimChar"/>
        </w:rPr>
        <w:t xml:space="preserve">calendar</w:t>
      </w:r>
      <w:r>
        <w:t xml:space="preserve">, SCR-RPT-01, SCR-WF-00 Work Inbox, SCR-CORE-21 global search; SCR-WF-01 remains the Calendar).</w:t>
      </w:r>
    </w:p>
    <w:p>
      <w:pPr>
        <w:pStyle w:val="BodyText"/>
      </w:pPr>
      <w:r>
        <w:rPr>
          <w:bCs/>
          <w:b/>
        </w:rPr>
        <w:t xml:space="preserve">Added in v1.1:</w:t>
      </w:r>
      <w:r>
        <w:t xml:space="preserve"> </w:t>
      </w:r>
      <w:r>
        <w:t xml:space="preserve">NN-47, NN-48, NN-49; X-43, X-46, X-60.</w:t>
      </w:r>
    </w:p>
    <w:p>
      <w:pPr>
        <w:pStyle w:val="BodyText"/>
      </w:pPr>
      <w:r>
        <w:rPr>
          <w:bCs/>
          <w:b/>
        </w:rPr>
        <w:t xml:space="preserve">Added in v1.2:</w:t>
      </w:r>
      <w:r>
        <w:t xml:space="preserve"> </w:t>
      </w:r>
      <w:r>
        <w:t xml:space="preserve">D-50, D-51, D-53, D-54; NN-57, NN-58, NN-59, NN-60; X-65, X-66 (§4R list view, CompID drawer, stars, RAG and urgency radar, conversations, accountability, export builder).</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1"/>
    <w:bookmarkEnd w:id="42"/>
    <w:bookmarkStart w:id="46" w:name="Xd3d8c99411573a4b1ac0d05e07073f27840a16b"/>
    <w:p>
      <w:pPr>
        <w:pStyle w:val="Heading2"/>
      </w:pPr>
      <w:r>
        <w:t xml:space="preserve">Phase P05 — Regulatory Change Management and AI Question Authoring</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docs/phases/P05_Regulatory_Change_Management_and_AI_Question_Authoring.md in full, plus the appendices it names as binding. Then write docs/phases/P05-plan.md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(Temporal, object storage with Object Lock, outbox, egress proxy), P01, P02 (settings, rule packs, flags), P03 (content model, clause index, importer, release pipeline, overlays, Regulation Catalogue), P04 (Work Inbox, tasks, calendar, notification service, due-date overrides). AI runtime basics from P17 sprint 1 (provider adapter, prompt registry, logging) — P05 may ship with a minimal adapter and adopt P17’s when ready.</w:t>
      </w:r>
    </w:p>
    <w:p>
      <w:pPr>
        <w:pStyle w:val="BlockText"/>
      </w:pPr>
      <w:r>
        <w:rPr>
          <w:bCs/>
          <w:b/>
        </w:rPr>
        <w:t xml:space="preserve">Sequencing:</w:t>
      </w:r>
      <w:r>
        <w:t xml:space="preserve"> </w:t>
      </w:r>
      <w:r>
        <w:t xml:space="preserve">Starts when P03 exits; may overlap P04 sprints 3–8. The source monitor (§4A–4B) ships first so that the content team accumulates history before go-live.</w:t>
      </w:r>
    </w:p>
    <w:p>
      <w:pPr>
        <w:pStyle w:val="BlockText"/>
      </w:pPr>
      <w:r>
        <w:rPr>
          <w:bCs/>
          <w:b/>
        </w:rPr>
        <w:t xml:space="preserve">Binding appendices:</w:t>
      </w:r>
      <w:r>
        <w:t xml:space="preserve"> </w:t>
      </w:r>
      <w:r>
        <w:t xml:space="preserve">F (source register — every monitored URL, method and SLA), E (template contract and vocabularies used by the AI Studio), K (Vidhi AI agent specification), G (legal rules), B, U, C.</w:t>
      </w:r>
    </w:p>
    <w:p>
      <w:pPr>
        <w:pStyle w:val="BlockText"/>
      </w:pPr>
      <w:r>
        <w:rPr>
          <w:bCs/>
          <w:b/>
        </w:rPr>
        <w:t xml:space="preserve">Requirements covered:</w:t>
      </w:r>
      <w:r>
        <w:t xml:space="preserve"> </w:t>
      </w:r>
      <w:r>
        <w:t xml:space="preserve">R-006, R-085, R-088, R-089, R-090, R-004, R-005, R-017, R-039, R-102 (generation of data-compliance sheets uses the same studio), R-097 (Vidhi as authoring assistant).</w:t>
      </w:r>
    </w:p>
    <w:p>
      <w:pPr>
        <w:pStyle w:val="BlockText"/>
      </w:pPr>
      <w:r>
        <w:rPr>
          <w:bCs/>
          <w:b/>
        </w:rPr>
        <w:t xml:space="preserve">Requirements added in v1.1:</w:t>
      </w:r>
      <w:r>
        <w:t xml:space="preserve"> </w:t>
      </w:r>
      <w:r>
        <w:t xml:space="preserve">R-103 (RBI content base and catalogue upkeep; D-39, D-40), R-105–R-107 (foreign jurisdictions via P25), owner’s v1.1 instruction (Appendix Z IMP-019–IMP-027), G5 gaps (audience preview, mute, content incidents, penalty intelligence, IRDAI concordance).</w:t>
      </w:r>
    </w:p>
    <w:p>
      <w:pPr>
        <w:pStyle w:val="BlockText"/>
      </w:pPr>
      <w:r>
        <w:rPr>
          <w:bCs/>
          <w:b/>
        </w:rPr>
        <w:t xml:space="preserve">Estimated effort:</w:t>
      </w:r>
      <w:r>
        <w:t xml:space="preserve"> </w:t>
      </w:r>
      <w:r>
        <w:t xml:space="preserve">9 two-week sprints for a squad of 8</w:t>
      </w:r>
      <w:r>
        <w:t xml:space="preserve"> </w:t>
      </w:r>
      <w:r>
        <w:rPr>
          <w:iCs/>
          <w:i/>
        </w:rPr>
        <w:t xml:space="preserve">(v1.1: +2 for RBI category-page monitoring, catalogue automation, content-incident playbook, penalty corpus, foreign sources and agent evals)</w:t>
      </w:r>
      <w:r>
        <w:t xml:space="preserve"> </w:t>
      </w:r>
      <w:r>
        <w:t xml:space="preserve">(monitor and ingestion 2; diff, concordance and impact 2; Updates UX and tenant change management 2; AI Question Authoring Studio, agents and evaluation 3).</w:t>
      </w:r>
    </w:p>
    <w:p>
      <w:pPr>
        <w:pStyle w:val="BlockText"/>
      </w:pPr>
      <w:r>
        <w:rPr>
          <w:bCs/>
          <w:b/>
        </w:rPr>
        <w:t xml:space="preserve">v1.1 changes (25 October 2026)</w:t>
      </w:r>
      <w:r>
        <w:t xml:space="preserve"> </w:t>
      </w:r>
      <w:r>
        <w:t xml:space="preserve">- RBI wording reconciled (238 per press release / 244 per RBI/2025-26/100; 9,445 circulars withdrawn; 240 live) and the</w:t>
      </w:r>
      <w:r>
        <w:t xml:space="preserve"> </w:t>
      </w:r>
      <w:r>
        <w:rPr>
          <w:bCs/>
          <w:b/>
        </w:rPr>
        <w:t xml:space="preserve">consolidated directions made the content base</w:t>
      </w:r>
      <w:r>
        <w:t xml:space="preserve"> </w:t>
      </w:r>
      <w:r>
        <w:t xml:space="preserve">(D-39).</w:t>
      </w:r>
      <w:r>
        <w:t xml:space="preserve"> </w:t>
      </w:r>
      <w:r>
        <w:t xml:space="preserve">-</w:t>
      </w:r>
      <w:r>
        <w:t xml:space="preserve"> </w:t>
      </w:r>
      <w:r>
        <w:rPr>
          <w:bCs/>
          <w:b/>
        </w:rPr>
        <w:t xml:space="preserve">RBI category-page monitor</w:t>
      </w:r>
      <w:r>
        <w:t xml:space="preserve"> </w:t>
      </w:r>
      <w:r>
        <w:t xml:space="preserve">for the 22 DoR/DoS pages and the CEPD page — the</w:t>
      </w:r>
      <w:r>
        <w:t xml:space="preserve"> </w:t>
      </w:r>
      <w:r>
        <w:t xml:space="preserve">“</w:t>
      </w:r>
      <w:r>
        <w:t xml:space="preserve">Updated as on</w:t>
      </w:r>
      <w:r>
        <w:t xml:space="preserve">”</w:t>
      </w:r>
      <w:r>
        <w:t xml:space="preserve"> </w:t>
      </w:r>
      <w:r>
        <w:t xml:space="preserve">date change is the primary change signal; automatic catalogue rows for new directions; supersession flow;</w:t>
      </w:r>
      <w:r>
        <w:t xml:space="preserve"> </w:t>
      </w:r>
      <w:r>
        <w:rPr>
          <w:bCs/>
          <w:b/>
        </w:rPr>
        <w:t xml:space="preserve">sibling-change proposals</w:t>
      </w:r>
      <w:r>
        <w:t xml:space="preserve"> </w:t>
      </w:r>
      <w:r>
        <w:t xml:space="preserve">across RE categories (FR-P05-04, FR-P05-46; Appendix AB §AB.8).</w:t>
      </w:r>
      <w:r>
        <w:t xml:space="preserve"> </w:t>
      </w:r>
      <w:r>
        <w:t xml:space="preserve">- Concordance seeded from the RBI/2025-26/100 Annex (9,445 circulars) and repeal paragraphs; statuses add MERGED and SPLIT; legacy NBFC re-citation before Wave-1 GA; IRDAI 2024 consolidation concordance (FR-P05-42).</w:t>
      </w:r>
      <w:r>
        <w:t xml:space="preserve"> </w:t>
      </w:r>
      <w:r>
        <w:t xml:space="preserve">- Enrichment of every update, similar-past-change retrieval, per-release metrics, tenant filtering to adopted instruments, three-pane old/new/actionable view, summary-first ≤ 60-word gists, one-action</w:t>
      </w:r>
      <w:r>
        <w:t xml:space="preserve"> </w:t>
      </w:r>
      <w:r>
        <w:t xml:space="preserve">“</w:t>
      </w:r>
      <w:r>
        <w:t xml:space="preserve">Accept impact</w:t>
      </w:r>
      <w:r>
        <w:t xml:space="preserve">”</w:t>
      </w:r>
      <w:r>
        <w:t xml:space="preserve">, source back-fill after outages, Studio row scoring against the QA checklist (IMP-019–IMP-027).</w:t>
      </w:r>
      <w:r>
        <w:t xml:space="preserve"> </w:t>
      </w:r>
      <w:r>
        <w:t xml:space="preserve">- Push-form</w:t>
      </w:r>
      <w:r>
        <w:t xml:space="preserve"> </w:t>
      </w:r>
      <w:r>
        <w:rPr>
          <w:bCs/>
          <w:b/>
        </w:rPr>
        <w:t xml:space="preserve">audience preview</w:t>
      </w:r>
      <w:r>
        <w:t xml:space="preserve">,</w:t>
      </w:r>
      <w:r>
        <w:t xml:space="preserve"> </w:t>
      </w:r>
      <w:r>
        <w:t xml:space="preserve">“</w:t>
      </w:r>
      <w:r>
        <w:t xml:space="preserve">remind until acknowledged</w:t>
      </w:r>
      <w:r>
        <w:t xml:space="preserve">”</w:t>
      </w:r>
      <w:r>
        <w:t xml:space="preserve">, link-a-task, per-user per-domain mute (never CRITICAL),</w:t>
      </w:r>
      <w:r>
        <w:t xml:space="preserve"> </w:t>
      </w:r>
      <w:r>
        <w:rPr>
          <w:bCs/>
          <w:b/>
        </w:rPr>
        <w:t xml:space="preserve">content-incident playbook</w:t>
      </w:r>
      <w:r>
        <w:t xml:space="preserve"> </w:t>
      </w:r>
      <w:r>
        <w:t xml:space="preserve">with blast-radius report,</w:t>
      </w:r>
      <w:r>
        <w:t xml:space="preserve"> </w:t>
      </w:r>
      <w:r>
        <w:rPr>
          <w:bCs/>
          <w:b/>
        </w:rPr>
        <w:t xml:space="preserve">penalty-intelligence corpus</w:t>
      </w:r>
      <w:r>
        <w:t xml:space="preserve"> </w:t>
      </w:r>
      <w:r>
        <w:t xml:space="preserve">(G5).</w:t>
      </w:r>
      <w:r>
        <w:t xml:space="preserve"> </w:t>
      </w:r>
      <w:r>
        <w:t xml:space="preserve">-</w:t>
      </w:r>
      <w:r>
        <w:t xml:space="preserve"> </w:t>
      </w:r>
      <w:r>
        <w:rPr>
          <w:bCs/>
          <w:b/>
        </w:rPr>
        <w:t xml:space="preserve">Foreign sources</w:t>
      </w:r>
      <w:r>
        <w:t xml:space="preserve"> </w:t>
      </w:r>
      <w:r>
        <w:t xml:space="preserve">through</w:t>
      </w:r>
      <w:r>
        <w:t xml:space="preserve"> </w:t>
      </w:r>
      <w:r>
        <w:rPr>
          <w:rStyle w:val="VerbatimChar"/>
        </w:rPr>
        <w:t xml:space="preserve">REG_INTEL_PORT</w:t>
      </w:r>
      <w:r>
        <w:t xml:space="preserve"> </w:t>
      </w:r>
      <w:r>
        <w:t xml:space="preserve">with per-jurisdiction schedules in local time; licensed signals never become Updates without the primary source (LDC-CHG-121; NN-53, NN-54).</w:t>
      </w:r>
      <w:r>
        <w:t xml:space="preserve"> </w:t>
      </w:r>
      <w:r>
        <w:t xml:space="preserve">-</w:t>
      </w:r>
      <w:r>
        <w:t xml:space="preserve"> </w:t>
      </w:r>
      <w:r>
        <w:rPr>
          <w:bCs/>
          <w:b/>
        </w:rPr>
        <w:t xml:space="preserve">Regulatory Analyst agent</w:t>
      </w:r>
      <w:r>
        <w:t xml:space="preserve"> </w:t>
      </w:r>
      <w:r>
        <w:t xml:space="preserve">(D-34) under bounded autonomy with evaluation gates (NN-50); AI Studio supports the 26 families incl. INTL-GEN and AI-GOV; MCP tools for Updates and concordance (NN-52).</w:t>
      </w:r>
    </w:p>
    <w:p>
      <w:pPr>
        <w:pStyle w:val="BlockText"/>
      </w:pPr>
      <w:r>
        <w:rPr>
          <w:bCs/>
          <w:b/>
        </w:rPr>
        <w:t xml:space="preserve">v1.2 changes (25 October 2026)</w:t>
      </w:r>
      <w:r>
        <w:t xml:space="preserve"> </w:t>
      </w:r>
      <w:r>
        <w:t xml:space="preserve">- AI Question Authoring Studio now produces</w:t>
      </w:r>
      <w:r>
        <w:t xml:space="preserve"> </w:t>
      </w:r>
      <w:r>
        <w:rPr>
          <w:bCs/>
          <w:b/>
        </w:rPr>
        <w:t xml:space="preserve">template contract v2.0</w:t>
      </w:r>
      <w:r>
        <w:t xml:space="preserve"> </w:t>
      </w:r>
      <w:r>
        <w:t xml:space="preserve">rows covering every Author column by machine key — instrument name/reference/issue and amended dates (filled from instrument metadata, not by the model), Actionable Last Updated On, Change Status, department function and sub-function, due rule, filing form, penalty reference, risk type, suggested library RiskIDs/GovIDs, and</w:t>
      </w:r>
      <w:r>
        <w:t xml:space="preserve"> </w:t>
      </w:r>
      <w:r>
        <w:rPr>
          <w:bCs/>
          <w:b/>
        </w:rPr>
        <w:t xml:space="preserve">checker points and audit test guidance</w:t>
      </w:r>
      <w:r>
        <w:t xml:space="preserve"> </w:t>
      </w:r>
      <w:r>
        <w:t xml:space="preserve">(§4M, FR-P05-111–112).</w:t>
      </w:r>
      <w:r>
        <w:t xml:space="preserve"> </w:t>
      </w:r>
      <w:r>
        <w:t xml:space="preserve">-</w:t>
      </w:r>
      <w:r>
        <w:t xml:space="preserve"> </w:t>
      </w:r>
      <w:r>
        <w:rPr>
          <w:bCs/>
          <w:b/>
        </w:rPr>
        <w:t xml:space="preserve">CompIDs reserved on draft and assigned on publish</w:t>
      </w:r>
      <w:r>
        <w:t xml:space="preserve"> </w:t>
      </w:r>
      <w:r>
        <w:t xml:space="preserve">through the P03 ID service (FR-P05-113);</w:t>
      </w:r>
      <w:r>
        <w:t xml:space="preserve"> </w:t>
      </w:r>
      <w:r>
        <w:rPr>
          <w:bCs/>
          <w:b/>
        </w:rPr>
        <w:t xml:space="preserve">amendments update existing CompIDs</w:t>
      </w:r>
      <w:r>
        <w:t xml:space="preserve"> </w:t>
      </w:r>
      <w:r>
        <w:t xml:space="preserve">— new question version, Change Status</w:t>
      </w:r>
      <w:r>
        <w:t xml:space="preserve"> </w:t>
      </w:r>
      <w:r>
        <w:rPr>
          <w:rStyle w:val="VerbatimChar"/>
        </w:rPr>
        <w:t xml:space="preserve">Amended</w:t>
      </w:r>
      <w:r>
        <w:t xml:space="preserve">, Actionable Last Updated On = the regulator’s date, previous actionable kept — instead of creating new ones (FR-P05-114).</w:t>
      </w:r>
      <w:r>
        <w:t xml:space="preserve"> </w:t>
      </w:r>
      <w:r>
        <w:t xml:space="preserve">-</w:t>
      </w:r>
      <w:r>
        <w:t xml:space="preserve"> </w:t>
      </w:r>
      <w:r>
        <w:rPr>
          <w:bCs/>
          <w:b/>
        </w:rPr>
        <w:t xml:space="preserve">Client-admin authoring generates tenant CompIDs</w:t>
      </w:r>
      <w:r>
        <w:t xml:space="preserve"> </w:t>
      </w:r>
      <w:r>
        <w:rPr>
          <w:rStyle w:val="VerbatimChar"/>
        </w:rPr>
        <w:t xml:space="preserve">T&lt;TENANT4&gt;-&lt;INST&gt;-&lt;NNNN&gt;</w:t>
      </w:r>
      <w:r>
        <w:t xml:space="preserve"> </w:t>
      </w:r>
      <w:r>
        <w:t xml:space="preserve">and links rows that match platform checkpoints instead of duplicating them (FR-P05-115).</w:t>
      </w:r>
      <w:r>
        <w:t xml:space="preserve"> </w:t>
      </w:r>
      <w:r>
        <w:t xml:space="preserve">-</w:t>
      </w:r>
      <w:r>
        <w:t xml:space="preserve"> </w:t>
      </w:r>
      <w:r>
        <w:rPr>
          <w:bCs/>
          <w:b/>
        </w:rPr>
        <w:t xml:space="preserve">Diff view by CompID</w:t>
      </w:r>
      <w:r>
        <w:t xml:space="preserve"> </w:t>
      </w:r>
      <w:r>
        <w:t xml:space="preserve">in the Studio, the change-item workspace and tenant Updates; change history and the ledger keyed by CompID (FR-P05-116–117; NN-57). Studio family coverage = 27 families; new errors LDC-CHG-130–137.</w:t>
      </w:r>
    </w:p>
    <w:bookmarkStart w:id="43" w:name="objective-and-business-outcome-5"/>
    <w:p>
      <w:pPr>
        <w:pStyle w:val="Heading3"/>
      </w:pPr>
      <w:r>
        <w:t xml:space="preserve">Objective and business outcome</w:t>
      </w:r>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Cs/>
          <w:i/>
        </w:rPr>
        <w:t xml:space="preserve">v1.1</w:t>
      </w:r>
      <w:r>
        <w:t xml:space="preserve">) and has since issued amendment directions and</w:t>
      </w:r>
      <w:r>
        <w:t xml:space="preserve"> </w:t>
      </w:r>
      <w:r>
        <w:t xml:space="preserve">“</w:t>
      </w:r>
      <w:r>
        <w:t xml:space="preserve">updated as on</w:t>
      </w:r>
      <w:r>
        <w:t xml:space="preserve">”</w:t>
      </w:r>
      <w:r>
        <w:t xml:space="preserve"> </w:t>
      </w:r>
      <w:r>
        <w:t xml:space="preserve">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09"/>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09"/>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09"/>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09"/>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09"/>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09"/>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w:t>
            </w:r>
            <w:r>
              <w:t xml:space="preserve"> </w:t>
            </w:r>
            <w:r>
              <w:t xml:space="preserve">“</w:t>
            </w:r>
            <w:r>
              <w:t xml:space="preserve">effective immediately</w:t>
            </w:r>
            <w:r>
              <w:t xml:space="preserve">”</w:t>
            </w:r>
            <w:r>
              <w:t xml:space="preserve">);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r>
        <w:tc>
          <w:tcPr/>
          <w:p>
            <w:pPr>
              <w:pStyle w:val="Compact"/>
              <w:jc w:val="left"/>
            </w:pPr>
            <w:r>
              <w:t xml:space="preserve">RBI library never stale</w:t>
            </w:r>
            <w:r>
              <w:t xml:space="preserve"> </w:t>
            </w:r>
            <w:r>
              <w:rPr>
                <w:iCs/>
                <w:i/>
              </w:rPr>
              <w:t xml:space="preserve">(v1.1)</w:t>
            </w:r>
          </w:p>
        </w:tc>
        <w:tc>
          <w:tcPr/>
          <w:p>
            <w:pPr>
              <w:pStyle w:val="Compact"/>
              <w:jc w:val="left"/>
            </w:pPr>
            <w:r>
              <w:t xml:space="preserve">Every change in an RBI category page’s</w:t>
            </w:r>
            <w:r>
              <w:t xml:space="preserve"> </w:t>
            </w:r>
            <w:r>
              <w:t xml:space="preserve">“</w:t>
            </w:r>
            <w:r>
              <w:t xml:space="preserve">Updated as on</w:t>
            </w:r>
            <w:r>
              <w:t xml:space="preserve">”</w:t>
            </w:r>
            <w:r>
              <w:t xml:space="preserve"> </w:t>
            </w:r>
            <w:r>
              <w:t xml:space="preserve">date is detected the same day and a change item opened; a new direction appears in tenants’ catalogues as</w:t>
            </w:r>
            <w:r>
              <w:t xml:space="preserve"> </w:t>
            </w:r>
            <w:r>
              <w:t xml:space="preserve">“</w:t>
            </w:r>
            <w:r>
              <w:t xml:space="preserve">New — checkpoints in preparation</w:t>
            </w:r>
            <w:r>
              <w:t xml:space="preserve">”</w:t>
            </w:r>
            <w:r>
              <w:t xml:space="preserve"> </w:t>
            </w:r>
            <w:r>
              <w:t xml:space="preserve">within 1 business day (Appendix AB §AB.8)</w:t>
            </w:r>
          </w:p>
        </w:tc>
      </w:tr>
      <w:tr>
        <w:tc>
          <w:tcPr/>
          <w:p>
            <w:pPr>
              <w:pStyle w:val="Compact"/>
              <w:jc w:val="left"/>
            </w:pPr>
            <w:r>
              <w:t xml:space="preserve">Faster analyst work</w:t>
            </w:r>
            <w:r>
              <w:t xml:space="preserve"> </w:t>
            </w:r>
            <w:r>
              <w:rPr>
                <w:iCs/>
                <w:i/>
              </w:rPr>
              <w:t xml:space="preserve">(v1.1)</w:t>
            </w:r>
          </w:p>
        </w:tc>
        <w:tc>
          <w:tcPr/>
          <w:p>
            <w:pPr>
              <w:pStyle w:val="Compact"/>
              <w:jc w:val="left"/>
            </w:pPr>
            <w:r>
              <w:t xml:space="preserve">Median analyst time per actionable change falls by ≥ 30 % against the v1.0 baseline through enrichment, similar-past-change pre-fill and sibling proposals (IMP-019, IMP-021) — measured per release</w:t>
            </w:r>
          </w:p>
        </w:tc>
      </w:tr>
      <w:tr>
        <w:tc>
          <w:tcPr/>
          <w:p>
            <w:pPr>
              <w:pStyle w:val="Compact"/>
              <w:jc w:val="left"/>
            </w:pPr>
            <w:r>
              <w:t xml:space="preserve">Less noise for clients</w:t>
            </w:r>
            <w:r>
              <w:t xml:space="preserve"> </w:t>
            </w:r>
            <w:r>
              <w:rPr>
                <w:iCs/>
                <w:i/>
              </w:rPr>
              <w:t xml:space="preserve">(v1.1)</w:t>
            </w:r>
          </w:p>
        </w:tc>
        <w:tc>
          <w:tcPr/>
          <w:p>
            <w:pPr>
              <w:pStyle w:val="Compact"/>
              <w:jc w:val="left"/>
            </w:pPr>
            <w:r>
              <w:t xml:space="preserve">Updates for non-adopted instruments are collapsed; every update leads with a ≤ 60-word gist;</w:t>
            </w:r>
            <w:r>
              <w:t xml:space="preserve"> </w:t>
            </w:r>
            <w:r>
              <w:t xml:space="preserve">“</w:t>
            </w:r>
            <w:r>
              <w:t xml:space="preserve">Accept impact</w:t>
            </w:r>
            <w:r>
              <w:t xml:space="preserve">”</w:t>
            </w:r>
            <w:r>
              <w:t xml:space="preserve"> </w:t>
            </w:r>
            <w:r>
              <w:t xml:space="preserve">creates all impact tasks in one action (≤ 4 clicks from opening the update; IMP-022–IMP-025)</w:t>
            </w:r>
          </w:p>
        </w:tc>
      </w:tr>
    </w:tbl>
    <w:p>
      <w:r>
        <w:pict>
          <v:rect style="width:0;height:1.5pt" o:hralign="center" o:hrstd="t" o:hr="t"/>
        </w:pict>
      </w:r>
    </w:p>
    <w:bookmarkEnd w:id="43"/>
    <w:bookmarkStart w:id="44" w:name="exit-gate-5"/>
    <w:p>
      <w:pPr>
        <w:pStyle w:val="Heading3"/>
      </w:pPr>
      <w:r>
        <w:t xml:space="preserve">Exit gate</w:t>
      </w:r>
    </w:p>
    <w:p>
      <w:pPr>
        <w:numPr>
          <w:ilvl w:val="0"/>
          <w:numId w:val="1010"/>
        </w:numPr>
        <w:pStyle w:val="Compact"/>
      </w:pPr>
      <w:r>
        <w:rPr>
          <w:rStyle w:val="VerbatimChar"/>
        </w:rPr>
        <w:t xml:space="preserve">chg</w:t>
      </w:r>
      <w:r>
        <w:t xml:space="preserve"> </w:t>
      </w:r>
      <w:r>
        <w:t xml:space="preserve">schema, source registry loaded from Appendix F, fetchers (RSS, HTML listing, PDF, e-Gazette, e-mail alert), schedules incl. 20:00 IST reconciliation, health monitoring and alerts.</w:t>
      </w:r>
    </w:p>
    <w:p>
      <w:pPr>
        <w:numPr>
          <w:ilvl w:val="0"/>
          <w:numId w:val="1010"/>
        </w:numPr>
        <w:pStyle w:val="Compact"/>
      </w:pPr>
      <w:r>
        <w:t xml:space="preserve">Ingestion, extraction, metadata and classification; triage UI; change-item workflow with SLAs.</w:t>
      </w:r>
    </w:p>
    <w:p>
      <w:pPr>
        <w:numPr>
          <w:ilvl w:val="0"/>
          <w:numId w:val="1010"/>
        </w:numPr>
        <w:pStyle w:val="Compact"/>
      </w:pPr>
      <w:r>
        <w:t xml:space="preserve">Clause diff, amendment-instruction parser, working consolidation, concordance editor and re-citation drafting.</w:t>
      </w:r>
    </w:p>
    <w:p>
      <w:pPr>
        <w:numPr>
          <w:ilvl w:val="0"/>
          <w:numId w:val="1010"/>
        </w:numPr>
        <w:pStyle w:val="Compact"/>
      </w:pPr>
      <w:r>
        <w:t xml:space="preserve">Publication fan-out integrated with P03 releases and P04 recalculation; due-date extensions.</w:t>
      </w:r>
    </w:p>
    <w:p>
      <w:pPr>
        <w:numPr>
          <w:ilvl w:val="0"/>
          <w:numId w:val="1010"/>
        </w:numPr>
        <w:pStyle w:val="Compact"/>
      </w:pPr>
      <w:r>
        <w:t xml:space="preserve">Updates inbox with categories, three-part notes, old-vs-new tables, delivery channels, preferences, acknowledgement and escalation; calendar entries.</w:t>
      </w:r>
    </w:p>
    <w:p>
      <w:pPr>
        <w:numPr>
          <w:ilvl w:val="0"/>
          <w:numId w:val="1010"/>
        </w:numPr>
        <w:pStyle w:val="Compact"/>
      </w:pPr>
      <w:r>
        <w:t xml:space="preserve">Tenant impact assessment, implementation tracker, change history exports, Board report section.</w:t>
      </w:r>
    </w:p>
    <w:p>
      <w:pPr>
        <w:numPr>
          <w:ilvl w:val="0"/>
          <w:numId w:val="1010"/>
        </w:numPr>
        <w:pStyle w:val="Compact"/>
      </w:pPr>
      <w:r>
        <w:t xml:space="preserve">AI Question Authoring Studio (platform and tenant), methodology profiles for every Appendix E family, evaluation harness with the golden set, cost estimates and metering hooks (P20).</w:t>
      </w:r>
    </w:p>
    <w:p>
      <w:pPr>
        <w:numPr>
          <w:ilvl w:val="0"/>
          <w:numId w:val="1010"/>
        </w:numPr>
        <w:pStyle w:val="Compact"/>
      </w:pPr>
      <w:r>
        <w:t xml:space="preserve">Change dashboard with lead-time metrics; Radar report.</w:t>
      </w:r>
    </w:p>
    <w:p>
      <w:pPr>
        <w:numPr>
          <w:ilvl w:val="0"/>
          <w:numId w:val="1010"/>
        </w:numPr>
        <w:pStyle w:val="Compact"/>
      </w:pPr>
      <w:r>
        <w:t xml:space="preserve">§12 scenarios and NN tests green; one-month shadow run before go-live comparing the monitor’s detections with a manual check of RBI, SEBI, IFSCA and IRDAI pages (target: zero missed P1 items).</w:t>
      </w:r>
    </w:p>
    <w:p>
      <w:pPr>
        <w:numPr>
          <w:ilvl w:val="0"/>
          <w:numId w:val="1010"/>
        </w:numPr>
        <w:pStyle w:val="Compact"/>
      </w:pPr>
      <w:r>
        <w:rPr>
          <w:iCs/>
          <w:i/>
        </w:rPr>
        <w:t xml:space="preserve">(v1.1)</w:t>
      </w:r>
      <w:r>
        <w:t xml:space="preserve"> </w:t>
      </w:r>
      <w:r>
        <w:t xml:space="preserve">RBI category-page monitor (23 pages) with catalogue automation, sibling proposals and supersession flow; concordance seeded from the RBI/2025-26/100 Annex; legacy NBFC re-citation completed before Wave-1 GA.</w:t>
      </w:r>
    </w:p>
    <w:p>
      <w:pPr>
        <w:numPr>
          <w:ilvl w:val="0"/>
          <w:numId w:val="1010"/>
        </w:numPr>
        <w:pStyle w:val="Compact"/>
      </w:pPr>
      <w:r>
        <w:rPr>
          <w:iCs/>
          <w:i/>
        </w:rPr>
        <w:t xml:space="preserve">(v1.1)</w:t>
      </w:r>
      <w:r>
        <w:t xml:space="preserve"> </w:t>
      </w:r>
      <w:r>
        <w:t xml:space="preserve">Enrichment, similar-change retrieval, per-release metrics, collapsed non-adopted updates, gists, Accept impact, push composer with audience preview, mutes.</w:t>
      </w:r>
    </w:p>
    <w:p>
      <w:pPr>
        <w:numPr>
          <w:ilvl w:val="0"/>
          <w:numId w:val="1010"/>
        </w:numPr>
        <w:pStyle w:val="Compact"/>
      </w:pPr>
      <w:r>
        <w:rPr>
          <w:iCs/>
          <w:i/>
        </w:rPr>
        <w:t xml:space="preserve">(v1.1)</w:t>
      </w:r>
      <w:r>
        <w:t xml:space="preserve"> </w:t>
      </w:r>
      <w:r>
        <w:t xml:space="preserve">Content-incident playbook rehearsed once (tabletop) before GA; enforcement corpus seeded with 24 months of RBI and SEBI orders.</w:t>
      </w:r>
    </w:p>
    <w:p>
      <w:pPr>
        <w:numPr>
          <w:ilvl w:val="0"/>
          <w:numId w:val="1010"/>
        </w:numPr>
        <w:pStyle w:val="Compact"/>
      </w:pPr>
      <w:r>
        <w:rPr>
          <w:iCs/>
          <w:i/>
        </w:rPr>
        <w:t xml:space="preserve">(v1.1)</w:t>
      </w:r>
      <w:r>
        <w:t xml:space="preserve"> </w:t>
      </w:r>
      <w:r>
        <w:t xml:space="preserve">Regulatory Analyst agent at L1 with golden sets and regression gates; Studio row scoring; INTL-GEN and AI-GOV methodology profiles; MCP Updates tools.</w:t>
      </w:r>
    </w:p>
    <w:p>
      <w:pPr>
        <w:numPr>
          <w:ilvl w:val="0"/>
          <w:numId w:val="1010"/>
        </w:numPr>
        <w:pStyle w:val="Compact"/>
      </w:pPr>
      <w:r>
        <w:rPr>
          <w:iCs/>
          <w:i/>
        </w:rPr>
        <w:t xml:space="preserve">(v1.2)</w:t>
      </w:r>
      <w:r>
        <w:t xml:space="preserve"> </w:t>
      </w:r>
      <w:r>
        <w:t xml:space="preserve">Studio emits v2.0 workbooks for all 27 families with deterministic instrument fields and checker/audit guidance; methodology profiles v2.0 pass the §4K gates including the new field-level metrics.</w:t>
      </w:r>
    </w:p>
    <w:p>
      <w:pPr>
        <w:numPr>
          <w:ilvl w:val="0"/>
          <w:numId w:val="1010"/>
        </w:numPr>
        <w:pStyle w:val="Compact"/>
      </w:pPr>
      <w:r>
        <w:rPr>
          <w:iCs/>
          <w:i/>
        </w:rPr>
        <w:t xml:space="preserve">(v1.2)</w:t>
      </w:r>
      <w:r>
        <w:t xml:space="preserve"> </w:t>
      </w:r>
      <w:r>
        <w:t xml:space="preserve">CompID reservation/assignment/void wired to P03</w:t>
      </w:r>
      <w:r>
        <w:t xml:space="preserve"> </w:t>
      </w:r>
      <w:r>
        <w:rPr>
          <w:rStyle w:val="VerbatimChar"/>
        </w:rPr>
        <w:t xml:space="preserve">IdService</w:t>
      </w:r>
      <w:r>
        <w:t xml:space="preserve">; amendment runs update existing CompIDs with question versions; tenant CompIDs for client-admin runs; diff by CompID (SCR-AIS-05) and</w:t>
      </w:r>
      <w:r>
        <w:t xml:space="preserve"> </w:t>
      </w:r>
      <w:r>
        <w:rPr>
          <w:rStyle w:val="VerbatimChar"/>
        </w:rPr>
        <w:t xml:space="preserve">CompIdsImpacted</w:t>
      </w:r>
      <w:r>
        <w:t xml:space="preserve"> </w:t>
      </w:r>
      <w:r>
        <w:t xml:space="preserve">consumed by P04.</w:t>
      </w:r>
    </w:p>
    <w:p>
      <w:r>
        <w:pict>
          <v:rect style="width:0;height:1.5pt" o:hralign="center" o:hrstd="t" o:hr="t"/>
        </w:pict>
      </w:r>
    </w:p>
    <w:bookmarkEnd w:id="44"/>
    <w:bookmarkStart w:id="45" w:name="integration-notes-5"/>
    <w:p>
      <w:pPr>
        <w:pStyle w:val="Heading3"/>
      </w:pPr>
      <w:r>
        <w:t xml:space="preserve">Integration notes</w:t>
      </w:r>
    </w:p>
    <w:p>
      <w:pPr>
        <w:pStyle w:val="FirstParagraph"/>
      </w:pPr>
      <w:r>
        <w:rPr>
          <w:bCs/>
          <w:b/>
        </w:rPr>
        <w:t xml:space="preserve">From v1.0 integration:</w:t>
      </w:r>
      <w:r>
        <w:t xml:space="preserve"> </w:t>
      </w:r>
      <w:r>
        <w:t xml:space="preserve">NN-33, NN-34; X-01 (event names), X-12; the RBI 28 Nov 2025 concordance (master §7) is a Wave-1 deliverable.</w:t>
      </w:r>
    </w:p>
    <w:p>
      <w:pPr>
        <w:pStyle w:val="BodyText"/>
      </w:pPr>
      <w:r>
        <w:rPr>
          <w:bCs/>
          <w:b/>
        </w:rPr>
        <w:t xml:space="preserve">Added in v1.1:</w:t>
      </w:r>
      <w:r>
        <w:t xml:space="preserve"> </w:t>
      </w:r>
      <w:r>
        <w:t xml:space="preserve">NN-50, NN-55; D-39; X-52.</w:t>
      </w:r>
    </w:p>
    <w:p>
      <w:pPr>
        <w:pStyle w:val="BodyText"/>
      </w:pPr>
      <w:r>
        <w:rPr>
          <w:bCs/>
          <w:b/>
        </w:rPr>
        <w:t xml:space="preserve">Added in v1.2:</w:t>
      </w:r>
      <w:r>
        <w:t xml:space="preserve"> </w:t>
      </w:r>
      <w:r>
        <w:t xml:space="preserve">D-49, D-52, D-58; X-61, X-62 (AI-authored drafts are produced in contract v2.0 with CompID blank; RiskID/GovID suggestions stay OFF until the P08/P09/P06 libraries publish).</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5"/>
    <w:bookmarkEnd w:id="46"/>
    <w:bookmarkStart w:id="50" w:name="X237538931e303f37ed68e34b1f155ae88b95939"/>
    <w:p>
      <w:pPr>
        <w:pStyle w:val="Heading2"/>
      </w:pPr>
      <w:r>
        <w:t xml:space="preserve">Phase P06 — Governance, Board, Committees and Company Secretarial</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docs/phases/P06_Governance_Board_Committees_and_Company_Secretarial.md in full, plus the appendices it names as binding. Then write docs/phases/P06-plan.md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hash-chained audit ledger, Correction Entries — D-02, NN-02; feature flags; outbox);</w:t>
      </w:r>
      <w:r>
        <w:t xml:space="preserve"> </w:t>
      </w:r>
      <w:r>
        <w:t xml:space="preserve">-</w:t>
      </w:r>
      <w:r>
        <w:t xml:space="preserve"> </w:t>
      </w:r>
      <w:r>
        <w:rPr>
          <w:bCs/>
          <w:b/>
        </w:rPr>
        <w:t xml:space="preserve">P01</w:t>
      </w:r>
      <w:r>
        <w:t xml:space="preserve"> </w:t>
      </w:r>
      <w:r>
        <w:t xml:space="preserve">(identity, MFA/step-up, roles</w:t>
      </w:r>
      <w:r>
        <w:t xml:space="preserve"> </w:t>
      </w:r>
      <w:r>
        <w:rPr>
          <w:rStyle w:val="VerbatimChar"/>
        </w:rPr>
        <w:t xml:space="preserve">ten_*</w:t>
      </w:r>
      <w:r>
        <w:t xml:space="preserve">, legal-entity scoping, ABAC attributes</w:t>
      </w:r>
      <w:r>
        <w:t xml:space="preserve"> </w:t>
      </w:r>
      <w:r>
        <w:rPr>
          <w:rStyle w:val="VerbatimChar"/>
        </w:rPr>
        <w:t xml:space="preserve">legal_entity_id</w:t>
      </w:r>
      <w:r>
        <w:t xml:space="preserve">,</w:t>
      </w:r>
      <w:r>
        <w:t xml:space="preserve"> </w:t>
      </w:r>
      <w:r>
        <w:rPr>
          <w:rStyle w:val="VerbatimChar"/>
        </w:rPr>
        <w:t xml:space="preserve">committee_id</w:t>
      </w:r>
      <w:r>
        <w:t xml:space="preserve">,</w:t>
      </w:r>
      <w:r>
        <w:t xml:space="preserve"> </w:t>
      </w:r>
      <w:r>
        <w:rPr>
          <w:rStyle w:val="VerbatimChar"/>
        </w:rPr>
        <w:t xml:space="preserve">confidentiality_class</w:t>
      </w:r>
      <w:r>
        <w:t xml:space="preserve">);</w:t>
      </w:r>
      <w:r>
        <w:t xml:space="preserve"> </w:t>
      </w:r>
      <w:r>
        <w:t xml:space="preserve">-</w:t>
      </w:r>
      <w:r>
        <w:t xml:space="preserve"> </w:t>
      </w:r>
      <w:r>
        <w:rPr>
          <w:bCs/>
          <w:b/>
        </w:rPr>
        <w:t xml:space="preserve">P02</w:t>
      </w:r>
      <w:r>
        <w:t xml:space="preserve"> </w:t>
      </w:r>
      <w:r>
        <w:t xml:space="preserve">(settings registry, rule packs for thresholds and due-date rules, terminology overrides — committee and department names are tenant terms);</w:t>
      </w:r>
      <w:r>
        <w:t xml:space="preserve"> </w:t>
      </w:r>
      <w:r>
        <w:t xml:space="preserve">-</w:t>
      </w:r>
      <w:r>
        <w:t xml:space="preserve"> </w:t>
      </w:r>
      <w:r>
        <w:rPr>
          <w:bCs/>
          <w:b/>
        </w:rPr>
        <w:t xml:space="preserve">P04</w:t>
      </w:r>
      <w:r>
        <w:t xml:space="preserve"> </w:t>
      </w:r>
      <w:r>
        <w:t xml:space="preserve">(task engine, maker-checker, calendar, Notifications inbox; compliance instances that require Board noting);</w:t>
      </w:r>
      <w:r>
        <w:t xml:space="preserve"> </w:t>
      </w:r>
      <w:r>
        <w:t xml:space="preserve">-</w:t>
      </w:r>
      <w:r>
        <w:t xml:space="preserve"> </w:t>
      </w:r>
      <w:r>
        <w:rPr>
          <w:bCs/>
          <w:b/>
        </w:rPr>
        <w:t xml:space="preserve">P07</w:t>
      </w:r>
      <w:r>
        <w:t xml:space="preserve"> </w:t>
      </w:r>
      <w:r>
        <w:t xml:space="preserve">(DMS, evidence vault, Word generation, eSign envelopes, DSC signing hand-off) — P06 and P07 are built by the same squad in alternating sprints;</w:t>
      </w:r>
      <w:r>
        <w:t xml:space="preserve"> </w:t>
      </w:r>
      <w:r>
        <w:t xml:space="preserve">-</w:t>
      </w:r>
      <w:r>
        <w:t xml:space="preserve"> </w:t>
      </w:r>
      <w:r>
        <w:rPr>
          <w:bCs/>
          <w:b/>
        </w:rPr>
        <w:t xml:space="preserve">P13</w:t>
      </w:r>
      <w:r>
        <w:t xml:space="preserve"> </w:t>
      </w:r>
      <w:r>
        <w:t xml:space="preserve">(HRMS person master for directors, KMP and employees). Until P13 exits, P06 ships</w:t>
      </w:r>
      <w:r>
        <w:t xml:space="preserve"> </w:t>
      </w:r>
      <w:r>
        <w:rPr>
          <w:rStyle w:val="VerbatimChar"/>
        </w:rPr>
        <w:t xml:space="preserve">gov.persons</w:t>
      </w:r>
      <w:r>
        <w:t xml:space="preserve"> </w:t>
      </w:r>
      <w:r>
        <w:t xml:space="preserve">as a minimal person master and migrates it to the HRMS projection with expand-contract (NN-11).</w:t>
      </w:r>
    </w:p>
    <w:p>
      <w:pPr>
        <w:pStyle w:val="BlockText"/>
      </w:pPr>
      <w:r>
        <w:rPr>
          <w:bCs/>
          <w:b/>
        </w:rPr>
        <w:t xml:space="preserve">Sequencing:</w:t>
      </w:r>
      <w:r>
        <w:t xml:space="preserve"> </w:t>
      </w:r>
      <w:r>
        <w:t xml:space="preserve">starts after P04 sprint 2; P15 supplies regulator overlays (RBI, SEBI, IRDAI, IFSCA governance rule packs) — P06 builds the overlay engine and seeds the Companies Act, SEBI LODR, RBI NBFC/UCB/commercial bank and IRDAI governance packs as reference data. P10 (secretarial audit) and P16 (co-operative governance) reuse the P06 meeting, register and declaration engines.</w:t>
      </w:r>
    </w:p>
    <w:p>
      <w:pPr>
        <w:pStyle w:val="BlockText"/>
      </w:pPr>
      <w:r>
        <w:rPr>
          <w:bCs/>
          <w:b/>
        </w:rPr>
        <w:t xml:space="preserve">Binding appendices:</w:t>
      </w:r>
      <w:r>
        <w:t xml:space="preserve"> </w:t>
      </w:r>
      <w:r>
        <w:t xml:space="preserve">A (state machines), B (data model, events, errors), C (screens, menus), D (access matrix), G (legal rules</w:t>
      </w:r>
      <w:r>
        <w:t xml:space="preserve"> </w:t>
      </w:r>
      <w:r>
        <w:rPr>
          <w:rStyle w:val="VerbatimChar"/>
        </w:rPr>
        <w:t xml:space="preserve">LR-MCA-*</w:t>
      </w:r>
      <w:r>
        <w:t xml:space="preserve">,</w:t>
      </w:r>
      <w:r>
        <w:t xml:space="preserve"> </w:t>
      </w:r>
      <w:r>
        <w:rPr>
          <w:rStyle w:val="VerbatimChar"/>
        </w:rPr>
        <w:t xml:space="preserve">LR-ICSI-*</w:t>
      </w:r>
      <w:r>
        <w:t xml:space="preserve">,</w:t>
      </w:r>
      <w:r>
        <w:t xml:space="preserve"> </w:t>
      </w:r>
      <w:r>
        <w:rPr>
          <w:rStyle w:val="VerbatimChar"/>
        </w:rPr>
        <w:t xml:space="preserve">LR-SEBI-*</w:t>
      </w:r>
      <w:r>
        <w:t xml:space="preserve">,</w:t>
      </w:r>
      <w:r>
        <w:t xml:space="preserve"> </w:t>
      </w:r>
      <w:r>
        <w:rPr>
          <w:rStyle w:val="VerbatimChar"/>
        </w:rPr>
        <w:t xml:space="preserve">LR-RBI-*</w:t>
      </w:r>
      <w:r>
        <w:t xml:space="preserve">,</w:t>
      </w:r>
      <w:r>
        <w:t xml:space="preserve"> </w:t>
      </w:r>
      <w:r>
        <w:rPr>
          <w:rStyle w:val="VerbatimChar"/>
        </w:rPr>
        <w:t xml:space="preserve">LR-IRDAI-*</w:t>
      </w:r>
      <w:r>
        <w:t xml:space="preserve">), J (ICSI Secretarial Standards map), M (export folder taxonomy</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U (settings).</w:t>
      </w:r>
    </w:p>
    <w:p>
      <w:pPr>
        <w:pStyle w:val="BlockText"/>
      </w:pPr>
      <w:r>
        <w:rPr>
          <w:bCs/>
          <w:b/>
        </w:rPr>
        <w:t xml:space="preserve">Requirements covered:</w:t>
      </w:r>
      <w:r>
        <w:t xml:space="preserve"> </w:t>
      </w:r>
      <w:r>
        <w:t xml:space="preserve">R-009, R-018, R-053, R-054, R-056, R-057, R-066, R-071, R-086, R-092, R-093, R-094 (governance events), R-095, R-099; contributes to R-013, R-021, R-075.</w:t>
      </w:r>
    </w:p>
    <w:p>
      <w:pPr>
        <w:pStyle w:val="BlockText"/>
      </w:pPr>
      <w:r>
        <w:rPr>
          <w:bCs/>
          <w:b/>
        </w:rPr>
        <w:t xml:space="preserve">Estimated effort:</w:t>
      </w:r>
      <w:r>
        <w:t xml:space="preserve"> </w:t>
      </w:r>
      <w:r>
        <w:t xml:space="preserve">10 two-week sprints</w:t>
      </w:r>
      <w:r>
        <w:t xml:space="preserve"> </w:t>
      </w:r>
      <w:r>
        <w:rPr>
          <w:iCs/>
          <w:i/>
        </w:rPr>
        <w:t xml:space="preserve">(v1.1: +1 for the board-portal, share-capital and annual-report enhancements of §4Q)</w:t>
      </w:r>
      <w:r>
        <w:t xml:space="preserve">, squad of 8 (governance core 3, meetings and board portal 3, listed-company and filings 2), plus one company-secretary domain analyst (part-time ICSI member) for content and UAT.</w:t>
      </w:r>
    </w:p>
    <w:p>
      <w:pPr>
        <w:pStyle w:val="BlockText"/>
      </w:pPr>
      <w:r>
        <w:rPr>
          <w:bCs/>
          <w:b/>
        </w:rPr>
        <w:t xml:space="preserve">v1.2 changes (25 October 2026)</w:t>
      </w:r>
      <w:r>
        <w:t xml:space="preserve"> </w:t>
      </w:r>
      <w:r>
        <w:t xml:space="preserve">- New §4R GovID: library</w:t>
      </w:r>
      <w:r>
        <w:t xml:space="preserve"> </w:t>
      </w:r>
      <w:r>
        <w:rPr>
          <w:rStyle w:val="VerbatimChar"/>
        </w:rPr>
        <w:t xml:space="preserve">GOVL-&lt;AUTH&gt;-&lt;NNNN&gt;</w:t>
      </w:r>
      <w:r>
        <w:t xml:space="preserve"> </w:t>
      </w:r>
      <w:r>
        <w:t xml:space="preserve">for every blueprint requirement line; tenant</w:t>
      </w:r>
      <w:r>
        <w:t xml:space="preserve"> </w:t>
      </w:r>
      <w:r>
        <w:rPr>
          <w:rStyle w:val="VerbatimChar"/>
        </w:rPr>
        <w:t xml:space="preserve">GOV-&lt;TENANT4&gt;-&lt;TYPE&gt;-&lt;NNNNN&gt;</w:t>
      </w:r>
      <w:r>
        <w:t xml:space="preserve"> </w:t>
      </w:r>
      <w:r>
        <w:t xml:space="preserve">for meetings, agenda items, minutes, resolutions, register entries, filings, policies/charter requirements, bodies, director and KMP events and declarations; requirement instances</w:t>
      </w:r>
      <w:r>
        <w:t xml:space="preserve"> </w:t>
      </w:r>
      <w:r>
        <w:rPr>
          <w:rStyle w:val="VerbatimChar"/>
        </w:rPr>
        <w:t xml:space="preserve">GOVL-…/&lt;PERIOD&gt;</w:t>
      </w:r>
      <w:r>
        <w:t xml:space="preserve"> </w:t>
      </w:r>
      <w:r>
        <w:t xml:space="preserve">(FR-P06-85 to FR-P06-87; D-51, NN-56)</w:t>
      </w:r>
      <w:r>
        <w:t xml:space="preserve"> </w:t>
      </w:r>
      <w:r>
        <w:t xml:space="preserve">- Governance register nine-column list view, GovID drawer, deterministic governance RAG (notice windows, minutes-signing window, Board gap, event-based Blue), stars, conversations, accountability report and exports (FR-P06-88 to FR-P06-92; D-53, D-54, NN-57 to NN-60)</w:t>
      </w:r>
      <w:r>
        <w:t xml:space="preserve"> </w:t>
      </w:r>
      <w:r>
        <w:t xml:space="preserve">-</w:t>
      </w:r>
      <w:r>
        <w:t xml:space="preserve"> </w:t>
      </w:r>
      <w:r>
        <w:rPr>
          <w:rStyle w:val="VerbatimChar"/>
        </w:rPr>
        <w:t xml:space="preserve">LDC-TPL-GOV-v2.0 - Governance Register.xlsx</w:t>
      </w:r>
      <w:r>
        <w:t xml:space="preserve"> </w:t>
      </w:r>
      <w:r>
        <w:t xml:space="preserve">import/export for library authoring, charter requirements and history load; GovID ↔ CompID ↔ RiskID links with one-click evidence hand-off (FR-P06-93, FR-P06-94; D-57)</w:t>
      </w:r>
      <w:r>
        <w:t xml:space="preserve"> </w:t>
      </w:r>
      <w:r>
        <w:t xml:space="preserve">- New screens SCR-GOV-41 to SCR-GOV-44; tables, APIs, events, settings, error codes LDC-GOV-080 to LDC-GOV-086, Gherkin and open items OI-P06-23 to OI-P06-25</w:t>
      </w:r>
    </w:p>
    <w:p>
      <w:pPr>
        <w:pStyle w:val="BlockText"/>
      </w:pPr>
      <w:r>
        <w:rPr>
          <w:bCs/>
          <w:b/>
        </w:rPr>
        <w:t xml:space="preserve">v1.1 changes (25 October 2026)</w:t>
      </w:r>
      <w:r>
        <w:t xml:space="preserve"> </w:t>
      </w:r>
      <w:r>
        <w:t xml:space="preserve">- New §4Q (FR-P06-63 – FR-P06-84): resumable uploads, paper replacement with annotation carry-over, agenda-item navigation with</w:t>
      </w:r>
      <w:r>
        <w:t xml:space="preserve"> </w:t>
      </w:r>
      <w:r>
        <w:t xml:space="preserve">“</w:t>
      </w:r>
      <w:r>
        <w:t xml:space="preserve">new since last view</w:t>
      </w:r>
      <w:r>
        <w:t xml:space="preserve">”</w:t>
      </w:r>
      <w:r>
        <w:t xml:space="preserve">, AI director question prompts, encrypted offline packs, decisions → tracked actions with automatic Action-Taken Report, agenda auto-suggestion (IMP-076 – IMP-082); board-pack template registry and pack sections; minute-template library incl. CSR, IT Strategy, ID and committee templates with standard annexures; share transfer/transmission, dividends and IEPF workflows; inspection-and-copies protocol with service clocks; annual-report builder depth (section registry, data bindings, AGM-anchored critical path, disclosure checklist, cross-figure checks, qualification-to-explanation); conflict-of-interest recusal driven by the P26 ethics registers; foreign-subsidiary governance calendars from global entity management (</w:t>
      </w:r>
      <w:r>
        <w:rPr>
          <w:rStyle w:val="VerbatimChar"/>
        </w:rPr>
        <w:t xml:space="preserve">gem</w:t>
      </w:r>
      <w:r>
        <w:t xml:space="preserve">, P25); Company Secretary Assistant agent (VA-04) operating under autonomy levels (NN-50, NN-47, D-34).</w:t>
      </w:r>
      <w:r>
        <w:t xml:space="preserve"> </w:t>
      </w:r>
      <w:r>
        <w:t xml:space="preserve">- Related-party transactions renamed to</w:t>
      </w:r>
      <w:r>
        <w:t xml:space="preserve"> </w:t>
      </w:r>
      <w:r>
        <w:rPr>
          <w:rStyle w:val="VerbatimChar"/>
        </w:rPr>
        <w:t xml:space="preserve">gov.rpt_txn_*</w:t>
      </w:r>
      <w:r>
        <w:t xml:space="preserve"> </w:t>
      </w:r>
      <w:r>
        <w:t xml:space="preserve">and</w:t>
      </w:r>
      <w:r>
        <w:t xml:space="preserve"> </w:t>
      </w:r>
      <w:r>
        <w:t xml:space="preserve">“</w:t>
      </w:r>
      <w:r>
        <w:t xml:space="preserve">RPTx</w:t>
      </w:r>
      <w:r>
        <w:t xml:space="preserve">”</w:t>
      </w:r>
      <w:r>
        <w:t xml:space="preserve"> </w:t>
      </w:r>
      <w:r>
        <w:t xml:space="preserve">so they can never be confused with the reports module</w:t>
      </w:r>
      <w:r>
        <w:t xml:space="preserve"> </w:t>
      </w:r>
      <w:r>
        <w:rPr>
          <w:rStyle w:val="VerbatimChar"/>
        </w:rPr>
        <w:t xml:space="preserve">rpt</w:t>
      </w:r>
      <w:r>
        <w:t xml:space="preserve"> </w:t>
      </w:r>
      <w:r>
        <w:t xml:space="preserve">(D-47, owned by P28); settings and API paths renamed accordingly.</w:t>
      </w:r>
      <w:r>
        <w:t xml:space="preserve"> </w:t>
      </w:r>
      <w:r>
        <w:t xml:space="preserve">- Stray sentence fragment in §7.1 repaired; NBFC annual-report disclosure reference replaced with the 28 Nov 2025 consolidated direction (D-39).</w:t>
      </w:r>
      <w:r>
        <w:t xml:space="preserve"> </w:t>
      </w:r>
      <w:r>
        <w:t xml:space="preserve">- New screens SCR-GOV-33 – SCR-GOV-40, tables, APIs, settings, Gherkin scenarios and open items OI-P06-16 – OI-P06-22.</w:t>
      </w:r>
    </w:p>
    <w:bookmarkStart w:id="47" w:name="objective-and-business-outcome-6"/>
    <w:p>
      <w:pPr>
        <w:pStyle w:val="Heading3"/>
      </w:pPr>
      <w:r>
        <w:t xml:space="preserve">Objective and business outcome</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bookmarkEnd w:id="47"/>
    <w:bookmarkStart w:id="48" w:name="exit-gate-6"/>
    <w:p>
      <w:pPr>
        <w:pStyle w:val="Heading3"/>
      </w:pPr>
      <w:r>
        <w:t xml:space="preserve">Exit gate</w:t>
      </w:r>
    </w:p>
    <w:p>
      <w:pPr>
        <w:pStyle w:val="FirstParagraph"/>
      </w:pPr>
      <w:r>
        <w:rPr>
          <w:bCs/>
          <w:b/>
        </w:rPr>
        <w:t xml:space="preserve">Deliverables:</w:t>
      </w:r>
      <w:r>
        <w:t xml:space="preserve"> </w:t>
      </w:r>
      <w:r>
        <w:rPr>
          <w:rStyle w:val="VerbatimChar"/>
        </w:rPr>
        <w:t xml:space="preserve">gov</w:t>
      </w:r>
      <w:r>
        <w:t xml:space="preserve"> </w:t>
      </w:r>
      <w:r>
        <w:t xml:space="preserve">module with migrations; seeded rule packs (Companies Act thresholds, SS-1/SS-2 timelines, LODR, PIT, RBI NBFC/UCB/commercial bank governance, IRDAI CG 2024, LLP, Societies Registration Act base); committee templates; register definitions; filing catalogue; resolution and document templates (DOCX); board portal shell; Temporal workflows; dashboards; Vidhi prompt templates for agenda notes, minutes and annual report; export mapping to</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(Appendix M); acceptance and NN tests;</w:t>
      </w:r>
      <w:r>
        <w:t xml:space="preserve"> </w:t>
      </w:r>
      <w:r>
        <w:rPr>
          <w:rStyle w:val="VerbatimChar"/>
        </w:rPr>
        <w:t xml:space="preserve">docs/phases/P06-plan.md</w:t>
      </w:r>
      <w:r>
        <w:t xml:space="preserve"> </w:t>
      </w:r>
      <w:r>
        <w:t xml:space="preserve">and</w:t>
      </w:r>
      <w:r>
        <w:t xml:space="preserve"> </w:t>
      </w:r>
      <w:r>
        <w:rPr>
          <w:rStyle w:val="VerbatimChar"/>
        </w:rPr>
        <w:t xml:space="preserve">docs/phases/P06-handover.md</w:t>
      </w:r>
      <w:r>
        <w:t xml:space="preserve">.</w:t>
      </w:r>
    </w:p>
    <w:p>
      <w:pPr>
        <w:pStyle w:val="BodyText"/>
      </w:pPr>
      <w:r>
        <w:rPr>
          <w:bCs/>
          <w:b/>
        </w:rPr>
        <w:t xml:space="preserve">Exit gate:</w:t>
      </w:r>
    </w:p>
    <w:p>
      <w:pPr>
        <w:numPr>
          <w:ilvl w:val="0"/>
          <w:numId w:val="1011"/>
        </w:numPr>
        <w:pStyle w:val="Compact"/>
      </w:pPr>
      <w:r>
        <w:t xml:space="preserve">All Gherkin scenarios and NN tests green; domain analyst signs golden blueprints for the eight seeded profiles.</w:t>
      </w:r>
    </w:p>
    <w:p>
      <w:pPr>
        <w:numPr>
          <w:ilvl w:val="0"/>
          <w:numId w:val="1011"/>
        </w:numPr>
        <w:pStyle w:val="Compact"/>
      </w:pPr>
      <w:r>
        <w:t xml:space="preserve">One full board-meeting cycle run end to end with a pilot tenant (notice → sealed minutes → MGT-14 data sheet → SRN recorded) with timers verified.</w:t>
      </w:r>
    </w:p>
    <w:p>
      <w:pPr>
        <w:numPr>
          <w:ilvl w:val="0"/>
          <w:numId w:val="1011"/>
        </w:numPr>
        <w:pStyle w:val="Compact"/>
      </w:pPr>
      <w:r>
        <w:t xml:space="preserve">Register reconciliation produces zero unexplained differences on the pilot’s data.</w:t>
      </w:r>
    </w:p>
    <w:p>
      <w:pPr>
        <w:numPr>
          <w:ilvl w:val="0"/>
          <w:numId w:val="1011"/>
        </w:numPr>
        <w:pStyle w:val="Compact"/>
      </w:pPr>
      <w:r>
        <w:t xml:space="preserve">Listed-company module demonstrated on a synthetic listed NBFC: LODR calendar, Reg 30 case, RPT monitor, SDD auto-entries.</w:t>
      </w:r>
    </w:p>
    <w:p>
      <w:pPr>
        <w:numPr>
          <w:ilvl w:val="0"/>
          <w:numId w:val="1011"/>
        </w:numPr>
        <w:pStyle w:val="Compact"/>
      </w:pPr>
      <w:r>
        <w:t xml:space="preserve">Accessibility (WCAG 2.2 AA) audit of the board portal and minutes editor passed (NN-21).</w:t>
      </w:r>
    </w:p>
    <w:p>
      <w:pPr>
        <w:numPr>
          <w:ilvl w:val="0"/>
          <w:numId w:val="1011"/>
        </w:numPr>
        <w:pStyle w:val="Compact"/>
      </w:pPr>
      <w:r>
        <w:t xml:space="preserve">Export of</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validated: signed minutes open in a PDF reader, registers open in Excel, folder names self-explanatory.</w:t>
      </w:r>
    </w:p>
    <w:p>
      <w:pPr>
        <w:numPr>
          <w:ilvl w:val="0"/>
          <w:numId w:val="1011"/>
        </w:numPr>
        <w:pStyle w:val="Compact"/>
      </w:pPr>
      <w:r>
        <w:t xml:space="preserve">All</w:t>
      </w:r>
      <w:r>
        <w:t xml:space="preserve"> </w:t>
      </w:r>
      <w:r>
        <w:rPr>
          <w:bCs/>
          <w:b/>
        </w:rPr>
        <w:t xml:space="preserve">[VERIFY]</w:t>
      </w:r>
      <w:r>
        <w:t xml:space="preserve"> </w:t>
      </w:r>
      <w:r>
        <w:t xml:space="preserve">items for features enabled at go-live closed or behind OFF flags.</w:t>
      </w:r>
    </w:p>
    <w:p>
      <w:pPr>
        <w:numPr>
          <w:ilvl w:val="0"/>
          <w:numId w:val="1011"/>
        </w:numPr>
        <w:pStyle w:val="Compact"/>
      </w:pPr>
      <w:r>
        <w:rPr>
          <w:iCs/>
          <w:i/>
        </w:rPr>
        <w:t xml:space="preserve">(v1.1)</w:t>
      </w:r>
      <w:r>
        <w:t xml:space="preserve"> </w:t>
      </w:r>
      <w:r>
        <w:t xml:space="preserve">Paper-replacement golden pair re-anchors ≥ 90% of annotations; ATR generated automatically for a pilot meeting; an annual-report project reaches</w:t>
      </w:r>
      <w:r>
        <w:t xml:space="preserve"> </w:t>
      </w:r>
      <w:r>
        <w:rPr>
          <w:rStyle w:val="VerbatimChar"/>
        </w:rPr>
        <w:t xml:space="preserve">BOARD_APPROVED</w:t>
      </w:r>
      <w:r>
        <w:t xml:space="preserve"> </w:t>
      </w:r>
      <w:r>
        <w:t xml:space="preserve">with zero Missing checklist lines on the synthetic listed NBFC; one transmission and one IEPF tranche run end to end on synthetic data.</w:t>
      </w:r>
    </w:p>
    <w:p>
      <w:pPr>
        <w:numPr>
          <w:ilvl w:val="0"/>
          <w:numId w:val="1012"/>
        </w:numPr>
        <w:pStyle w:val="Compact"/>
      </w:pPr>
      <w:r>
        <w:t xml:space="preserve">☐</w:t>
      </w:r>
      <w:r>
        <w:t xml:space="preserve"> </w:t>
      </w:r>
      <w:r>
        <w:rPr>
          <w:iCs/>
          <w:i/>
        </w:rPr>
        <w:t xml:space="preserve">(v1.2)</w:t>
      </w:r>
      <w:r>
        <w:t xml:space="preserve"> </w:t>
      </w:r>
      <w:r>
        <w:t xml:space="preserve">GOVL library mapped to every blueprint line; tenant GovIDs on all governance records; requirement instances; governance register list and GovID drawer; governance RAG; stars, conversations, accountability report; exports;</w:t>
      </w:r>
      <w:r>
        <w:t xml:space="preserve"> </w:t>
      </w:r>
      <w:r>
        <w:rPr>
          <w:rStyle w:val="VerbatimChar"/>
        </w:rPr>
        <w:t xml:space="preserve">LDC-TPL-GOV-v2.0</w:t>
      </w:r>
      <w:r>
        <w:t xml:space="preserve"> </w:t>
      </w:r>
      <w:r>
        <w:t xml:space="preserve">import/export with undo; links and evidence hand-off.</w:t>
      </w:r>
    </w:p>
    <w:p>
      <w:r>
        <w:pict>
          <v:rect style="width:0;height:1.5pt" o:hralign="center" o:hrstd="t" o:hr="t"/>
        </w:pict>
      </w:r>
    </w:p>
    <w:bookmarkEnd w:id="48"/>
    <w:bookmarkStart w:id="49" w:name="integration-notes-6"/>
    <w:p>
      <w:pPr>
        <w:pStyle w:val="Heading3"/>
      </w:pPr>
      <w:r>
        <w:t xml:space="preserve">Integration notes</w:t>
      </w:r>
    </w:p>
    <w:p>
      <w:pPr>
        <w:pStyle w:val="FirstParagraph"/>
      </w:pPr>
      <w:r>
        <w:rPr>
          <w:bCs/>
          <w:b/>
        </w:rPr>
        <w:t xml:space="preserve">From v1.0 integration:</w:t>
      </w:r>
      <w:r>
        <w:t xml:space="preserve"> </w:t>
      </w:r>
      <w:r>
        <w:t xml:space="preserve">NN-36, NN-37; X-26, X-30 (LODR Reg 24A conflict check), X-37 (MBP-1/MBP-4/deposit register corrections); committee and KMP seeds come from P15 §4F and are not redefined here.</w:t>
      </w:r>
    </w:p>
    <w:p>
      <w:pPr>
        <w:pStyle w:val="BodyText"/>
      </w:pPr>
      <w:r>
        <w:rPr>
          <w:bCs/>
          <w:b/>
        </w:rPr>
        <w:t xml:space="preserve">Added in v1.1:</w:t>
      </w:r>
      <w:r>
        <w:t xml:space="preserve"> </w:t>
      </w:r>
      <w:r>
        <w:t xml:space="preserve">NN-48; X-44, X-49.</w:t>
      </w:r>
    </w:p>
    <w:p>
      <w:pPr>
        <w:pStyle w:val="BodyText"/>
      </w:pPr>
      <w:r>
        <w:rPr>
          <w:bCs/>
          <w:b/>
        </w:rPr>
        <w:t xml:space="preserve">Added in v1.2:</w:t>
      </w:r>
      <w:r>
        <w:t xml:space="preserve"> </w:t>
      </w:r>
      <w:r>
        <w:t xml:space="preserve">D-51, D-57; NN-56, NN-57; X-63 (GovIDs for meetings, agenda items, minutes, resolutions, registers, filings, policies, committees and director/KMP events; GOVL library; GOV register template).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9"/>
    <w:bookmarkEnd w:id="50"/>
    <w:bookmarkStart w:id="54" w:name="Xe0ddb332c866de4a9d3ebaedfeda44c94415edc"/>
    <w:p>
      <w:pPr>
        <w:pStyle w:val="Heading2"/>
      </w:pPr>
      <w:r>
        <w:t xml:space="preserve">Phase P07 — Policy Lifecycle and Document Management System</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docs/phases/P07_Policy_Lifecycle_and_Document_Management_System.md in full, plus the appendices it names as binding. Then write docs/phases/P07-plan.md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audit ledger, Correction Entries, object storage with SSE-KMS, versioning and Object Lock, outbox);</w:t>
      </w:r>
      <w:r>
        <w:t xml:space="preserve"> </w:t>
      </w:r>
      <w:r>
        <w:t xml:space="preserve">-</w:t>
      </w:r>
      <w:r>
        <w:t xml:space="preserve"> </w:t>
      </w:r>
      <w:r>
        <w:rPr>
          <w:bCs/>
          <w:b/>
        </w:rPr>
        <w:t xml:space="preserve">P01</w:t>
      </w:r>
      <w:r>
        <w:t xml:space="preserve"> </w:t>
      </w:r>
      <w:r>
        <w:t xml:space="preserve">(identity, step-up MFA, external-party identities for signers and share recipients, ABAC attributes</w:t>
      </w:r>
      <w:r>
        <w:t xml:space="preserve"> </w:t>
      </w:r>
      <w:r>
        <w:rPr>
          <w:rStyle w:val="VerbatimChar"/>
        </w:rPr>
        <w:t xml:space="preserve">confidentiality_class</w:t>
      </w:r>
      <w:r>
        <w:t xml:space="preserve">,</w:t>
      </w:r>
      <w:r>
        <w:t xml:space="preserve"> </w:t>
      </w:r>
      <w:r>
        <w:rPr>
          <w:rStyle w:val="VerbatimChar"/>
        </w:rPr>
        <w:t xml:space="preserve">department_id</w:t>
      </w:r>
      <w:r>
        <w:t xml:space="preserve">);</w:t>
      </w:r>
      <w:r>
        <w:t xml:space="preserve"> </w:t>
      </w:r>
      <w:r>
        <w:t xml:space="preserve">-</w:t>
      </w:r>
      <w:r>
        <w:t xml:space="preserve"> </w:t>
      </w:r>
      <w:r>
        <w:rPr>
          <w:bCs/>
          <w:b/>
        </w:rPr>
        <w:t xml:space="preserve">P02</w:t>
      </w:r>
      <w:r>
        <w:t xml:space="preserve"> </w:t>
      </w:r>
      <w:r>
        <w:t xml:space="preserve">(settings registry, retention-class rule packs, terminology, custom metadata);</w:t>
      </w:r>
      <w:r>
        <w:t xml:space="preserve"> </w:t>
      </w:r>
      <w:r>
        <w:t xml:space="preserve">-</w:t>
      </w:r>
      <w:r>
        <w:t xml:space="preserve"> </w:t>
      </w:r>
      <w:r>
        <w:rPr>
          <w:bCs/>
          <w:b/>
        </w:rPr>
        <w:t xml:space="preserve">P04</w:t>
      </w:r>
      <w:r>
        <w:t xml:space="preserve"> </w:t>
      </w:r>
      <w:r>
        <w:t xml:space="preserve">(tasks, approvals, calendar, Notifications; evidence linkage to compliance instances);</w:t>
      </w:r>
      <w:r>
        <w:t xml:space="preserve"> </w:t>
      </w:r>
      <w:r>
        <w:t xml:space="preserve">-</w:t>
      </w:r>
      <w:r>
        <w:t xml:space="preserve"> </w:t>
      </w:r>
      <w:r>
        <w:rPr>
          <w:bCs/>
          <w:b/>
        </w:rPr>
        <w:t xml:space="preserve">P06</w:t>
      </w:r>
      <w:r>
        <w:t xml:space="preserve"> </w:t>
      </w:r>
      <w:r>
        <w:t xml:space="preserve">(Board/committee approval of policies through agenda items and decisions; SDD writes for UPSI sharing).</w:t>
      </w:r>
    </w:p>
    <w:p>
      <w:pPr>
        <w:pStyle w:val="BlockText"/>
      </w:pPr>
      <w:r>
        <w:rPr>
          <w:bCs/>
          <w:b/>
        </w:rPr>
        <w:t xml:space="preserve">Sequencing:</w:t>
      </w:r>
      <w:r>
        <w:t xml:space="preserve"> </w:t>
      </w:r>
      <w:r>
        <w:t xml:space="preserve">the DMS core (§4H–§4M, §4S, §4W) is a platform service and is built</w:t>
      </w:r>
      <w:r>
        <w:t xml:space="preserve"> </w:t>
      </w:r>
      <w:r>
        <w:rPr>
          <w:bCs/>
          <w:b/>
        </w:rPr>
        <w:t xml:space="preserve">first, in P07 sprint 1–3, before P06 needs it</w:t>
      </w:r>
      <w:r>
        <w:t xml:space="preserve">; the policy lifecycle follows. P17 (Vidhi) provides the model adapters for drafting, OCR of handwriting and translation; P07 owns the document pipeline, UX and storage. P18 delivers the storage and eSign adapters; P19 consumes the folder taxonomy for export and bring-your-own storage.</w:t>
      </w:r>
    </w:p>
    <w:p>
      <w:pPr>
        <w:pStyle w:val="BlockText"/>
      </w:pPr>
      <w:r>
        <w:rPr>
          <w:bCs/>
          <w:b/>
        </w:rPr>
        <w:t xml:space="preserve">Binding appendices:</w:t>
      </w:r>
      <w:r>
        <w:t xml:space="preserve"> </w:t>
      </w:r>
      <w:r>
        <w:t xml:space="preserve">A (state machines), B (data model), C (screens), K (Vidhi — drafting, vision, translation guardrails), L (eSign, storage, Microsoft 365/Google adapters), M (LDC-EXPORT-1.0 folder taxonomy — the DMS folder tree mirrors it), Q (security), U (settings).</w:t>
      </w:r>
    </w:p>
    <w:p>
      <w:pPr>
        <w:pStyle w:val="BlockText"/>
      </w:pPr>
      <w:r>
        <w:rPr>
          <w:bCs/>
          <w:b/>
        </w:rPr>
        <w:t xml:space="preserve">Requirements covered:</w:t>
      </w:r>
      <w:r>
        <w:t xml:space="preserve"> </w:t>
      </w:r>
      <w:r>
        <w:t xml:space="preserve">R-091, R-038, R-021 (folder intake, preserved structure), R-027 (reads documents, screenshots, WhatsApp chats, PDFs, letters, e-mail; eSign where required), R-043, R-076, R-081, R-082; contributes to R-013 (evidence), R-017, R-053.</w:t>
      </w:r>
    </w:p>
    <w:p>
      <w:pPr>
        <w:pStyle w:val="BlockText"/>
      </w:pPr>
      <w:r>
        <w:rPr>
          <w:bCs/>
          <w:b/>
        </w:rPr>
        <w:t xml:space="preserve">Estimated effort:</w:t>
      </w:r>
      <w:r>
        <w:t xml:space="preserve"> </w:t>
      </w:r>
      <w:r>
        <w:t xml:space="preserve">9 two-week sprints</w:t>
      </w:r>
      <w:r>
        <w:t xml:space="preserve"> </w:t>
      </w:r>
      <w:r>
        <w:rPr>
          <w:iCs/>
          <w:i/>
        </w:rPr>
        <w:t xml:space="preserve">(v1.1: +1 for §4Y)</w:t>
      </w:r>
      <w:r>
        <w:t xml:space="preserve">, squad of 8 (DMS core 3, policy lifecycle 2, document intelligence 2, eSign and sharing 1), plus a part-time legal-drafting analyst for model templates and UAT.</w:t>
      </w:r>
    </w:p>
    <w:p>
      <w:pPr>
        <w:pStyle w:val="BlockText"/>
      </w:pPr>
      <w:r>
        <w:rPr>
          <w:bCs/>
          <w:b/>
        </w:rPr>
        <w:t xml:space="preserve">v1.1 changes (25 October 2026)</w:t>
      </w:r>
      <w:r>
        <w:t xml:space="preserve"> </w:t>
      </w:r>
      <w:r>
        <w:t xml:space="preserve">- New §4Y (FR-P07-54 – FR-P07-70): baton tracker and parallel review lanes (IMP-064, IMP-065); policy–practice drift detection (IMP-066); attestation campaigns with quizzes, reminders and department dashboards (IMP-067); AI extraction on policy upload proposing owner, review cycle and control links (IMP-068); progressive rendering and text-layer checks (IMP-069); one-click</w:t>
      </w:r>
      <w:r>
        <w:t xml:space="preserve"> </w:t>
      </w:r>
      <w:r>
        <w:t xml:space="preserve">“</w:t>
      </w:r>
      <w:r>
        <w:t xml:space="preserve">policy pack</w:t>
      </w:r>
      <w:r>
        <w:t xml:space="preserve">”</w:t>
      </w:r>
      <w:r>
        <w:t xml:space="preserve"> </w:t>
      </w:r>
      <w:r>
        <w:t xml:space="preserve">for a newly adopted direction; bulk review-date roll-forward with undo (NN-49); model-template forms library (customer onboarding individual and non-individual, KYC checklists, DPDP consent, grievance and incident forms) as compliance-owned templates — data capture stays in Finbyx/Udofin (NN-23); jurisdiction-aware policies for foreign subsidiaries (official-language original + reviewed translation, NN-54); Policy Drafter agent (VA-05) and Board Pack Agent hand-offs under autonomy levels (NN-50).</w:t>
      </w:r>
      <w:r>
        <w:t xml:space="preserve"> </w:t>
      </w:r>
      <w:r>
        <w:t xml:space="preserve">- DMS: contract repository hand-off to P26 (CLM), litigation privilege tags reused by P26, document classes for ESG evidence (P27).</w:t>
      </w:r>
      <w:r>
        <w:t xml:space="preserve"> </w:t>
      </w:r>
      <w:r>
        <w:t xml:space="preserve">- New screens SCR-POL-12 – SCR-POL-16 and SCR-DMS-16 – SCR-DMS-17, tables, settings, Gherkin scenarios and open items OI-P07-12 – OI-P07-17.</w:t>
      </w:r>
    </w:p>
    <w:bookmarkStart w:id="51" w:name="objective-and-business-outcome-7"/>
    <w:p>
      <w:pPr>
        <w:pStyle w:val="Heading3"/>
      </w:pPr>
      <w:r>
        <w:t xml:space="preserve">Objective and business outcome</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w:t>
            </w:r>
            <w:r>
              <w:t xml:space="preserve"> </w:t>
            </w:r>
            <w:r>
              <w:t xml:space="preserve">“</w:t>
            </w:r>
            <w:r>
              <w:t xml:space="preserve">Vidhi AI (draft)</w:t>
            </w:r>
            <w:r>
              <w:t xml:space="preserve">”</w:t>
            </w:r>
            <w:r>
              <w:t xml:space="preserve"> </w:t>
            </w:r>
            <w:r>
              <w:t xml:space="preserve">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bookmarkEnd w:id="51"/>
    <w:bookmarkStart w:id="52" w:name="exit-gate-7"/>
    <w:p>
      <w:pPr>
        <w:pStyle w:val="Heading3"/>
      </w:pPr>
      <w:r>
        <w:t xml:space="preserve">Exit gate</w:t>
      </w:r>
    </w:p>
    <w:p>
      <w:pPr>
        <w:pStyle w:val="FirstParagraph"/>
      </w:pPr>
      <w:r>
        <w:rPr>
          <w:bCs/>
          <w:b/>
        </w:rPr>
        <w:t xml:space="preserve">Deliverables:</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modules with migrations;</w:t>
      </w:r>
      <w:r>
        <w:t xml:space="preserve"> </w:t>
      </w:r>
      <w:r>
        <w:rPr>
          <w:rStyle w:val="VerbatimChar"/>
        </w:rPr>
        <w:t xml:space="preserve">packages/redline</w:t>
      </w:r>
      <w:r>
        <w:t xml:space="preserve"> </w:t>
      </w:r>
      <w:r>
        <w:t xml:space="preserve">(with CI round-trip validation); ingestion, OCR, type-copy and translation pipelines; eSign envelope service with at least one ASP adapter in sandbox; share service and external viewer; folder intake with mapping rules; retention rule pack seed; model templates for the first 20 required policies of NBFC-ML and listed entities (legal analyst signed); tenant template merge; Microsoft 365 co-authoring adapter (sandbox tenant); Appendix M mapping implemented; acceptance and NN tests;</w:t>
      </w:r>
      <w:r>
        <w:t xml:space="preserve"> </w:t>
      </w:r>
      <w:r>
        <w:rPr>
          <w:rStyle w:val="VerbatimChar"/>
        </w:rPr>
        <w:t xml:space="preserve">docs/phases/P07-plan.md</w:t>
      </w:r>
      <w:r>
        <w:t xml:space="preserve">,</w:t>
      </w:r>
      <w:r>
        <w:t xml:space="preserve"> </w:t>
      </w:r>
      <w:r>
        <w:rPr>
          <w:rStyle w:val="VerbatimChar"/>
        </w:rPr>
        <w:t xml:space="preserve">docs/phases/P07-handover.md</w:t>
      </w:r>
      <w:r>
        <w:t xml:space="preserve">.</w:t>
      </w:r>
    </w:p>
    <w:p>
      <w:pPr>
        <w:pStyle w:val="BodyText"/>
      </w:pPr>
      <w:r>
        <w:rPr>
          <w:bCs/>
          <w:b/>
        </w:rPr>
        <w:t xml:space="preserve">Exit gate:</w:t>
      </w:r>
    </w:p>
    <w:p>
      <w:pPr>
        <w:numPr>
          <w:ilvl w:val="0"/>
          <w:numId w:val="1013"/>
        </w:numPr>
        <w:pStyle w:val="Compact"/>
      </w:pPr>
      <w:r>
        <w:t xml:space="preserve">All Gherkin and NN tests green; redline round-trip suite passes on 50 real-world policy documents (tables, numbering, headers, footnotes).</w:t>
      </w:r>
    </w:p>
    <w:p>
      <w:pPr>
        <w:numPr>
          <w:ilvl w:val="0"/>
          <w:numId w:val="1013"/>
        </w:numPr>
        <w:pStyle w:val="Compact"/>
      </w:pPr>
      <w:r>
        <w:t xml:space="preserve">Pilot tenant runs one policy end to end: model → Vidhi draft → reviews → P06 Board approval → signed copy → effective → attestation campaign with ≥ 90% completion.</w:t>
      </w:r>
    </w:p>
    <w:p>
      <w:pPr>
        <w:numPr>
          <w:ilvl w:val="0"/>
          <w:numId w:val="1013"/>
        </w:numPr>
        <w:pStyle w:val="Compact"/>
      </w:pPr>
      <w:r>
        <w:t xml:space="preserve">Search p95 ≤ 1.5 s on a 1-million-document synthetic tenant; permission-trimming penetration test passed.</w:t>
      </w:r>
    </w:p>
    <w:p>
      <w:pPr>
        <w:numPr>
          <w:ilvl w:val="0"/>
          <w:numId w:val="1013"/>
        </w:numPr>
        <w:pStyle w:val="Compact"/>
      </w:pPr>
      <w:r>
        <w:t xml:space="preserve">eSign: Aadhaar eSign and DSC flows completed in sandbox with certificate of completion; excluded-document block verified.</w:t>
      </w:r>
    </w:p>
    <w:p>
      <w:pPr>
        <w:numPr>
          <w:ilvl w:val="0"/>
          <w:numId w:val="1013"/>
        </w:numPr>
        <w:pStyle w:val="Compact"/>
      </w:pPr>
      <w:r>
        <w:t xml:space="preserve">OCR/translation evaluation report from P17 attached, with per-language quality tiers published; tier A enabled only where evaluation passes.</w:t>
      </w:r>
    </w:p>
    <w:p>
      <w:pPr>
        <w:numPr>
          <w:ilvl w:val="0"/>
          <w:numId w:val="1013"/>
        </w:numPr>
        <w:pStyle w:val="Compact"/>
      </w:pPr>
      <w:r>
        <w:t xml:space="preserve">Folder intake of 5,000 files with mapping preview and zero overwrites; re-import of an LDC export maps 100%.</w:t>
      </w:r>
    </w:p>
    <w:p>
      <w:pPr>
        <w:numPr>
          <w:ilvl w:val="0"/>
          <w:numId w:val="1013"/>
        </w:numPr>
        <w:pStyle w:val="Compact"/>
      </w:pPr>
      <w:r>
        <w:t xml:space="preserve">WCAG 2.2 AA audit of viewer, type-copy workbench and share builder passed (NN-21); screen-reader reading order verified for type copies.</w:t>
      </w:r>
    </w:p>
    <w:p>
      <w:pPr>
        <w:numPr>
          <w:ilvl w:val="0"/>
          <w:numId w:val="1013"/>
        </w:numPr>
        <w:pStyle w:val="Compact"/>
      </w:pPr>
      <w:r>
        <w:rPr>
          <w:iCs/>
          <w:i/>
        </w:rPr>
        <w:t xml:space="preserve">(v1.1)</w:t>
      </w:r>
      <w:r>
        <w:t xml:space="preserve"> </w:t>
      </w:r>
      <w:r>
        <w:t xml:space="preserve">Drift job produces the expected items on the golden tenant; an attestation campaign with quiz completes with certificates; 20 uploaded legacy policies are mapped through the extraction review in ≤ 15 minutes; 100-page PDF first-page render &lt; 2 s.</w:t>
      </w:r>
    </w:p>
    <w:p>
      <w:r>
        <w:pict>
          <v:rect style="width:0;height:1.5pt" o:hralign="center" o:hrstd="t" o:hr="t"/>
        </w:pict>
      </w:r>
    </w:p>
    <w:bookmarkEnd w:id="52"/>
    <w:bookmarkStart w:id="53" w:name="integration-notes-7"/>
    <w:p>
      <w:pPr>
        <w:pStyle w:val="Heading3"/>
      </w:pPr>
      <w:r>
        <w:t xml:space="preserve">Integration notes</w:t>
      </w:r>
    </w:p>
    <w:p>
      <w:pPr>
        <w:pStyle w:val="FirstParagraph"/>
      </w:pPr>
      <w:r>
        <w:rPr>
          <w:bCs/>
          <w:b/>
        </w:rPr>
        <w:t xml:space="preserve">From v1.0 integration:</w:t>
      </w:r>
      <w:r>
        <w:t xml:space="preserve"> </w:t>
      </w:r>
      <w:r>
        <w:t xml:space="preserve">NN-37 (deterministic redline engine), X-04 (ESP/ASP terms), X-06 (Graph co-authoring default).</w:t>
      </w:r>
    </w:p>
    <w:p>
      <w:pPr>
        <w:pStyle w:val="BodyText"/>
      </w:pPr>
      <w:r>
        <w:rPr>
          <w:bCs/>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53"/>
    <w:bookmarkEnd w:id="54"/>
    <w:bookmarkStart w:id="58" w:name="X9f6eeb66b1af40e0334497a0659292151a396c0"/>
    <w:p>
      <w:pPr>
        <w:pStyle w:val="Heading2"/>
      </w:pPr>
      <w:r>
        <w:t xml:space="preserve">Phase P08 — Enterprise Risk Management and CRO Workspace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docs/phases/P08_Enterprise_Risk_Management_and_CRO_Workspace.md in full, plus the appendices it names as binding. Then write docs/phases/P08-plan.md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audit ledger and Correction Entries, outbox, feature flags);</w:t>
      </w:r>
      <w:r>
        <w:t xml:space="preserve"> </w:t>
      </w:r>
      <w:r>
        <w:t xml:space="preserve">-</w:t>
      </w:r>
      <w:r>
        <w:t xml:space="preserve"> </w:t>
      </w:r>
      <w:r>
        <w:rPr>
          <w:bCs/>
          <w:b/>
        </w:rPr>
        <w:t xml:space="preserve">P01</w:t>
      </w:r>
      <w:r>
        <w:t xml:space="preserve"> </w:t>
      </w:r>
      <w:r>
        <w:t xml:space="preserve">(identity, roles, ABAC attributes, step-up MFA);</w:t>
      </w:r>
      <w:r>
        <w:t xml:space="preserve"> </w:t>
      </w:r>
      <w:r>
        <w:t xml:space="preserve">-</w:t>
      </w:r>
      <w:r>
        <w:t xml:space="preserve"> </w:t>
      </w:r>
      <w:r>
        <w:rPr>
          <w:bCs/>
          <w:b/>
        </w:rPr>
        <w:t xml:space="preserve">P02</w:t>
      </w:r>
      <w:r>
        <w:t xml:space="preserve"> </w:t>
      </w:r>
      <w:r>
        <w:t xml:space="preserve">(settings registry, rule packs, terminology, entity-family resolver — every</w:t>
      </w:r>
      <w:r>
        <w:t xml:space="preserve"> </w:t>
      </w:r>
      <w:r>
        <w:rPr>
          <w:rStyle w:val="VerbatimChar"/>
        </w:rPr>
        <w:t xml:space="preserve">erm.*</w:t>
      </w:r>
      <w:r>
        <w:t xml:space="preserve"> </w:t>
      </w:r>
      <w:r>
        <w:t xml:space="preserve">key is registered before use, NN-28);</w:t>
      </w:r>
      <w:r>
        <w:t xml:space="preserve"> </w:t>
      </w:r>
      <w:r>
        <w:t xml:space="preserve">-</w:t>
      </w:r>
      <w:r>
        <w:t xml:space="preserve"> </w:t>
      </w:r>
      <w:r>
        <w:rPr>
          <w:bCs/>
          <w:b/>
        </w:rPr>
        <w:t xml:space="preserve">P03</w:t>
      </w:r>
      <w:r>
        <w:t xml:space="preserve"> </w:t>
      </w:r>
      <w:r>
        <w:t xml:space="preserve">(content library — obligations and control library that risks link to);</w:t>
      </w:r>
      <w:r>
        <w:t xml:space="preserve"> </w:t>
      </w:r>
      <w:r>
        <w:t xml:space="preserve">-</w:t>
      </w:r>
      <w:r>
        <w:t xml:space="preserve"> </w:t>
      </w:r>
      <w:r>
        <w:rPr>
          <w:bCs/>
          <w:b/>
        </w:rPr>
        <w:t xml:space="preserve">P04</w:t>
      </w:r>
      <w:r>
        <w:t xml:space="preserve"> </w:t>
      </w:r>
      <w:r>
        <w:t xml:space="preserve">(workflow engine, tasks, approvals, Notifications inbox, calendar);</w:t>
      </w:r>
      <w:r>
        <w:t xml:space="preserve"> </w:t>
      </w:r>
      <w:r>
        <w:t xml:space="preserve">-</w:t>
      </w:r>
      <w:r>
        <w:t xml:space="preserve"> </w:t>
      </w:r>
      <w:r>
        <w:rPr>
          <w:bCs/>
          <w:b/>
        </w:rPr>
        <w:t xml:space="preserve">P06</w:t>
      </w:r>
      <w:r>
        <w:t xml:space="preserve"> </w:t>
      </w:r>
      <w:r>
        <w:t xml:space="preserve">(committees and meetings — Risk Management Committee packs and minutes);</w:t>
      </w:r>
      <w:r>
        <w:t xml:space="preserve"> </w:t>
      </w:r>
      <w:r>
        <w:t xml:space="preserve">-</w:t>
      </w:r>
      <w:r>
        <w:t xml:space="preserve"> </w:t>
      </w:r>
      <w:r>
        <w:rPr>
          <w:bCs/>
          <w:b/>
        </w:rPr>
        <w:t xml:space="preserve">P07</w:t>
      </w:r>
      <w:r>
        <w:t xml:space="preserve"> </w:t>
      </w:r>
      <w:r>
        <w:t xml:space="preserve">(DMS — evidence, policies such as the Risk Management Policy and Risk Appetite Statement).</w:t>
      </w:r>
    </w:p>
    <w:p>
      <w:pPr>
        <w:pStyle w:val="BlockText"/>
      </w:pPr>
      <w:r>
        <w:rPr>
          <w:bCs/>
          <w:b/>
        </w:rPr>
        <w:t xml:space="preserve">Consumes (stated fallbacks if not yet built):</w:t>
      </w:r>
      <w:r>
        <w:t xml:space="preserve"> </w:t>
      </w:r>
      <w:r>
        <w:t xml:space="preserve">P12 (IT/cyber incidents, TPRM register, DPDP breaches → risk events), P13 (people metrics), P14 (complaint metrics), P15 (entity-family profile and applicability), P18 (inbound Finbyx/Udofin</w:t>
      </w:r>
      <w:r>
        <w:t xml:space="preserve"> </w:t>
      </w:r>
      <w:r>
        <w:rPr>
          <w:rStyle w:val="VerbatimChar"/>
        </w:rPr>
        <w:t xml:space="preserve">risk</w:t>
      </w:r>
      <w:r>
        <w:t xml:space="preserve"> </w:t>
      </w:r>
      <w:r>
        <w:t xml:space="preserve">events), P17 (Vidhi drafting). Until P18 ships, KRI values arrive by Excel upload or manual attested entry (§4E.6).</w:t>
      </w:r>
    </w:p>
    <w:p>
      <w:pPr>
        <w:pStyle w:val="BlockText"/>
      </w:pPr>
      <w:r>
        <w:rPr>
          <w:bCs/>
          <w:b/>
        </w:rPr>
        <w:t xml:space="preserve">Sequencing:</w:t>
      </w:r>
      <w:r>
        <w:t xml:space="preserve"> </w:t>
      </w:r>
      <w:r>
        <w:t xml:space="preserve">starts after P04 exit; runs in parallel with P06–P07; must exit before P09 (Risk Assessment Lab), which reuses the taxonomy, appetite framework, KRI engine and dashboard shell built here.</w:t>
      </w:r>
    </w:p>
    <w:p>
      <w:pPr>
        <w:pStyle w:val="BlockText"/>
      </w:pPr>
      <w:r>
        <w:rPr>
          <w:bCs/>
          <w:b/>
        </w:rPr>
        <w:t xml:space="preserve">Binding appendices:</w:t>
      </w:r>
      <w:r>
        <w:t xml:space="preserve"> </w:t>
      </w:r>
      <w:r>
        <w:t xml:space="preserve">H (risk taxonomy, Basel mapping, applicability, KRI library, ratio library IDs), A (canonical approval and breach state machines), C (menus and dashboards), D (role matrix), U (settings catalogue), L (integration contracts; Ecosystem Spec v1.1 §6.22 and §9).</w:t>
      </w:r>
    </w:p>
    <w:p>
      <w:pPr>
        <w:pStyle w:val="BlockText"/>
      </w:pPr>
      <w:r>
        <w:rPr>
          <w:bCs/>
          <w:b/>
        </w:rPr>
        <w:t xml:space="preserve">Requirements covered:</w:t>
      </w:r>
      <w:r>
        <w:t xml:space="preserve"> </w:t>
      </w:r>
      <w:r>
        <w:t xml:space="preserve">R-010, R-012, R-013 (risk-linked controls), R-015 (people-risk data intake), R-023, R-024, R-028, R-030, R-039, R-056, R-058, R-059 (dashboards; ratios in P09), R-075, R-086, R-088.</w:t>
      </w:r>
    </w:p>
    <w:p>
      <w:pPr>
        <w:pStyle w:val="BlockText"/>
      </w:pPr>
      <w:r>
        <w:rPr>
          <w:bCs/>
          <w:b/>
        </w:rPr>
        <w:t xml:space="preserve">Estimated effort:</w:t>
      </w:r>
      <w:r>
        <w:t xml:space="preserve"> </w:t>
      </w:r>
      <w:r>
        <w:t xml:space="preserve">6 two-week sprints, squad of 7 (backend 3, frontend 2, risk domain analyst 1, QA 1).</w:t>
      </w:r>
    </w:p>
    <w:p>
      <w:pPr>
        <w:pStyle w:val="BlockText"/>
      </w:pPr>
      <w:r>
        <w:rPr>
          <w:bCs/>
          <w:b/>
        </w:rPr>
        <w:t xml:space="preserve">v1.2 changes (25 October 2026)</w:t>
      </w:r>
      <w:r>
        <w:t xml:space="preserve"> </w:t>
      </w:r>
      <w:r>
        <w:t xml:space="preserve">- New §4O: RiskID (</w:t>
      </w:r>
      <w:r>
        <w:rPr>
          <w:rStyle w:val="VerbatimChar"/>
        </w:rPr>
        <w:t xml:space="preserve">RSKL-&lt;TAXO&gt;-&lt;NNNN&gt;</w:t>
      </w:r>
      <w:r>
        <w:t xml:space="preserve"> </w:t>
      </w:r>
      <w:r>
        <w:t xml:space="preserve">library,</w:t>
      </w:r>
      <w:r>
        <w:t xml:space="preserve"> </w:t>
      </w:r>
      <w:r>
        <w:rPr>
          <w:rStyle w:val="VerbatimChar"/>
        </w:rPr>
        <w:t xml:space="preserve">RSK-&lt;TENANT4&gt;-&lt;NNNNN&gt;</w:t>
      </w:r>
      <w:r>
        <w:t xml:space="preserve"> </w:t>
      </w:r>
      <w:r>
        <w:t xml:space="preserve">tenant; replaces v1.0</w:t>
      </w:r>
      <w:r>
        <w:t xml:space="preserve"> </w:t>
      </w:r>
      <w:r>
        <w:rPr>
          <w:rStyle w:val="VerbatimChar"/>
        </w:rPr>
        <w:t xml:space="preserve">RISK-&lt;L1&gt;-&lt;seq&gt;</w:t>
      </w:r>
      <w:r>
        <w:t xml:space="preserve">, kept as alias), KRI IDs (library</w:t>
      </w:r>
      <w:r>
        <w:t xml:space="preserve"> </w:t>
      </w:r>
      <w:r>
        <w:rPr>
          <w:rStyle w:val="VerbatimChar"/>
        </w:rPr>
        <w:t xml:space="preserve">KRI-CRD-001</w:t>
      </w:r>
      <w:r>
        <w:t xml:space="preserve"> </w:t>
      </w:r>
      <w:r>
        <w:t xml:space="preserve">codes, tenant</w:t>
      </w:r>
      <w:r>
        <w:t xml:space="preserve"> </w:t>
      </w:r>
      <w:r>
        <w:rPr>
          <w:rStyle w:val="VerbatimChar"/>
        </w:rPr>
        <w:t xml:space="preserve">KRI-&lt;TENANT4&gt;-&lt;NNNNN&gt;</w:t>
      </w:r>
      <w:r>
        <w:t xml:space="preserve">) and Control IDs (</w:t>
      </w:r>
      <w:r>
        <w:rPr>
          <w:rStyle w:val="VerbatimChar"/>
        </w:rPr>
        <w:t xml:space="preserve">CTL-&lt;TENANT4&gt;-&lt;NNNNN&gt;</w:t>
      </w:r>
      <w:r>
        <w:t xml:space="preserve">) with cross-ID links (FR-P08-68, FR-P08-69; D-51, NN-56)</w:t>
      </w:r>
      <w:r>
        <w:t xml:space="preserve"> </w:t>
      </w:r>
      <w:r>
        <w:t xml:space="preserve">- Nine-column risk list view, RiskID drawer, filters, quick filters, group-by, deterministic risk RAG, stars, conversations, accountability report and export builder on the P04 pattern (FR-P08-70 to FR-P08-74; D-53, D-54, NN-57 to NN-60)</w:t>
      </w:r>
      <w:r>
        <w:t xml:space="preserve"> </w:t>
      </w:r>
      <w:r>
        <w:t xml:space="preserve">-</w:t>
      </w:r>
      <w:r>
        <w:t xml:space="preserve"> </w:t>
      </w:r>
      <w:r>
        <w:rPr>
          <w:rStyle w:val="VerbatimChar"/>
        </w:rPr>
        <w:t xml:space="preserve">LDC-TPL-RISK-v2.0 - Risk Register.xlsx</w:t>
      </w:r>
      <w:r>
        <w:t xml:space="preserve"> </w:t>
      </w:r>
      <w:r>
        <w:t xml:space="preserve">import/export rules (FR-P08-75; D-57)</w:t>
      </w:r>
      <w:r>
        <w:t xml:space="preserve"> </w:t>
      </w:r>
      <w:r>
        <w:t xml:space="preserve">- New screens SCR-ERM-31 to SCR-ERM-33; tables, APIs, events, settings, error codes LDC-ERM-080 to LDC-ERM-086, Gherkin and open items OI-P08-18 to OI-P08-20</w:t>
      </w:r>
    </w:p>
    <w:p>
      <w:pPr>
        <w:pStyle w:val="BlockText"/>
      </w:pPr>
      <w:r>
        <w:rPr>
          <w:bCs/>
          <w:b/>
        </w:rPr>
        <w:t xml:space="preserve">v1.1 changes (25 October 2026)</w:t>
      </w:r>
      <w:r>
        <w:t xml:space="preserve"> </w:t>
      </w:r>
      <w:r>
        <w:t xml:space="preserve">- New §4N</w:t>
      </w:r>
      <w:r>
        <w:t xml:space="preserve"> </w:t>
      </w:r>
      <w:r>
        <w:rPr>
          <w:iCs/>
          <w:i/>
        </w:rPr>
        <w:t xml:space="preserve">(v1.1)</w:t>
      </w:r>
      <w:r>
        <w:t xml:space="preserve">: versioned risk methodologies that coexist (IMP-123); AI risk suggestions with stored justification under bounded autonomy (IMP-124, IMP-125, NN-47, NN-50); two-way KRI ↔ compliance-issue linkage (IMP-126); risk–control–obligation graph on the common control layer (IMP-013); continuous control monitoring (CCM) hooks; deterministic early-warning signals (EWS); one-click starter kits per entity family; group and multi-currency consolidation (NN-24 amended; P25); later international taxonomy packs; undoable bulk re-assessment (NN-49); tenant customisation of risk forms and registers.</w:t>
      </w:r>
      <w:r>
        <w:t xml:space="preserve"> </w:t>
      </w:r>
      <w:r>
        <w:t xml:space="preserve">- Dashboards, the widget framework and committee-pack assembly are now owned by</w:t>
      </w:r>
      <w:r>
        <w:t xml:space="preserve"> </w:t>
      </w:r>
      <w:r>
        <w:rPr>
          <w:bCs/>
          <w:b/>
        </w:rPr>
        <w:t xml:space="preserve">P28 Reports, MIS and Board-Pack Studio</w:t>
      </w:r>
      <w:r>
        <w:t xml:space="preserve"> </w:t>
      </w:r>
      <w:r>
        <w:t xml:space="preserve">(module</w:t>
      </w:r>
      <w:r>
        <w:t xml:space="preserve"> </w:t>
      </w:r>
      <w:r>
        <w:rPr>
          <w:rStyle w:val="VerbatimChar"/>
        </w:rPr>
        <w:t xml:space="preserve">rpt</w:t>
      </w:r>
      <w:r>
        <w:t xml:space="preserve">, D-47); P08 registers its datasets, metrics and widgets there (FR-P08-46 and FR-P08-42 amended</w:t>
      </w:r>
      <w:r>
        <w:t xml:space="preserve"> </w:t>
      </w:r>
      <w:r>
        <w:rPr>
          <w:iCs/>
          <w:i/>
        </w:rPr>
        <w:t xml:space="preserve">(v1.1)</w:t>
      </w:r>
      <w:r>
        <w:t xml:space="preserve">).</w:t>
      </w:r>
      <w:r>
        <w:t xml:space="preserve"> </w:t>
      </w:r>
      <w:r>
        <w:t xml:space="preserve">- Risk Analyst agent (Appendix AA) defined for this module with default autonomy L1 (suggest) and L2 (draft) ceilings.</w:t>
      </w:r>
      <w:r>
        <w:t xml:space="preserve"> </w:t>
      </w:r>
      <w:r>
        <w:t xml:space="preserve">- New screens SCR-ERM-25 to SCR-ERM-30, settings, events, Gherkin scenarios and open items OI-P08-12 to OI-P08-17.</w:t>
      </w:r>
    </w:p>
    <w:bookmarkStart w:id="55" w:name="objective-and-business-outcome-8"/>
    <w:p>
      <w:pPr>
        <w:pStyle w:val="Heading3"/>
      </w:pPr>
      <w:r>
        <w:t xml:space="preserve">Objective and business outcome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w:t>
            </w:r>
            <w:r>
              <w:t xml:space="preserve"> </w:t>
            </w:r>
            <w:r>
              <w:t xml:space="preserve">“</w:t>
            </w:r>
            <w:r>
              <w:t xml:space="preserve">NBFC-ICC, Middle Layer, non-deposit, assets ₹2,400 crore</w:t>
            </w:r>
            <w:r>
              <w:t xml:space="preserve">”</w:t>
            </w:r>
            <w:r>
              <w:t xml:space="preserve"> </w:t>
            </w:r>
            <w:r>
              <w:t xml:space="preserve">auto-enables the NBFC-ML taxonomy pack, RMC committee template, appetite metric set and 31 seed KRIs; onboarding</w:t>
            </w:r>
            <w:r>
              <w:t xml:space="preserve"> </w:t>
            </w:r>
            <w:r>
              <w:t xml:space="preserve">“</w:t>
            </w:r>
            <w:r>
              <w:t xml:space="preserve">Private limited company, unlisted</w:t>
            </w:r>
            <w:r>
              <w:t xml:space="preserve">”</w:t>
            </w:r>
            <w:r>
              <w:t xml:space="preserve"> </w:t>
            </w:r>
            <w:r>
              <w:t xml:space="preserve">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bookmarkEnd w:id="55"/>
    <w:bookmarkStart w:id="56" w:name="exit-gate-8"/>
    <w:p>
      <w:pPr>
        <w:pStyle w:val="Heading3"/>
      </w:pPr>
      <w:r>
        <w:t xml:space="preserve">Exit gate</w:t>
      </w:r>
    </w:p>
    <w:p>
      <w:pPr>
        <w:numPr>
          <w:ilvl w:val="0"/>
          <w:numId w:val="1014"/>
        </w:numPr>
      </w:pPr>
      <w:r>
        <w:rPr>
          <w:rStyle w:val="VerbatimChar"/>
        </w:rPr>
        <w:t xml:space="preserve">erm</w:t>
      </w:r>
      <w:r>
        <w:t xml:space="preserve"> </w:t>
      </w:r>
      <w:r>
        <w:t xml:space="preserve">module, schema migrations (expand-contract, NN-11), OpenAPI and AsyncAPI specs, seed taxonomy packs (14) and KRI library (172), RAS templates per family, RCSA templates (enterprise, process, quick), RMC/ALCO/ITSC/ORC pack templates, Excel KRI-value template</w:t>
      </w:r>
      <w:r>
        <w:t xml:space="preserve"> </w:t>
      </w:r>
      <w:r>
        <w:rPr>
          <w:rStyle w:val="VerbatimChar"/>
        </w:rPr>
        <w:t xml:space="preserve">LDC-DT-KRI-v1.0</w:t>
      </w:r>
      <w:r>
        <w:t xml:space="preserve">.</w:t>
      </w:r>
    </w:p>
    <w:p>
      <w:pPr>
        <w:numPr>
          <w:ilvl w:val="0"/>
          <w:numId w:val="1014"/>
        </w:numPr>
      </w:pPr>
      <w:r>
        <w:t xml:space="preserve">Screens SCR-ERM-01 to SCR-ERM-24 with empty/error states,</w:t>
      </w:r>
      <w:r>
        <w:t xml:space="preserve"> </w:t>
      </w:r>
      <w:r>
        <w:t xml:space="preserve">“</w:t>
      </w:r>
      <w:r>
        <w:t xml:space="preserve">i</w:t>
      </w:r>
      <w:r>
        <w:t xml:space="preserve">”</w:t>
      </w:r>
      <w:r>
        <w:t xml:space="preserve"> </w:t>
      </w:r>
      <w:r>
        <w:t xml:space="preserve">help keys and keyboard shortcuts; role templates for CRO, risk officer, risk owner, RMC member, Board member.</w:t>
      </w:r>
    </w:p>
    <w:p>
      <w:pPr>
        <w:numPr>
          <w:ilvl w:val="0"/>
          <w:numId w:val="1014"/>
        </w:numPr>
      </w:pPr>
      <w:r>
        <w:t xml:space="preserve">Inbound Finbyx/Udofin risk-feed consumer certified against the Ecosystem Spec sandbox (P18), with reconciliation job.</w:t>
      </w:r>
    </w:p>
    <w:p>
      <w:pPr>
        <w:numPr>
          <w:ilvl w:val="0"/>
          <w:numId w:val="1014"/>
        </w:numPr>
      </w:pPr>
      <w:r>
        <w:t xml:space="preserve">Documentation:</w:t>
      </w:r>
      <w:r>
        <w:t xml:space="preserve"> </w:t>
      </w:r>
      <w:r>
        <w:rPr>
          <w:rStyle w:val="VerbatimChar"/>
        </w:rPr>
        <w:t xml:space="preserve">docs/phases/P08-plan.md</w:t>
      </w:r>
      <w:r>
        <w:t xml:space="preserve"> </w:t>
      </w:r>
      <w:r>
        <w:t xml:space="preserve">(five inventories: settings, events, error codes, approval actions, export mapping), user guide and video script outlines for P23 (RAS setup, RCSA, KRI breach handling, RMC pack).</w:t>
      </w:r>
    </w:p>
    <w:p>
      <w:pPr>
        <w:numPr>
          <w:ilvl w:val="0"/>
          <w:numId w:val="1014"/>
        </w:numPr>
      </w:pPr>
      <w:r>
        <w:rPr>
          <w:bCs/>
          <w:b/>
        </w:rPr>
        <w:t xml:space="preserve">Exit gate:</w:t>
      </w:r>
      <w:r>
        <w:t xml:space="preserve"> </w:t>
      </w:r>
      <w:r>
        <w:t xml:space="preserve">all §12 scenarios and NN tests green; pilot tenants (one NBFC-ML on Finbyx feed, one listed company without Finbyx, one credit co-operative society in quick mode) complete RAS setup, one RCSA campaign and one RMC pack end to end; WCAG 2.2 AA audit of SCR-ERM-01/04/08/11 passed; export of</w:t>
      </w:r>
      <w:r>
        <w:t xml:space="preserve"> </w:t>
      </w:r>
      <w:r>
        <w:rPr>
          <w:rStyle w:val="VerbatimChar"/>
        </w:rPr>
        <w:t xml:space="preserve">08 Risk Management</w:t>
      </w:r>
      <w:r>
        <w:t xml:space="preserve"> </w:t>
      </w:r>
      <w:r>
        <w:t xml:space="preserve">opens in Excel/Word/PDF readers without LDC.</w:t>
      </w:r>
    </w:p>
    <w:p>
      <w:pPr>
        <w:numPr>
          <w:ilvl w:val="0"/>
          <w:numId w:val="1014"/>
        </w:numPr>
      </w:pPr>
      <w:r>
        <w:rPr>
          <w:iCs/>
          <w:i/>
        </w:rPr>
        <w:t xml:space="preserve">(v1.1)</w:t>
      </w:r>
      <w:r>
        <w:t xml:space="preserve"> </w:t>
      </w:r>
      <w:r>
        <w:t xml:space="preserve">Methodology versions and re-rating wizard; Risk Analyst agent integration (suggestions with justification); KRI ↔ issue linkage; risk–control–obligation graph; CCM ingestion; EWS rules pack with golden cases; starter kits for all 14 taxonomy packs; group consolidation; SCR-ERM-25 to 30; datasets and widgets registered in P28.</w:t>
      </w:r>
      <w:r>
        <w:t xml:space="preserve"> </w:t>
      </w:r>
      <w:r>
        <w:rPr>
          <w:bCs/>
          <w:b/>
        </w:rPr>
        <w:t xml:space="preserve">Exit gate addition:</w:t>
      </w:r>
      <w:r>
        <w:t xml:space="preserve"> </w:t>
      </w:r>
      <w:r>
        <w:t xml:space="preserve">second-period KRI linkage demo (breach → issue → cure → closure), starter-kit install + undo, and an EWS promoted to an ad hoc RCSA on the pilot NBFC-ML tenant.</w:t>
      </w:r>
    </w:p>
    <w:p>
      <w:pPr>
        <w:numPr>
          <w:ilvl w:val="0"/>
          <w:numId w:val="1014"/>
        </w:numPr>
      </w:pPr>
      <w:r>
        <w:t xml:space="preserve">☐</w:t>
      </w:r>
      <w:r>
        <w:t xml:space="preserve"> </w:t>
      </w:r>
      <w:r>
        <w:rPr>
          <w:iCs/>
          <w:i/>
        </w:rPr>
        <w:t xml:space="preserve">(v1.2)</w:t>
      </w:r>
      <w:r>
        <w:t xml:space="preserve"> </w:t>
      </w:r>
      <w:r>
        <w:t xml:space="preserve">RiskID/KRI/Control IDs, list view, RiskID drawer, risk RAG engine, stars, conversations, accountability report, export builder and</w:t>
      </w:r>
      <w:r>
        <w:t xml:space="preserve"> </w:t>
      </w:r>
      <w:r>
        <w:rPr>
          <w:rStyle w:val="VerbatimChar"/>
        </w:rPr>
        <w:t xml:space="preserve">LDC-TPL-RISK-v2.0</w:t>
      </w:r>
      <w:r>
        <w:t xml:space="preserve"> </w:t>
      </w:r>
      <w:r>
        <w:t xml:space="preserve">import/export with undo; v1.0 Risk IDs migrated as aliases.</w:t>
      </w:r>
    </w:p>
    <w:p>
      <w:r>
        <w:pict>
          <v:rect style="width:0;height:1.5pt" o:hralign="center" o:hrstd="t" o:hr="t"/>
        </w:pict>
      </w:r>
    </w:p>
    <w:bookmarkEnd w:id="56"/>
    <w:bookmarkStart w:id="57" w:name="integration-notes-8"/>
    <w:p>
      <w:pPr>
        <w:pStyle w:val="Heading3"/>
      </w:pPr>
      <w:r>
        <w:t xml:space="preserve">Integration notes</w:t>
      </w:r>
    </w:p>
    <w:p>
      <w:pPr>
        <w:pStyle w:val="FirstParagraph"/>
      </w:pPr>
      <w:r>
        <w:rPr>
          <w:bCs/>
          <w:b/>
        </w:rPr>
        <w:t xml:space="preserve">From v1.0 integration:</w:t>
      </w:r>
      <w:r>
        <w:t xml:space="preserve"> </w:t>
      </w:r>
      <w:r>
        <w:t xml:space="preserve">NN-38, NN-39; X-16 (</w:t>
      </w:r>
      <w:r>
        <w:rPr>
          <w:rStyle w:val="VerbatimChar"/>
        </w:rPr>
        <w:t xml:space="preserve">ral.icaap.host</w:t>
      </w:r>
      <w:r>
        <w:t xml:space="preserve">,</w:t>
      </w:r>
      <w:r>
        <w:t xml:space="preserve"> </w:t>
      </w:r>
      <w:r>
        <w:rPr>
          <w:rStyle w:val="VerbatimChar"/>
        </w:rPr>
        <w:t xml:space="preserve">ral.stress.fx_mode</w:t>
      </w:r>
      <w:r>
        <w:t xml:space="preserve">), X-25 (risk kernel, D-22), X-36 (people-risk aggregates k ≥ 5).</w:t>
      </w:r>
    </w:p>
    <w:p>
      <w:pPr>
        <w:pStyle w:val="BodyText"/>
      </w:pPr>
      <w:r>
        <w:rPr>
          <w:bCs/>
          <w:b/>
        </w:rPr>
        <w:t xml:space="preserve">Added in v1.1:</w:t>
      </w:r>
      <w:r>
        <w:t xml:space="preserve"> </w:t>
      </w:r>
      <w:r>
        <w:t xml:space="preserve">NN-47, NN-50; X-43.</w:t>
      </w:r>
    </w:p>
    <w:p>
      <w:pPr>
        <w:pStyle w:val="BodyText"/>
      </w:pPr>
      <w:r>
        <w:rPr>
          <w:bCs/>
          <w:b/>
        </w:rPr>
        <w:t xml:space="preserve">Added in v1.2:</w:t>
      </w:r>
      <w:r>
        <w:t xml:space="preserve"> </w:t>
      </w:r>
      <w:r>
        <w:t xml:space="preserve">D-51, D-57; NN-56, NN-57; X-63, X-64 (RiskID, KRI and control IDs; Appendix H codes bind; RISK register template).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57"/>
    <w:bookmarkEnd w:id="58"/>
    <w:bookmarkStart w:id="62" w:name="Xe6baf1114c9a6c3690ce41788cee85dc28a5ccf"/>
    <w:p>
      <w:pPr>
        <w:pStyle w:val="Heading2"/>
      </w:pPr>
      <w:r>
        <w:t xml:space="preserve">Phase P09 — Risk Assessment Lab: ICAAP, Stress Testing, Capital and Ratios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docs/phases/P09_Risk_Assessment_Lab_ICAAP_Stress_Testing_Capital_and_Ratios.md in full, plus the appendices it names as binding. Then write docs/phases/P09-plan.md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P08</w:t>
      </w:r>
      <w:r>
        <w:t xml:space="preserve"> </w:t>
      </w:r>
      <w:r>
        <w:t xml:space="preserve">(taxonomy, RAS, KRI engine, breach episodes, committee packs, dashboard/widget shell — mandatory);</w:t>
      </w:r>
      <w:r>
        <w:t xml:space="preserve"> </w:t>
      </w:r>
      <w:r>
        <w:t xml:space="preserve">-</w:t>
      </w:r>
      <w:r>
        <w:t xml:space="preserve"> </w:t>
      </w:r>
      <w:r>
        <w:rPr>
          <w:bCs/>
          <w:b/>
        </w:rPr>
        <w:t xml:space="preserve">P11</w:t>
      </w:r>
      <w:r>
        <w:t xml:space="preserve"> </w:t>
      </w:r>
      <w:r>
        <w:t xml:space="preserve">(accounting bridge: trial balance, Tally Prime/Excel import, Ind AS/AS mapping, financial statements; returns kernel client) — the Lab’s non-Finbyx data path;</w:t>
      </w:r>
      <w:r>
        <w:t xml:space="preserve"> </w:t>
      </w:r>
      <w:r>
        <w:t xml:space="preserve">-</w:t>
      </w:r>
      <w:r>
        <w:t xml:space="preserve"> </w:t>
      </w:r>
      <w:r>
        <w:rPr>
          <w:bCs/>
          <w:b/>
        </w:rPr>
        <w:t xml:space="preserve">P02</w:t>
      </w:r>
      <w:r>
        <w:t xml:space="preserve"> </w:t>
      </w:r>
      <w:r>
        <w:t xml:space="preserve">(rule packs: capital, ALM, PCA, ratio thresholds as effective-dated Governed packs);</w:t>
      </w:r>
      <w:r>
        <w:t xml:space="preserve"> </w:t>
      </w:r>
      <w:r>
        <w:t xml:space="preserve">-</w:t>
      </w:r>
      <w:r>
        <w:t xml:space="preserve"> </w:t>
      </w:r>
      <w:r>
        <w:rPr>
          <w:bCs/>
          <w:b/>
        </w:rPr>
        <w:t xml:space="preserve">P07</w:t>
      </w:r>
      <w:r>
        <w:t xml:space="preserve"> </w:t>
      </w:r>
      <w:r>
        <w:t xml:space="preserve">(DMS and Word generation with tracked changes for the ICAAP document);</w:t>
      </w:r>
      <w:r>
        <w:t xml:space="preserve"> </w:t>
      </w:r>
      <w:r>
        <w:t xml:space="preserve">-</w:t>
      </w:r>
      <w:r>
        <w:t xml:space="preserve"> </w:t>
      </w:r>
      <w:r>
        <w:rPr>
          <w:bCs/>
          <w:b/>
        </w:rPr>
        <w:t xml:space="preserve">P06</w:t>
      </w:r>
      <w:r>
        <w:t xml:space="preserve"> </w:t>
      </w:r>
      <w:r>
        <w:t xml:space="preserve">(Board/RMC/ALCO meetings, approvals and minute references);</w:t>
      </w:r>
      <w:r>
        <w:t xml:space="preserve"> </w:t>
      </w:r>
      <w:r>
        <w:t xml:space="preserve">-</w:t>
      </w:r>
      <w:r>
        <w:t xml:space="preserve"> </w:t>
      </w:r>
      <w:r>
        <w:rPr>
          <w:bCs/>
          <w:b/>
        </w:rPr>
        <w:t xml:space="preserve">P18</w:t>
      </w:r>
      <w:r>
        <w:t xml:space="preserve"> </w:t>
      </w:r>
      <w:r>
        <w:t xml:space="preserve">(Finbyx/Udofin</w:t>
      </w:r>
      <w:r>
        <w:t xml:space="preserve"> </w:t>
      </w:r>
      <w:r>
        <w:rPr>
          <w:rStyle w:val="VerbatimChar"/>
        </w:rPr>
        <w:t xml:space="preserve">risk</w:t>
      </w:r>
      <w:r>
        <w:t xml:space="preserve"> </w:t>
      </w:r>
      <w:r>
        <w:t xml:space="preserve">events and the proposed stress-run API).</w:t>
      </w:r>
    </w:p>
    <w:p>
      <w:pPr>
        <w:pStyle w:val="BlockText"/>
      </w:pPr>
      <w:r>
        <w:rPr>
          <w:bCs/>
          <w:b/>
        </w:rPr>
        <w:t xml:space="preserve">Sequencing:</w:t>
      </w:r>
      <w:r>
        <w:t xml:space="preserve"> </w:t>
      </w:r>
      <w:r>
        <w:t xml:space="preserve">starts when P08 exits and P11’s trial-balance import is available (P11 sprint 2). Capital and ratio engines first (sprints 1–3), ALM and liquidity (3–4), stress studio (4–6), ICAAP (6–7), KMP dashboards and exports (7–8). Banks’ 1 April 2027 rule packs run in parallel mode from go-live (§4C.4).</w:t>
      </w:r>
    </w:p>
    <w:p>
      <w:pPr>
        <w:pStyle w:val="BlockText"/>
      </w:pPr>
      <w:r>
        <w:rPr>
          <w:bCs/>
          <w:b/>
        </w:rPr>
        <w:t xml:space="preserve">Binding appendices:</w:t>
      </w:r>
      <w:r>
        <w:t xml:space="preserve"> </w:t>
      </w:r>
      <w:r>
        <w:t xml:space="preserve">H (ratio library, scenario library, ICAAP outline, KRI library, Basel mapping), A (ICAAP, stress-run and certification state machines), I (return elements that share metrics, e.g., DNBS03/DNBS04A/B), J (Ind AS/AS and Schedule III mapping), U, L.</w:t>
      </w:r>
    </w:p>
    <w:p>
      <w:pPr>
        <w:pStyle w:val="BlockText"/>
      </w:pPr>
      <w:r>
        <w:rPr>
          <w:bCs/>
          <w:b/>
        </w:rPr>
        <w:t xml:space="preserve">Requirements covered:</w:t>
      </w:r>
      <w:r>
        <w:t xml:space="preserve"> </w:t>
      </w:r>
      <w:r>
        <w:t xml:space="preserve">R-010, R-011, R-012, R-052, R-058, R-059, R-060, R-061, R-064 (investment-entity ratios), R-065 (ARC capital), R-077, R-078, R-021 (exports), R-024, R-028, R-086.</w:t>
      </w:r>
    </w:p>
    <w:p>
      <w:pPr>
        <w:pStyle w:val="BlockText"/>
      </w:pPr>
      <w:r>
        <w:rPr>
          <w:bCs/>
          <w:b/>
        </w:rPr>
        <w:t xml:space="preserve">Estimated effort:</w:t>
      </w:r>
      <w:r>
        <w:t xml:space="preserve"> </w:t>
      </w:r>
      <w:r>
        <w:t xml:space="preserve">8 two-week sprints, squad of 8 (backend/quant engineers 3, frontend 2, risk/treasury domain analyst 1, chartered accountant/actuarial reviewer 0.5, QA 1.5).</w:t>
      </w:r>
    </w:p>
    <w:p>
      <w:pPr>
        <w:pStyle w:val="BlockText"/>
      </w:pPr>
      <w:r>
        <w:rPr>
          <w:bCs/>
          <w:b/>
        </w:rPr>
        <w:t xml:space="preserve">v1.2 changes (25 October 2026)</w:t>
      </w:r>
      <w:r>
        <w:t xml:space="preserve"> </w:t>
      </w:r>
      <w:r>
        <w:t xml:space="preserve">- New §4O RiskIDs in the Lab: scenarios declare the RiskIDs they stress; runs publish per-RiskID impacts; the ICAAP material-risk inventory is keyed by RiskID and frozen with risk record versions; ratio-bound KRIs update KRI IDs and the linked risk RAG; ledger events carry RiskIDs (FR-P09-70 to FR-P09-74; D-51, NN-56, NN-57)</w:t>
      </w:r>
      <w:r>
        <w:t xml:space="preserve"> </w:t>
      </w:r>
      <w:r>
        <w:t xml:space="preserve">- Tables</w:t>
      </w:r>
      <w:r>
        <w:t xml:space="preserve"> </w:t>
      </w:r>
      <w:r>
        <w:rPr>
          <w:rStyle w:val="VerbatimChar"/>
        </w:rPr>
        <w:t xml:space="preserve">ral.scenario_risk_links</w:t>
      </w:r>
      <w:r>
        <w:t xml:space="preserve">,</w:t>
      </w:r>
      <w:r>
        <w:t xml:space="preserve"> </w:t>
      </w:r>
      <w:r>
        <w:rPr>
          <w:rStyle w:val="VerbatimChar"/>
        </w:rPr>
        <w:t xml:space="preserve">ral.run_risk_impacts</w:t>
      </w:r>
      <w:r>
        <w:t xml:space="preserve">,</w:t>
      </w:r>
      <w:r>
        <w:t xml:space="preserve"> </w:t>
      </w:r>
      <w:r>
        <w:rPr>
          <w:rStyle w:val="VerbatimChar"/>
        </w:rPr>
        <w:t xml:space="preserve">ral.icaap_risk_inventory</w:t>
      </w:r>
      <w:r>
        <w:t xml:space="preserve">; error codes LDC-RAL-070 to LDC-RAL-072; one Gherkin scenario; OI-P09-23</w:t>
      </w:r>
    </w:p>
    <w:p>
      <w:pPr>
        <w:pStyle w:val="BlockText"/>
      </w:pPr>
      <w:r>
        <w:rPr>
          <w:bCs/>
          <w:b/>
        </w:rPr>
        <w:t xml:space="preserve">v1.1 changes (25 October 2026)</w:t>
      </w:r>
      <w:r>
        <w:t xml:space="preserve"> </w:t>
      </w:r>
      <w:r>
        <w:t xml:space="preserve">- New §4N</w:t>
      </w:r>
      <w:r>
        <w:t xml:space="preserve"> </w:t>
      </w:r>
      <w:r>
        <w:rPr>
          <w:iCs/>
          <w:i/>
        </w:rPr>
        <w:t xml:space="preserve">(v1.1)</w:t>
      </w:r>
      <w:r>
        <w:t xml:space="preserve">: clear split of metric ownership between P09 (definition, computation, certification) and P28 (semantic layer, dashboards, packs); tenant-defined internal metrics; 16 new stress scenarios (climate transition/physical chronic, third-party/cloud and payment-system outage, co-lending/LSP failure with DLG, social-media-driven digital run, model failure, geopolitical/FX, pandemic, and the six BCBS IRRBB standardised shocks for banks) bringing the library to 62 (Appendix H §H.9</w:t>
      </w:r>
      <w:r>
        <w:t xml:space="preserve"> </w:t>
      </w:r>
      <w:r>
        <w:rPr>
          <w:iCs/>
          <w:i/>
        </w:rPr>
        <w:t xml:space="preserve">(v1.1)</w:t>
      </w:r>
      <w:r>
        <w:t xml:space="preserve">); narrative-ready result cards for boards (IMP-127); one-click roll-forward and reproducible</w:t>
      </w:r>
      <w:r>
        <w:t xml:space="preserve"> </w:t>
      </w:r>
      <w:r>
        <w:t xml:space="preserve">“</w:t>
      </w:r>
      <w:r>
        <w:t xml:space="preserve">as-at</w:t>
      </w:r>
      <w:r>
        <w:t xml:space="preserve">”</w:t>
      </w:r>
      <w:r>
        <w:t xml:space="preserve"> </w:t>
      </w:r>
      <w:r>
        <w:t xml:space="preserve">re-runs; what-if sandbox; capital-planning early warnings feeding P08; shared data intake and mapping memory with P11 (IMP-128); Risk Analyst agent scope under autonomy ceilings (NN-47, NN-50); group and multi-currency consolidation and later foreign-subsidiary packs (P25).</w:t>
      </w:r>
      <w:r>
        <w:t xml:space="preserve"> </w:t>
      </w:r>
      <w:r>
        <w:t xml:space="preserve">- KMP, committee and Board dashboards (§4K) are rendered by</w:t>
      </w:r>
      <w:r>
        <w:t xml:space="preserve"> </w:t>
      </w:r>
      <w:r>
        <w:rPr>
          <w:bCs/>
          <w:b/>
        </w:rPr>
        <w:t xml:space="preserve">P28</w:t>
      </w:r>
      <w:r>
        <w:t xml:space="preserve"> </w:t>
      </w:r>
      <w:r>
        <w:t xml:space="preserve">(module</w:t>
      </w:r>
      <w:r>
        <w:t xml:space="preserve"> </w:t>
      </w:r>
      <w:r>
        <w:rPr>
          <w:rStyle w:val="VerbatimChar"/>
        </w:rPr>
        <w:t xml:space="preserve">rpt</w:t>
      </w:r>
      <w:r>
        <w:t xml:space="preserve">, D-47); P09 supplies certified metrics and role-template content.</w:t>
      </w:r>
      <w:r>
        <w:t xml:space="preserve"> </w:t>
      </w:r>
      <w:r>
        <w:t xml:space="preserve">- New screens SCR-RAL-23 to SCR-RAL-26, settings, events, Gherkin scenarios and OI-P09-17 to OI-P09-22.</w:t>
      </w:r>
    </w:p>
    <w:bookmarkStart w:id="59" w:name="objective-and-business-outcome-9"/>
    <w:p>
      <w:pPr>
        <w:pStyle w:val="Heading3"/>
      </w:pPr>
      <w:r>
        <w:t xml:space="preserve">Objective and business outcome</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bookmarkEnd w:id="59"/>
    <w:bookmarkStart w:id="60" w:name="exit-gate-9"/>
    <w:p>
      <w:pPr>
        <w:pStyle w:val="Heading3"/>
      </w:pPr>
      <w:r>
        <w:t xml:space="preserve">Exit gate</w:t>
      </w:r>
    </w:p>
    <w:p>
      <w:pPr>
        <w:numPr>
          <w:ilvl w:val="0"/>
          <w:numId w:val="1015"/>
        </w:numPr>
      </w:pPr>
      <w:r>
        <w:rPr>
          <w:rStyle w:val="VerbatimChar"/>
        </w:rPr>
        <w:t xml:space="preserve">ral</w:t>
      </w:r>
      <w:r>
        <w:t xml:space="preserve"> </w:t>
      </w:r>
      <w:r>
        <w:t xml:space="preserve">module; kernel integration (</w:t>
      </w:r>
      <w:r>
        <w:rPr>
          <w:rStyle w:val="VerbatimChar"/>
        </w:rPr>
        <w:t xml:space="preserve">infrabyx-risk-kernel</w:t>
      </w:r>
      <w:r>
        <w:t xml:space="preserve"> </w:t>
      </w:r>
      <w:r>
        <w:t xml:space="preserve">pinned) with golden fixtures shared with Finbyx CI; rule packs: NBFC CAP 2025, UCB CAP 2025, Bank CAP 2025 (+ 2027 parallel pack), NBFC ALM 2025, NBFC CON 2025, NBFC MSD 2026 PCA, CIC, HFC, ARC, insurer solvency; Lab templates (11) with</w:t>
      </w:r>
      <w:r>
        <w:t xml:space="preserve"> </w:t>
      </w:r>
      <w:r>
        <w:rPr>
          <w:rStyle w:val="VerbatimChar"/>
        </w:rPr>
        <w:t xml:space="preserve">_Template_Info</w:t>
      </w:r>
      <w:r>
        <w:t xml:space="preserve">; ratio library of 125 metrics; scenario library of 46; ICAAP templates (NBFC nine-part, bank, light); 15 KMP role templates.</w:t>
      </w:r>
    </w:p>
    <w:p>
      <w:pPr>
        <w:numPr>
          <w:ilvl w:val="0"/>
          <w:numId w:val="1015"/>
        </w:numPr>
      </w:pPr>
      <w:r>
        <w:t xml:space="preserve">Screens SCR-RAL-01 to SCR-RAL-22; user guides and P23 tutorial scripts (</w:t>
      </w:r>
      <w:r>
        <w:t xml:space="preserve">“</w:t>
      </w:r>
      <w:r>
        <w:t xml:space="preserve">Your first capital run</w:t>
      </w:r>
      <w:r>
        <w:t xml:space="preserve">”</w:t>
      </w:r>
      <w:r>
        <w:t xml:space="preserve">,</w:t>
      </w:r>
      <w:r>
        <w:t xml:space="preserve"> </w:t>
      </w:r>
      <w:r>
        <w:t xml:space="preserve">“</w:t>
      </w:r>
      <w:r>
        <w:t xml:space="preserve">Running a stress test</w:t>
      </w:r>
      <w:r>
        <w:t xml:space="preserve">”</w:t>
      </w:r>
      <w:r>
        <w:t xml:space="preserve">,</w:t>
      </w:r>
      <w:r>
        <w:t xml:space="preserve"> </w:t>
      </w:r>
      <w:r>
        <w:t xml:space="preserve">“</w:t>
      </w:r>
      <w:r>
        <w:t xml:space="preserve">ICAAP in 15 days</w:t>
      </w:r>
      <w:r>
        <w:t xml:space="preserve">”</w:t>
      </w:r>
      <w:r>
        <w:t xml:space="preserve">,</w:t>
      </w:r>
      <w:r>
        <w:t xml:space="preserve"> </w:t>
      </w:r>
      <w:r>
        <w:t xml:space="preserve">“</w:t>
      </w:r>
      <w:r>
        <w:t xml:space="preserve">Reading the ALM statement</w:t>
      </w:r>
      <w:r>
        <w:t xml:space="preserve">”</w:t>
      </w:r>
      <w:r>
        <w:t xml:space="preserve">).</w:t>
      </w:r>
    </w:p>
    <w:p>
      <w:pPr>
        <w:numPr>
          <w:ilvl w:val="0"/>
          <w:numId w:val="1015"/>
        </w:numPr>
      </w:pPr>
      <w:r>
        <w:rPr>
          <w:rStyle w:val="VerbatimChar"/>
        </w:rPr>
        <w:t xml:space="preserve">docs/phases/P09-plan.md</w:t>
      </w:r>
      <w:r>
        <w:t xml:space="preserve"> </w:t>
      </w:r>
      <w:r>
        <w:t xml:space="preserve">with inventories; model-validation file for each Lab model; reproducibility report.</w:t>
      </w:r>
    </w:p>
    <w:p>
      <w:pPr>
        <w:numPr>
          <w:ilvl w:val="0"/>
          <w:numId w:val="1015"/>
        </w:numPr>
      </w:pPr>
      <w:r>
        <w:rPr>
          <w:bCs/>
          <w:b/>
        </w:rPr>
        <w:t xml:space="preserve">Exit gate:</w:t>
      </w:r>
      <w:r>
        <w:t xml:space="preserve"> </w:t>
      </w:r>
      <w:r>
        <w:t xml:space="preserve">§12 scenarios and NN tests green; three pilots end to end — (1) NBFC-ML on a third-party LMS: upload → certified CRAR, SLS, IRS, concentration, 40 ratios, stress (5 scenarios + reverse), ICAAP Board-approved DOCX/PDF; (2) Finbyx NBFC in</w:t>
      </w:r>
      <w:r>
        <w:t xml:space="preserve"> </w:t>
      </w:r>
      <w:r>
        <w:rPr>
          <w:rStyle w:val="VerbatimChar"/>
        </w:rPr>
        <w:t xml:space="preserve">LDC_EXTERNAL</w:t>
      </w:r>
      <w:r>
        <w:t xml:space="preserve">: values flow from events, ICAAP hosted in LDC, no recomputation; (3) listed corporate: Schedule III ratios and scenario analysis; ICAAP export opens in Word/Excel without LDC; reviewer (CA/actuarial) sign-off on engines.</w:t>
      </w:r>
    </w:p>
    <w:p>
      <w:pPr>
        <w:numPr>
          <w:ilvl w:val="0"/>
          <w:numId w:val="1015"/>
        </w:numPr>
      </w:pPr>
      <w:r>
        <w:rPr>
          <w:iCs/>
          <w:i/>
        </w:rPr>
        <w:t xml:space="preserve">(v1.1)</w:t>
      </w:r>
      <w:r>
        <w:t xml:space="preserve"> </w:t>
      </w:r>
      <w:r>
        <w:t xml:space="preserve">Internal-metric builder; 16 additional scenarios with fixtures; result cards with narrative check; roll-forward and re-run-as-at; what-if sandbox; capital-plan EWS feed to P08; shared intake with P11; group view.</w:t>
      </w:r>
      <w:r>
        <w:t xml:space="preserve"> </w:t>
      </w:r>
      <w:r>
        <w:rPr>
          <w:bCs/>
          <w:b/>
        </w:rPr>
        <w:t xml:space="preserve">Exit gate addition:</w:t>
      </w:r>
      <w:r>
        <w:t xml:space="preserve"> </w:t>
      </w:r>
      <w:r>
        <w:t xml:space="preserve">the pilot NBFC-ML rolls forward one quarter in one click, exports result cards into the RMC pack via P28, and a re-run-as-at reproduces the prior quarter exactly.</w:t>
      </w:r>
    </w:p>
    <w:p>
      <w:r>
        <w:pict>
          <v:rect style="width:0;height:1.5pt" o:hralign="center" o:hrstd="t" o:hr="t"/>
        </w:pict>
      </w:r>
    </w:p>
    <w:bookmarkEnd w:id="60"/>
    <w:bookmarkStart w:id="61" w:name="integration-notes-9"/>
    <w:p>
      <w:pPr>
        <w:pStyle w:val="Heading3"/>
      </w:pPr>
      <w:r>
        <w:t xml:space="preserve">Integration notes</w:t>
      </w:r>
    </w:p>
    <w:p>
      <w:pPr>
        <w:pStyle w:val="FirstParagraph"/>
      </w:pPr>
      <w:r>
        <w:rPr>
          <w:bCs/>
          <w:b/>
        </w:rPr>
        <w:t xml:space="preserve">From v1.0 integration:</w:t>
      </w:r>
      <w:r>
        <w:t xml:space="preserve"> </w:t>
      </w:r>
      <w:r>
        <w:t xml:space="preserve">NN-37, NN-38, NN-39; X-16, X-25; MFI qualifying-asset value per OI-H-01 (master §7).</w:t>
      </w:r>
    </w:p>
    <w:p>
      <w:pPr>
        <w:pStyle w:val="BodyText"/>
      </w:pPr>
      <w:r>
        <w:rPr>
          <w:bCs/>
          <w:b/>
        </w:rPr>
        <w:t xml:space="preserve">Added in v1.1:</w:t>
      </w:r>
      <w:r>
        <w:t xml:space="preserve"> </w:t>
      </w:r>
      <w:r>
        <w:t xml:space="preserve">NN-47; X-43.</w:t>
      </w:r>
    </w:p>
    <w:p>
      <w:pPr>
        <w:pStyle w:val="BodyText"/>
      </w:pPr>
      <w:r>
        <w:rPr>
          <w:bCs/>
          <w:b/>
        </w:rPr>
        <w:t xml:space="preserve">Added in v1.2:</w:t>
      </w:r>
      <w:r>
        <w:t xml:space="preserve"> </w:t>
      </w:r>
      <w:r>
        <w:t xml:space="preserve">D-51; NN-56; X-63, X-64 (scenarios, ICAAP risks and ratio breaches link to RiskIDs).</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1"/>
    <w:bookmarkEnd w:id="62"/>
    <w:bookmarkStart w:id="66" w:name="Xb21781d00b76b3acad9f18789defcead543962c"/>
    <w:p>
      <w:pPr>
        <w:pStyle w:val="Heading2"/>
      </w:pPr>
      <w:r>
        <w:t xml:space="preserve">Phase P10 — Audit Management: Internal Audit, RBIA, Concurrent, IS/IT, Secretarial, Statutory-Audit Support and Specialised Audits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docs/phases/P10_Audit_Management_Internal_RBIA_IS_Secretarial_Statutory.md in full, plus the appendices it names as binding. Then write docs/phases/P10-plan.md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hash-chained audit ledger and Correction Entries, object storage with Object Lock, outbox);</w:t>
      </w:r>
      <w:r>
        <w:t xml:space="preserve"> </w:t>
      </w:r>
      <w:r>
        <w:t xml:space="preserve">-</w:t>
      </w:r>
      <w:r>
        <w:t xml:space="preserve"> </w:t>
      </w:r>
      <w:r>
        <w:rPr>
          <w:bCs/>
          <w:b/>
        </w:rPr>
        <w:t xml:space="preserve">P01</w:t>
      </w:r>
      <w:r>
        <w:t xml:space="preserve"> </w:t>
      </w:r>
      <w:r>
        <w:t xml:space="preserve">(identity, step-up MFA, roles</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external-access grants);</w:t>
      </w:r>
      <w:r>
        <w:t xml:space="preserve"> </w:t>
      </w:r>
      <w:r>
        <w:t xml:space="preserve">-</w:t>
      </w:r>
      <w:r>
        <w:t xml:space="preserve"> </w:t>
      </w:r>
      <w:r>
        <w:rPr>
          <w:bCs/>
          <w:b/>
        </w:rPr>
        <w:t xml:space="preserve">P02</w:t>
      </w:r>
      <w:r>
        <w:t xml:space="preserve"> </w:t>
      </w:r>
      <w:r>
        <w:t xml:space="preserve">(settings registry, rule packs, terminology, Locked/Governed/Tenant tiers);</w:t>
      </w:r>
      <w:r>
        <w:t xml:space="preserve"> </w:t>
      </w:r>
      <w:r>
        <w:t xml:space="preserve">-</w:t>
      </w:r>
      <w:r>
        <w:t xml:space="preserve"> </w:t>
      </w:r>
      <w:r>
        <w:rPr>
          <w:bCs/>
          <w:b/>
        </w:rPr>
        <w:t xml:space="preserve">P04</w:t>
      </w:r>
      <w:r>
        <w:t xml:space="preserve"> </w:t>
      </w:r>
      <w:r>
        <w:t xml:space="preserve">(obligations, control tests, evidence, tasks, calendar, notifications — audit consumes and writes these);</w:t>
      </w:r>
      <w:r>
        <w:t xml:space="preserve"> </w:t>
      </w:r>
      <w:r>
        <w:t xml:space="preserve">-</w:t>
      </w:r>
      <w:r>
        <w:t xml:space="preserve"> </w:t>
      </w:r>
      <w:r>
        <w:rPr>
          <w:bCs/>
          <w:b/>
        </w:rPr>
        <w:t xml:space="preserve">P07</w:t>
      </w:r>
      <w:r>
        <w:t xml:space="preserve"> </w:t>
      </w:r>
      <w:r>
        <w:t xml:space="preserve">(DMS evidence vault, OCR, eSign envelopes, Word/PDF rendering);</w:t>
      </w:r>
      <w:r>
        <w:t xml:space="preserve"> </w:t>
      </w:r>
      <w:r>
        <w:t xml:space="preserve">-</w:t>
      </w:r>
      <w:r>
        <w:t xml:space="preserve"> </w:t>
      </w:r>
      <w:r>
        <w:rPr>
          <w:bCs/>
          <w:b/>
        </w:rPr>
        <w:t xml:space="preserve">P08</w:t>
      </w:r>
      <w:r>
        <w:t xml:space="preserve"> </w:t>
      </w:r>
      <w:r>
        <w:t xml:space="preserve">(risk register, RCSA, KRIs, loss events, risk appetite — the second line that audit reads);</w:t>
      </w:r>
      <w:r>
        <w:t xml:space="preserve"> </w:t>
      </w:r>
      <w:r>
        <w:t xml:space="preserve">-</w:t>
      </w:r>
      <w:r>
        <w:t xml:space="preserve"> </w:t>
      </w:r>
      <w:r>
        <w:rPr>
          <w:bCs/>
          <w:b/>
        </w:rPr>
        <w:t xml:space="preserve">P06</w:t>
      </w:r>
      <w:r>
        <w:t xml:space="preserve"> </w:t>
      </w:r>
      <w:r>
        <w:t xml:space="preserve">(Audit Committee, Board, meetings, minutes, resolutions — where audit reports are tabled; directors and KMP register).</w:t>
      </w:r>
    </w:p>
    <w:p>
      <w:pPr>
        <w:pStyle w:val="BlockText"/>
      </w:pPr>
      <w:r>
        <w:rPr>
          <w:bCs/>
          <w:b/>
        </w:rPr>
        <w:t xml:space="preserve">Sequencing:</w:t>
      </w:r>
      <w:r>
        <w:t xml:space="preserve"> </w:t>
      </w:r>
      <w:r>
        <w:t xml:space="preserve">P10 starts after P04 and P08 reach their sprint-2 freeze (obligation, control and risk read models). It runs in parallel with P11 (shared evidence and data-snapshot services) and P12 (IS audit consumes the P12 control library and VAPT register). P17 (Vidhi AI) adds the audit drafting agents; P10 ships the deterministic engine and the AI hooks behind flags.</w:t>
      </w:r>
    </w:p>
    <w:p>
      <w:pPr>
        <w:pStyle w:val="BlockText"/>
      </w:pPr>
      <w:r>
        <w:rPr>
          <w:bCs/>
          <w:b/>
        </w:rPr>
        <w:t xml:space="preserve">Binding appendices:</w:t>
      </w:r>
      <w:r>
        <w:t xml:space="preserve"> </w:t>
      </w:r>
      <w:r>
        <w:t xml:space="preserve">A (state machines), B (data model, events, error codes), C (screens), D (access matrix), G (legal rules register — LR-RBI-IAF, LR-RBI-SA, LR-RBI-AUD, LR-RBI-CYB, LR-MCA-138, LR-MCA-143, LR-MCA-204, LR-SEBI-24A, LR-ICAI, LR-ICSI), J (accounting, auditing and secretarial standards map), L (integration adapters: Finbyx Part 7D, Udofin RA2/RA4), M (export package), Q (security). Ecosystem: Infrabyx Ecosystem Integration Specification v1.1 §4.7 (external access) and §6.21 (</w:t>
      </w:r>
      <w:r>
        <w:rPr>
          <w:rStyle w:val="VerbatimChar"/>
        </w:rPr>
        <w:t xml:space="preserve">audit</w:t>
      </w:r>
      <w:r>
        <w:t xml:space="preserve"> </w:t>
      </w:r>
      <w:r>
        <w:t xml:space="preserve">events).</w:t>
      </w:r>
    </w:p>
    <w:p>
      <w:pPr>
        <w:pStyle w:val="BlockText"/>
      </w:pPr>
      <w:r>
        <w:rPr>
          <w:bCs/>
          <w:b/>
        </w:rPr>
        <w:t xml:space="preserve">Requirements covered:</w:t>
      </w:r>
      <w:r>
        <w:t xml:space="preserve"> </w:t>
      </w:r>
      <w:r>
        <w:t xml:space="preserve">R-055 (audit module), R-013 (complete compliance tool incl. reports and maker-checker), R-018 (auditor, external auditor, board, supervisor roles), R-057 (regulator read-only), R-052/R-053 (data from Finbyx and Udofin), R-075 (event audit trail), R-076/R-081 (download), R-097 (AI employee for audit drafting), R-054 (secretarial standards checks), R-012/R-059 (Internal Auditor and Audit Committee dashboards), R-021 (export folders).</w:t>
      </w:r>
    </w:p>
    <w:p>
      <w:pPr>
        <w:pStyle w:val="BlockText"/>
      </w:pPr>
      <w:r>
        <w:rPr>
          <w:bCs/>
          <w:b/>
        </w:rPr>
        <w:t xml:space="preserve">Estimated effort:</w:t>
      </w:r>
      <w:r>
        <w:t xml:space="preserve"> </w:t>
      </w:r>
      <w:r>
        <w:t xml:space="preserve">10 two-week sprints</w:t>
      </w:r>
      <w:r>
        <w:t xml:space="preserve"> </w:t>
      </w:r>
      <w:r>
        <w:rPr>
          <w:iCs/>
          <w:i/>
        </w:rPr>
        <w:t xml:space="preserve">(v1.1: +2 for §4R)</w:t>
      </w:r>
      <w:r>
        <w:t xml:space="preserve"> </w:t>
      </w:r>
      <w:r>
        <w:t xml:space="preserve">for a squad of 8 (audit core 3; programmes and type packs 2; workpapers, sampling and evidence 2; reports and dashboards 1), plus one domain analyst (CA with bank/NBFC audit experience) and one CS for the secretarial pack.</w:t>
      </w:r>
    </w:p>
    <w:p>
      <w:pPr>
        <w:pStyle w:val="BlockText"/>
      </w:pPr>
      <w:r>
        <w:rPr>
          <w:bCs/>
          <w:b/>
        </w:rPr>
        <w:t xml:space="preserve">v1.1 changes (25 October 2026)</w:t>
      </w:r>
      <w:r>
        <w:t xml:space="preserve"> </w:t>
      </w:r>
      <w:r>
        <w:t xml:space="preserve">- New §4R (FR-P10-89 – FR-P10-108): scope-level auditor sharing (IMP-083), request-list generator with auto-chasing (IMP-084), auto-linking of existing compliance evidence to requests (IMP-085), AI plan and scoping-memo drafts (IMP-086, IMP-087), cross-engagement ACB summary (IMP-088), bidirectional finding ↔ compliance-issue links (IMP-089), preparer/reviewer sign-off with lock (IMP-090); full second-line compliance-testing programme (testing universe and risk scoring, cycles by risk, triggered tests, five-phase method, sampling table and tolerable deviation, root-cause taxonomy, issue SLAs with re-test, critical escalation, reliance, QA); continuous control monitoring tests run by the Control Monitor agent (VA-14) feeding workpapers; group audits of foreign subsidiaries through</w:t>
      </w:r>
      <w:r>
        <w:t xml:space="preserve"> </w:t>
      </w:r>
      <w:r>
        <w:rPr>
          <w:rStyle w:val="VerbatimChar"/>
        </w:rPr>
        <w:t xml:space="preserve">gem</w:t>
      </w:r>
      <w:r>
        <w:t xml:space="preserve"> </w:t>
      </w:r>
      <w:r>
        <w:t xml:space="preserve">(P25); Audit Assistant (VA-07) under autonomy levels (NN-47, NN-50).</w:t>
      </w:r>
      <w:r>
        <w:t xml:space="preserve"> </w:t>
      </w:r>
      <w:r>
        <w:t xml:space="preserve">- Regulatory inspections: the inspection, observation and regulator-proceeding records are owned by P26 (D-41); P10 keeps the inspection room, ATR/MAP roll-up, closure verification testing and audit-committee reporting (FR-P10-74 amended).</w:t>
      </w:r>
      <w:r>
        <w:t xml:space="preserve"> </w:t>
      </w:r>
      <w:r>
        <w:t xml:space="preserve">- Special-investigation hand-off now goes to the P26 legal-matter register (not P07).</w:t>
      </w:r>
      <w:r>
        <w:t xml:space="preserve"> </w:t>
      </w:r>
      <w:r>
        <w:t xml:space="preserve">- New screens SCR-AUD-31 – SCR-AUD-37, tables, settings, Gherkin scenarios and open items OI-P10-15 – OI-P10-21. Effort +2 sprints.</w:t>
      </w:r>
    </w:p>
    <w:bookmarkStart w:id="63" w:name="objective-and-business-outcome-10"/>
    <w:p>
      <w:pPr>
        <w:pStyle w:val="Heading3"/>
      </w:pPr>
      <w:r>
        <w:t xml:space="preserve">Objective and business outcome</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w:t>
      </w:r>
      <w:r>
        <w:t xml:space="preserve">“</w:t>
      </w:r>
      <w:r>
        <w:t xml:space="preserve">IAF</w:t>
      </w:r>
      <w:r>
        <w:t xml:space="preserve">”</w:t>
      </w:r>
      <w:r>
        <w:t xml:space="preserve">),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w:t>
            </w:r>
            <w:r>
              <w:t xml:space="preserve">“</w:t>
            </w:r>
            <w:r>
              <w:t xml:space="preserve">CYB</w:t>
            </w:r>
            <w:r>
              <w:t xml:space="preserve">”</w:t>
            </w:r>
            <w:r>
              <w:t xml:space="preserve">);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bookmarkEnd w:id="63"/>
    <w:bookmarkStart w:id="64" w:name="exit-gate-10"/>
    <w:p>
      <w:pPr>
        <w:pStyle w:val="Heading3"/>
      </w:pPr>
      <w:r>
        <w:t xml:space="preserve">Exit gate</w:t>
      </w:r>
    </w:p>
    <w:p>
      <w:pPr>
        <w:numPr>
          <w:ilvl w:val="0"/>
          <w:numId w:val="1016"/>
        </w:numPr>
        <w:pStyle w:val="Compact"/>
      </w:pPr>
      <w:r>
        <w:rPr>
          <w:rStyle w:val="VerbatimChar"/>
        </w:rPr>
        <w:t xml:space="preserve">aud</w:t>
      </w:r>
      <w:r>
        <w:t xml:space="preserve"> </w:t>
      </w:r>
      <w:r>
        <w:t xml:space="preserve">schema migrations (expand-contract), seed programme libraries (NBFC RBIA, bank RBIA/concurrent, UCB, co-operative, ARC, companies s.138, IS/ITGC, data protection, secretarial, statutory support), report base templates, CAAT library v1 (≥ 30 tests), methodology v1.</w:t>
      </w:r>
    </w:p>
    <w:p>
      <w:pPr>
        <w:numPr>
          <w:ilvl w:val="0"/>
          <w:numId w:val="1016"/>
        </w:numPr>
        <w:pStyle w:val="Compact"/>
      </w:pPr>
      <w:r>
        <w:t xml:space="preserve">All screens in §6 with empty/error states and</w:t>
      </w:r>
      <w:r>
        <w:t xml:space="preserve"> </w:t>
      </w:r>
      <w:r>
        <w:rPr>
          <w:rStyle w:val="VerbatimChar"/>
        </w:rPr>
        <w:t xml:space="preserve">help.aud.*</w:t>
      </w:r>
      <w:r>
        <w:t xml:space="preserve"> </w:t>
      </w:r>
      <w:r>
        <w:t xml:space="preserve">content.</w:t>
      </w:r>
    </w:p>
    <w:p>
      <w:pPr>
        <w:numPr>
          <w:ilvl w:val="0"/>
          <w:numId w:val="1016"/>
        </w:numPr>
        <w:pStyle w:val="Compact"/>
      </w:pPr>
      <w:r>
        <w:t xml:space="preserve">Applicability resolver with citations for all §4B types; decision log visible to CCO and HIA.</w:t>
      </w:r>
    </w:p>
    <w:p>
      <w:pPr>
        <w:numPr>
          <w:ilvl w:val="0"/>
          <w:numId w:val="1016"/>
        </w:numPr>
        <w:pStyle w:val="Compact"/>
      </w:pPr>
      <w:r>
        <w:t xml:space="preserve">Engagement, finding, plan, methodology, grant, VAPT state machines with Temporal timers.</w:t>
      </w:r>
    </w:p>
    <w:p>
      <w:pPr>
        <w:numPr>
          <w:ilvl w:val="0"/>
          <w:numId w:val="1016"/>
        </w:numPr>
        <w:pStyle w:val="Compact"/>
      </w:pPr>
      <w:r>
        <w:t xml:space="preserve">ACB pack builder integrated with P06 agenda and minutes write-back.</w:t>
      </w:r>
    </w:p>
    <w:p>
      <w:pPr>
        <w:numPr>
          <w:ilvl w:val="0"/>
          <w:numId w:val="1016"/>
        </w:numPr>
        <w:pStyle w:val="Compact"/>
      </w:pPr>
      <w:r>
        <w:t xml:space="preserve">Ecosystem mirror and publish for</w:t>
      </w:r>
      <w:r>
        <w:t xml:space="preserve"> </w:t>
      </w:r>
      <w:r>
        <w:rPr>
          <w:rStyle w:val="VerbatimChar"/>
        </w:rPr>
        <w:t xml:space="preserve">audit</w:t>
      </w:r>
      <w:r>
        <w:t xml:space="preserve"> </w:t>
      </w:r>
      <w:r>
        <w:t xml:space="preserve">events; evidence-request client.</w:t>
      </w:r>
    </w:p>
    <w:p>
      <w:pPr>
        <w:numPr>
          <w:ilvl w:val="0"/>
          <w:numId w:val="1016"/>
        </w:numPr>
        <w:pStyle w:val="Compact"/>
      </w:pPr>
      <w:r>
        <w:t xml:space="preserve">Export to</w:t>
      </w:r>
      <w:r>
        <w:t xml:space="preserve"> </w:t>
      </w:r>
      <w:r>
        <w:rPr>
          <w:rStyle w:val="VerbatimChar"/>
        </w:rPr>
        <w:t xml:space="preserve">LDC-EXPORT-1.0</w:t>
      </w:r>
      <w:r>
        <w:t xml:space="preserve"> </w:t>
      </w:r>
      <w:r>
        <w:t xml:space="preserve">(§4Q) with contract test.</w:t>
      </w:r>
    </w:p>
    <w:p>
      <w:pPr>
        <w:numPr>
          <w:ilvl w:val="0"/>
          <w:numId w:val="1016"/>
        </w:numPr>
        <w:pStyle w:val="Compact"/>
      </w:pPr>
      <w:r>
        <w:t xml:space="preserve">Gherkin suites (§12) green; NN tests green; WCAG 2.2 AA audit of audit screens.</w:t>
      </w:r>
    </w:p>
    <w:p>
      <w:pPr>
        <w:numPr>
          <w:ilvl w:val="0"/>
          <w:numId w:val="1016"/>
        </w:numPr>
        <w:pStyle w:val="Compact"/>
      </w:pPr>
      <w:r>
        <w:t xml:space="preserve">Documentation:</w:t>
      </w:r>
      <w:r>
        <w:t xml:space="preserve"> </w:t>
      </w:r>
      <w:r>
        <w:rPr>
          <w:rStyle w:val="VerbatimChar"/>
        </w:rPr>
        <w:t xml:space="preserve">docs/modules/aud.md</w:t>
      </w:r>
      <w:r>
        <w:t xml:space="preserve"> </w:t>
      </w:r>
      <w:r>
        <w:t xml:space="preserve">(domain model, events, settings), auditor user guide, ACB user guide, external-auditor onboarding guide.</w:t>
      </w:r>
    </w:p>
    <w:p>
      <w:pPr>
        <w:pStyle w:val="FirstParagraph"/>
      </w:pPr>
      <w:r>
        <w:rPr>
          <w:iCs/>
          <w:i/>
        </w:rPr>
        <w:t xml:space="preserve">(v1.1)</w:t>
      </w:r>
      <w:r>
        <w:t xml:space="preserve"> </w:t>
      </w:r>
      <w:r>
        <w:t xml:space="preserve">Additional exit evidence: scope share with auto-visible new evidence; request list generated in &lt; 1 min with ≥ 50% of items matched to existing evidence on the demo tenant; one second-line test run through all five phases with sample expansion and RCA; one CCM script result relied upon after validation.</w:t>
      </w:r>
    </w:p>
    <w:p>
      <w:pPr>
        <w:pStyle w:val="BodyText"/>
      </w:pPr>
      <w:r>
        <w:t xml:space="preserve">Exit gate: a demo tenant (ML NBFC) completes universe seeding, risk assessment, ACB-approved plan, one RBIA engagement with sampled workpapers and three findings through retest, an ACB pack frozen and tabled, a statutory-audit PBC cycle with AUD checklist and DNBS10 timer, one secretarial audit with SS checks, and a VAPT import with an SLA breach — all exported and re-imported into a sandbox with matching hashes.</w:t>
      </w:r>
    </w:p>
    <w:bookmarkEnd w:id="64"/>
    <w:bookmarkStart w:id="65" w:name="integration-notes-10"/>
    <w:p>
      <w:pPr>
        <w:pStyle w:val="Heading3"/>
      </w:pPr>
      <w:r>
        <w:t xml:space="preserve">Integration notes</w:t>
      </w:r>
    </w:p>
    <w:p>
      <w:pPr>
        <w:pStyle w:val="FirstParagraph"/>
      </w:pPr>
      <w:r>
        <w:rPr>
          <w:bCs/>
          <w:b/>
        </w:rPr>
        <w:t xml:space="preserve">From v1.0 integration:</w:t>
      </w:r>
      <w:r>
        <w:t xml:space="preserve"> </w:t>
      </w:r>
      <w:r>
        <w:t xml:space="preserve">NN-37, NN-39; X-16 (</w:t>
      </w:r>
      <w:r>
        <w:rPr>
          <w:rStyle w:val="VerbatimChar"/>
        </w:rPr>
        <w:t xml:space="preserve">aud.host.mode</w:t>
      </w:r>
      <w:r>
        <w:t xml:space="preserve">), X-19 (</w:t>
      </w:r>
      <w:r>
        <w:rPr>
          <w:rStyle w:val="VerbatimChar"/>
        </w:rPr>
        <w:t xml:space="preserve">ia_contributor</w:t>
      </w:r>
      <w:r>
        <w:t xml:space="preserve">), X-30 (co-sourced IA only for RBIA-bound REs).</w:t>
      </w:r>
    </w:p>
    <w:p>
      <w:pPr>
        <w:pStyle w:val="BodyText"/>
      </w:pPr>
      <w:r>
        <w:rPr>
          <w:bCs/>
          <w:b/>
        </w:rPr>
        <w:t xml:space="preserve">Added in v1.1:</w:t>
      </w:r>
      <w:r>
        <w:t xml:space="preserve"> </w:t>
      </w:r>
      <w:r>
        <w:t xml:space="preserve">NN-47; X-48.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5"/>
    <w:bookmarkEnd w:id="66"/>
    <w:bookmarkStart w:id="70" w:name="X12ce93a25050007bb6cf4177568a5092b4c5bc3"/>
    <w:p>
      <w:pPr>
        <w:pStyle w:val="Heading2"/>
      </w:pPr>
      <w:r>
        <w:t xml:space="preserve">Phase P11 — Return Studio, Data Preparation and Accounting Bridge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docs/phases/P11_Return_Studio_Data_Preparation_and_Accounting_Bridge.md in full, plus the appendices it names as binding. Then write docs/phases/P11-plan.md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ledger, object storage with Object Lock, outbox, Temporal);</w:t>
      </w:r>
      <w:r>
        <w:t xml:space="preserve"> </w:t>
      </w:r>
      <w:r>
        <w:t xml:space="preserve">-</w:t>
      </w:r>
      <w:r>
        <w:t xml:space="preserve"> </w:t>
      </w:r>
      <w:r>
        <w:rPr>
          <w:bCs/>
          <w:b/>
        </w:rPr>
        <w:t xml:space="preserve">P01</w:t>
      </w:r>
      <w:r>
        <w:t xml:space="preserve"> </w:t>
      </w:r>
      <w:r>
        <w:t xml:space="preserve">(roles, step-up MFA, external-access grants);</w:t>
      </w:r>
      <w:r>
        <w:t xml:space="preserve"> </w:t>
      </w:r>
      <w:r>
        <w:t xml:space="preserve">-</w:t>
      </w:r>
      <w:r>
        <w:t xml:space="preserve"> </w:t>
      </w:r>
      <w:r>
        <w:rPr>
          <w:bCs/>
          <w:b/>
        </w:rPr>
        <w:t xml:space="preserve">P02</w:t>
      </w:r>
      <w:r>
        <w:t xml:space="preserve"> </w:t>
      </w:r>
      <w:r>
        <w:t xml:space="preserve">(settings, rule packs, holiday calendars, delegation matrix);</w:t>
      </w:r>
      <w:r>
        <w:t xml:space="preserve"> </w:t>
      </w:r>
      <w:r>
        <w:t xml:space="preserve">-</w:t>
      </w:r>
      <w:r>
        <w:t xml:space="preserve"> </w:t>
      </w:r>
      <w:r>
        <w:rPr>
          <w:bCs/>
          <w:b/>
        </w:rPr>
        <w:t xml:space="preserve">P03</w:t>
      </w:r>
      <w:r>
        <w:t xml:space="preserve"> </w:t>
      </w:r>
      <w:r>
        <w:t xml:space="preserve">(instrument catalogue — every return definition cites an instrument version);</w:t>
      </w:r>
      <w:r>
        <w:t xml:space="preserve"> </w:t>
      </w:r>
      <w:r>
        <w:t xml:space="preserve">-</w:t>
      </w:r>
      <w:r>
        <w:t xml:space="preserve"> </w:t>
      </w:r>
      <w:r>
        <w:rPr>
          <w:bCs/>
          <w:b/>
        </w:rPr>
        <w:t xml:space="preserve">P04</w:t>
      </w:r>
      <w:r>
        <w:t xml:space="preserve"> </w:t>
      </w:r>
      <w:r>
        <w:t xml:space="preserve">(obligations, calendar, tasks, notifications, evidence — every return due instance is also a compliance obligation instance);</w:t>
      </w:r>
      <w:r>
        <w:t xml:space="preserve"> </w:t>
      </w:r>
      <w:r>
        <w:t xml:space="preserve">-</w:t>
      </w:r>
      <w:r>
        <w:t xml:space="preserve"> </w:t>
      </w:r>
      <w:r>
        <w:rPr>
          <w:bCs/>
          <w:b/>
        </w:rPr>
        <w:t xml:space="preserve">P07</w:t>
      </w:r>
      <w:r>
        <w:t xml:space="preserve"> </w:t>
      </w:r>
      <w:r>
        <w:t xml:space="preserve">(DMS: evidence vault, OCR, PDF extraction);</w:t>
      </w:r>
      <w:r>
        <w:t xml:space="preserve"> </w:t>
      </w:r>
      <w:r>
        <w:t xml:space="preserve">-</w:t>
      </w:r>
      <w:r>
        <w:t xml:space="preserve"> </w:t>
      </w:r>
      <w:r>
        <w:rPr>
          <w:bCs/>
          <w:b/>
        </w:rPr>
        <w:t xml:space="preserve">P18</w:t>
      </w:r>
      <w:r>
        <w:t xml:space="preserve"> </w:t>
      </w:r>
      <w:r>
        <w:t xml:space="preserve">(integration gateway: Finbyx and Udofin connectors, Tally agent channel, SFTP drop, API keys).</w:t>
      </w:r>
    </w:p>
    <w:p>
      <w:pPr>
        <w:pStyle w:val="BlockText"/>
      </w:pPr>
      <w:r>
        <w:rPr>
          <w:bCs/>
          <w:b/>
        </w:rPr>
        <w:t xml:space="preserve">Sequencing:</w:t>
      </w:r>
      <w:r>
        <w:t xml:space="preserve"> </w:t>
      </w:r>
      <w:r>
        <w:t xml:space="preserve">P11 starts with the</w:t>
      </w:r>
      <w:r>
        <w:t xml:space="preserve"> </w:t>
      </w:r>
      <w:r>
        <w:rPr>
          <w:bCs/>
          <w:b/>
        </w:rPr>
        <w:t xml:space="preserve">shared returns kernel</w:t>
      </w:r>
      <w:r>
        <w:t xml:space="preserve"> </w:t>
      </w:r>
      <w:r>
        <w:t xml:space="preserve">contract (D-05) agreed with the Finbyx team in sprint 1 (interface ADR, package</w:t>
      </w:r>
      <w:r>
        <w:t xml:space="preserve"> </w:t>
      </w:r>
      <w:r>
        <w:rPr>
          <w:rStyle w:val="VerbatimChar"/>
        </w:rPr>
        <w:t xml:space="preserve">@infrabyx/returns-kernel</w:t>
      </w:r>
      <w:r>
        <w:t xml:space="preserve"> </w:t>
      </w:r>
      <w:r>
        <w:t xml:space="preserve">and data packs</w:t>
      </w:r>
      <w:r>
        <w:t xml:space="preserve"> </w:t>
      </w:r>
      <w:r>
        <w:rPr>
          <w:rStyle w:val="VerbatimChar"/>
        </w:rPr>
        <w:t xml:space="preserve">infrabyx-returns-packs</w:t>
      </w:r>
      <w:r>
        <w:t xml:space="preserve">). P11 then runs in parallel with P10 (shared snapshot and evidence services) and feeds P09 (ratios, capital, ALM), P06 (annual report and board-pack financials), P10 (PBC items, CARO, AUD checklists, tax-audit packs) and P19 (export).</w:t>
      </w:r>
    </w:p>
    <w:p>
      <w:pPr>
        <w:pStyle w:val="BlockText"/>
      </w:pPr>
      <w:r>
        <w:rPr>
          <w:bCs/>
          <w:b/>
        </w:rPr>
        <w:t xml:space="preserve">Binding appendices:</w:t>
      </w:r>
      <w:r>
        <w:t xml:space="preserve"> </w:t>
      </w:r>
      <w:r>
        <w:t xml:space="preserve">I (returns, CIC and tax return catalogue), J (accounting, auditing and secretarial standards map), B (data model, events, errors), L (adapters and APIs incl. Tally, Finbyx, Udofin), M (export package —</w:t>
      </w:r>
      <w:r>
        <w:t xml:space="preserve"> </w:t>
      </w:r>
      <w:r>
        <w:rPr>
          <w:rStyle w:val="VerbatimChar"/>
        </w:rPr>
        <w:t xml:space="preserve">11 Returns and Regulatory Reporting</w:t>
      </w:r>
      <w:r>
        <w:t xml:space="preserve">,</w:t>
      </w:r>
      <w:r>
        <w:t xml:space="preserve"> </w:t>
      </w:r>
      <w:r>
        <w:rPr>
          <w:rStyle w:val="VerbatimChar"/>
        </w:rPr>
        <w:t xml:space="preserve">11 Returns and Regulatory Reporting/Credit Information Companies</w:t>
      </w:r>
      <w:r>
        <w:t xml:space="preserve">,</w:t>
      </w:r>
      <w:r>
        <w:t xml:space="preserve"> </w:t>
      </w:r>
      <w:r>
        <w:rPr>
          <w:rStyle w:val="VerbatimChar"/>
        </w:rPr>
        <w:t xml:space="preserve">11 Returns and Regulatory Reporting/Accounts and Tax</w:t>
      </w:r>
      <w:r>
        <w:t xml:space="preserve">), G (rules register — LR-RBI-SR, LR-RBI-CIR, LR-GST, LR-IT, LR-MCA). Ecosystem: Infrabyx Ecosystem Integration Specification v1.1 §§5.2 (entities 30–32), 6.18–6.20, 10.2, 12.1–12.3.</w:t>
      </w:r>
    </w:p>
    <w:p>
      <w:pPr>
        <w:pStyle w:val="BlockText"/>
      </w:pPr>
      <w:r>
        <w:rPr>
          <w:bCs/>
          <w:b/>
        </w:rPr>
        <w:t xml:space="preserve">Requirements covered:</w:t>
      </w:r>
      <w:r>
        <w:t xml:space="preserve"> </w:t>
      </w:r>
      <w:r>
        <w:t xml:space="preserve">R-048 (RBI returns, CIMS/DAKSH/PRAVAAH, data definitions, supervisory-return directions), R-049 (CIC submissions), R-050 (Tally/Excel import and transformation), R-051 (Ind AS/AS applicability; exports follow standards), R-052 (draw from Finbyx/Udofin/other LMS; export return-ready data), R-053 (data for annual reports and minutes), R-061 (CFO ratios from accounts and loan data), R-077 (return-ready data for RBI, SEBI, IFSCA, GST and tax portals with agentic AI), R-078 (import balance sheets, prior annual reports, books, data dumps, Tally), R-079 (GST/tax exports), R-081 (download), R-013 (maker-checker).</w:t>
      </w:r>
    </w:p>
    <w:p>
      <w:pPr>
        <w:pStyle w:val="BlockText"/>
      </w:pPr>
      <w:r>
        <w:rPr>
          <w:bCs/>
          <w:b/>
        </w:rPr>
        <w:t xml:space="preserve">Estimated effort:</w:t>
      </w:r>
      <w:r>
        <w:t xml:space="preserve"> </w:t>
      </w:r>
      <w:r>
        <w:t xml:space="preserve">10 two-week sprints for a squad of 9 (kernel client and registry 2; ingestion and mapping 3; validation, reconciliation and packaging 2; accounting bridge 1; CIC and tax packs 1), plus a regulatory-reporting analyst (ex-bank/NBFC MIS) and a CA for accounting and tax packs.</w:t>
      </w:r>
    </w:p>
    <w:p>
      <w:pPr>
        <w:pStyle w:val="BlockText"/>
      </w:pPr>
      <w:r>
        <w:rPr>
          <w:bCs/>
          <w:b/>
        </w:rPr>
        <w:t xml:space="preserve">v1.1 changes (25 October 2026)</w:t>
      </w:r>
      <w:r>
        <w:t xml:space="preserve"> </w:t>
      </w:r>
      <w:r>
        <w:t xml:space="preserve">- Return definitions are now anchored to the RBI directions catalogue (</w:t>
      </w:r>
      <w:r>
        <w:rPr>
          <w:rStyle w:val="VerbatimChar"/>
        </w:rPr>
        <w:t xml:space="preserve">catalogue/LDC_RBI_Directions_Catalogue_v1.2.xlsx</w:t>
      </w:r>
      <w:r>
        <w:t xml:space="preserve">, Appendix AB): the eight DoS Supervisory Returns Directions of 31 Jul 2026 — Commercial Banks /415 (catalogue S.No 145), SFBs /424 (191), Payments Banks /433 (227), UCBs /442 (68), LABs /449 (257), AIFIs /458 (311), NBFCs /466 (23), ARCs /469 (114); RRBs, rural co-operative banks and credit information companies have no Supervisory Returns Direction in the DoS set (all numbers derived from RBI serials, [VERIFY on document]). The 28 Nov 2025 DoR set is described as 244 serials (/143–/386; 240 live; RBI press release counts 238 function-wise). FR-P11-39, -41, -43 and OI-P11-01 updated</w:t>
      </w:r>
      <w:r>
        <w:t xml:space="preserve"> </w:t>
      </w:r>
      <w:r>
        <w:rPr>
          <w:iCs/>
          <w:i/>
        </w:rPr>
        <w:t xml:space="preserve">(v1.1)</w:t>
      </w:r>
      <w:r>
        <w:t xml:space="preserve">.</w:t>
      </w:r>
      <w:r>
        <w:t xml:space="preserve"> </w:t>
      </w:r>
      <w:r>
        <w:t xml:space="preserve">- New §4Q</w:t>
      </w:r>
      <w:r>
        <w:t xml:space="preserve"> </w:t>
      </w:r>
      <w:r>
        <w:rPr>
          <w:iCs/>
          <w:i/>
        </w:rPr>
        <w:t xml:space="preserve">(v1.1)</w:t>
      </w:r>
      <w:r>
        <w:t xml:space="preserve">: mapping memory (IMP-128), plain-language validation messages with fix suggestions (IMP-129), Returns Preparer agent with autonomy ceilings (NN-37, NN-47, NN-50), one-click</w:t>
      </w:r>
      <w:r>
        <w:t xml:space="preserve"> </w:t>
      </w:r>
      <w:r>
        <w:t xml:space="preserve">“</w:t>
      </w:r>
      <w:r>
        <w:t xml:space="preserve">prepare all due returns</w:t>
      </w:r>
      <w:r>
        <w:t xml:space="preserve">”</w:t>
      </w:r>
      <w:r>
        <w:t xml:space="preserve">, lead-time data requests, variance-commentary library, data-quality scorecards, shared intake with P09, group view and optional consolidation assistance, jurisdiction dimension for foreign subsidiaries (P25), catalogue linkage to P05, and tenant customisation options.</w:t>
      </w:r>
      <w:r>
        <w:t xml:space="preserve"> </w:t>
      </w:r>
      <w:r>
        <w:t xml:space="preserve">- Dashboards (§4O) are rendered by</w:t>
      </w:r>
      <w:r>
        <w:t xml:space="preserve"> </w:t>
      </w:r>
      <w:r>
        <w:rPr>
          <w:bCs/>
          <w:b/>
        </w:rPr>
        <w:t xml:space="preserve">P28</w:t>
      </w:r>
      <w:r>
        <w:t xml:space="preserve"> </w:t>
      </w:r>
      <w:r>
        <w:t xml:space="preserve">(module</w:t>
      </w:r>
      <w:r>
        <w:t xml:space="preserve"> </w:t>
      </w:r>
      <w:r>
        <w:rPr>
          <w:rStyle w:val="VerbatimChar"/>
        </w:rPr>
        <w:t xml:space="preserve">rpt</w:t>
      </w:r>
      <w:r>
        <w:t xml:space="preserve">, D-47).</w:t>
      </w:r>
      <w:r>
        <w:t xml:space="preserve"> </w:t>
      </w:r>
      <w:r>
        <w:t xml:space="preserve">- New screens SCR-RET-20 to SCR-RET-24, settings, events, Gherkin scenarios and OI-P11-16 to OI-P11-21.</w:t>
      </w:r>
    </w:p>
    <w:bookmarkStart w:id="67" w:name="objective-and-business-outcome-11"/>
    <w:p>
      <w:pPr>
        <w:pStyle w:val="Heading3"/>
      </w:pPr>
      <w:r>
        <w:t xml:space="preserve">Objective and business outcome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r>
        <w:t xml:space="preserve"> </w:t>
      </w:r>
      <w:r>
        <w:t xml:space="preserve">1.</w:t>
      </w:r>
      <w:r>
        <w:t xml:space="preserve"> </w:t>
      </w: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r>
        <w:t xml:space="preserve"> </w:t>
      </w:r>
      <w:r>
        <w:t xml:space="preserve">2.</w:t>
      </w:r>
      <w:r>
        <w:t xml:space="preserve"> </w:t>
      </w: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r>
        <w:t xml:space="preserve"> </w:t>
      </w:r>
      <w:r>
        <w:t xml:space="preserve">3.</w:t>
      </w:r>
      <w:r>
        <w:t xml:space="preserve"> </w:t>
      </w: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w:t>
            </w:r>
            <w:r>
              <w:t xml:space="preserve"> </w:t>
            </w:r>
            <w:r>
              <w:t xml:space="preserve">“</w:t>
            </w:r>
            <w:r>
              <w:t xml:space="preserve">Generate in LDC</w:t>
            </w:r>
            <w:r>
              <w:t xml:space="preserve">”</w:t>
            </w:r>
            <w:r>
              <w:t xml:space="preserve"> </w:t>
            </w:r>
            <w:r>
              <w:t xml:space="preserve">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bookmarkEnd w:id="67"/>
    <w:bookmarkStart w:id="68" w:name="exit-gate-11"/>
    <w:p>
      <w:pPr>
        <w:pStyle w:val="Heading3"/>
      </w:pPr>
      <w:r>
        <w:t xml:space="preserve">Exit gate</w:t>
      </w:r>
    </w:p>
    <w:p>
      <w:pPr>
        <w:numPr>
          <w:ilvl w:val="0"/>
          <w:numId w:val="1017"/>
        </w:numPr>
        <w:pStyle w:val="Compact"/>
      </w:pPr>
      <w:r>
        <w:t xml:space="preserve">Kernel interface ADR signed by Finbyx and LDC leads; kernel and packs consumed with pinned versions; golden-fixture CI.</w:t>
      </w:r>
    </w:p>
    <w:p>
      <w:pPr>
        <w:numPr>
          <w:ilvl w:val="0"/>
          <w:numId w:val="1017"/>
        </w:numPr>
        <w:pStyle w:val="Compact"/>
      </w:pP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w:t>
      </w:r>
      <w:r>
        <w:t xml:space="preserve">migrations; CFDM; LDC data templates (17 templates with</w:t>
      </w:r>
      <w:r>
        <w:t xml:space="preserve"> </w:t>
      </w:r>
      <w:r>
        <w:rPr>
          <w:rStyle w:val="VerbatimChar"/>
        </w:rPr>
        <w:t xml:space="preserve">_Template_Info</w:t>
      </w:r>
      <w:r>
        <w:t xml:space="preserve">); starter mapping profiles (Tally group names → Schedule III; three generic LMS exports).</w:t>
      </w:r>
    </w:p>
    <w:p>
      <w:pPr>
        <w:numPr>
          <w:ilvl w:val="0"/>
          <w:numId w:val="1017"/>
        </w:numPr>
        <w:pStyle w:val="Compact"/>
      </w:pPr>
      <w:r>
        <w:t xml:space="preserve">Data Room with all §4C adapters (Tally agent read path behind flag); malware and PII scanning.</w:t>
      </w:r>
    </w:p>
    <w:p>
      <w:pPr>
        <w:numPr>
          <w:ilvl w:val="0"/>
          <w:numId w:val="1017"/>
        </w:numPr>
        <w:pStyle w:val="Compact"/>
      </w:pPr>
      <w:r>
        <w:t xml:space="preserve">Return engine path for NBFC families (DNBS01–14, LEF, FMR family, Form A) on LDC-native data; mirror path for Finbyx; UCB, ARC, bank, SFB rows loaded</w:t>
      </w:r>
      <w:r>
        <w:t xml:space="preserve"> </w:t>
      </w:r>
      <w:r>
        <w:rPr>
          <w:rStyle w:val="VerbatimChar"/>
        </w:rPr>
        <w:t xml:space="preserve">ACTIVE_UNVERIFIED</w:t>
      </w:r>
      <w:r>
        <w:t xml:space="preserve"> </w:t>
      </w:r>
      <w:r>
        <w:t xml:space="preserve">with calendar and evidence.</w:t>
      </w:r>
    </w:p>
    <w:p>
      <w:pPr>
        <w:numPr>
          <w:ilvl w:val="0"/>
          <w:numId w:val="1017"/>
        </w:numPr>
        <w:pStyle w:val="Compact"/>
      </w:pPr>
      <w:r>
        <w:t xml:space="preserve">CIC builder (consumer, commercial, MFI) with golden files; GST and TDS packs; MCA AOC-4 payload; accounting bridge (framework resolver, statements, Schedule III datasets, ratio feed).</w:t>
      </w:r>
    </w:p>
    <w:p>
      <w:pPr>
        <w:numPr>
          <w:ilvl w:val="0"/>
          <w:numId w:val="1017"/>
        </w:numPr>
        <w:pStyle w:val="Compact"/>
      </w:pPr>
      <w:r>
        <w:t xml:space="preserve">Vidhi data-prep tools and guardrails; agentic run-book behind flag.</w:t>
      </w:r>
    </w:p>
    <w:p>
      <w:pPr>
        <w:numPr>
          <w:ilvl w:val="0"/>
          <w:numId w:val="1017"/>
        </w:numPr>
        <w:pStyle w:val="Compact"/>
      </w:pPr>
      <w:r>
        <w:t xml:space="preserve">Screens §6 with empty and error states and help content; dashboards §4O.</w:t>
      </w:r>
    </w:p>
    <w:p>
      <w:pPr>
        <w:numPr>
          <w:ilvl w:val="0"/>
          <w:numId w:val="1017"/>
        </w:numPr>
        <w:pStyle w:val="Compact"/>
      </w:pPr>
      <w:r>
        <w:t xml:space="preserve">Exports per §4P with contract tests.</w:t>
      </w:r>
    </w:p>
    <w:p>
      <w:pPr>
        <w:numPr>
          <w:ilvl w:val="0"/>
          <w:numId w:val="1017"/>
        </w:numPr>
        <w:pStyle w:val="Compact"/>
      </w:pPr>
      <w:r>
        <w:t xml:space="preserve">Documentation:</w:t>
      </w:r>
      <w:r>
        <w:t xml:space="preserve"> </w:t>
      </w:r>
      <w:r>
        <w:rPr>
          <w:rStyle w:val="VerbatimChar"/>
        </w:rPr>
        <w:t xml:space="preserve">docs/modules/ret.md</w:t>
      </w:r>
      <w:r>
        <w:t xml:space="preserve">,</w:t>
      </w:r>
      <w:r>
        <w:t xml:space="preserve"> </w:t>
      </w:r>
      <w:r>
        <w:rPr>
          <w:rStyle w:val="VerbatimChar"/>
        </w:rPr>
        <w:t xml:space="preserve">docs/modules/acc.md</w:t>
      </w:r>
      <w:r>
        <w:t xml:space="preserve">, data-template guide for clients, Tally agent installation guide, CIC onboarding checklist, filer’s guide (guided upload).</w:t>
      </w:r>
    </w:p>
    <w:p>
      <w:pPr>
        <w:pStyle w:val="FirstParagraph"/>
      </w:pPr>
      <w:r>
        <w:t xml:space="preserve">Exit gate: (a) a non-Finbyx BL NBFC demo tenant produces reconciled, signed packages for DNBS02, DNBS04B and DNBS13 (NIL) for one quarter from Tally + Excel, records acknowledgements, and exports the evidence; (b) a Finbyx-linked demo tenant shows mirrored returns with no generate action; (c) a CIC month-end and one W-cycle build passes golden tests; (d) GSTR-1/3B and one Form 140 package pass schema/utility validation; (e) draft Division III statements tie to DNBS02 and the P09 CRAR; (f) all NN tests green.</w:t>
      </w:r>
    </w:p>
    <w:p>
      <w:pPr>
        <w:numPr>
          <w:ilvl w:val="0"/>
          <w:numId w:val="1018"/>
        </w:numPr>
        <w:pStyle w:val="Compact"/>
      </w:pPr>
      <w:r>
        <w:rPr>
          <w:iCs/>
          <w:i/>
        </w:rPr>
        <w:t xml:space="preserve">(v1.1)</w:t>
      </w:r>
      <w:r>
        <w:t xml:space="preserve"> </w:t>
      </w:r>
      <w:r>
        <w:t xml:space="preserve">Mapping memory and new-code queue; plain-language message catalogue for all kernel rules in scope; Returns Preparer missions; prepare-due batch and lead-time data requests; variance-commentary library; DQ scorecards; pre-filing checklists; group view; catalogue linkage to P05.</w:t>
      </w:r>
      <w:r>
        <w:t xml:space="preserve"> </w:t>
      </w:r>
      <w:r>
        <w:rPr>
          <w:bCs/>
          <w:b/>
        </w:rPr>
        <w:t xml:space="preserve">Exit gate addition:</w:t>
      </w:r>
      <w:r>
        <w:t xml:space="preserve"> </w:t>
      </w:r>
      <w:r>
        <w:t xml:space="preserve">on the pilot NBFC, the second monthly cycle shows ≥ 95% auto-mapping and one-click preparation of all due returns to</w:t>
      </w:r>
      <w:r>
        <w:t xml:space="preserve"> </w:t>
      </w:r>
      <w:r>
        <w:rPr>
          <w:rStyle w:val="VerbatimChar"/>
        </w:rPr>
        <w:t xml:space="preserve">VALIDATED</w:t>
      </w:r>
      <w:r>
        <w:t xml:space="preserve"> </w:t>
      </w:r>
      <w:r>
        <w:t xml:space="preserve">with maker briefs.</w:t>
      </w:r>
    </w:p>
    <w:bookmarkEnd w:id="68"/>
    <w:bookmarkStart w:id="69" w:name="integration-notes-11"/>
    <w:p>
      <w:pPr>
        <w:pStyle w:val="Heading3"/>
      </w:pPr>
      <w:r>
        <w:t xml:space="preserve">Integration notes</w:t>
      </w:r>
    </w:p>
    <w:p>
      <w:pPr>
        <w:pStyle w:val="FirstParagraph"/>
      </w:pPr>
      <w:r>
        <w:rPr>
          <w:bCs/>
          <w:b/>
        </w:rPr>
        <w:t xml:space="preserve">From v1.0 integration:</w:t>
      </w:r>
      <w:r>
        <w:t xml:space="preserve"> </w:t>
      </w:r>
      <w:r>
        <w:t xml:space="preserve">NN-37, NN-39; X-09 (</w:t>
      </w:r>
      <w:r>
        <w:rPr>
          <w:rStyle w:val="VerbatimChar"/>
        </w:rPr>
        <w:t xml:space="preserve">LDC-DT-*</w:t>
      </w:r>
      <w:r>
        <w:t xml:space="preserve"> </w:t>
      </w:r>
      <w:r>
        <w:t xml:space="preserve">data templates), X-12, X-25, X-31, X-32 (return generation scope in v1), X-41 (Tally read-only).</w:t>
      </w:r>
    </w:p>
    <w:p>
      <w:pPr>
        <w:pStyle w:val="BodyText"/>
      </w:pPr>
      <w:r>
        <w:rPr>
          <w:bCs/>
          <w:b/>
        </w:rPr>
        <w:t xml:space="preserve">Added in v1.1:</w:t>
      </w:r>
      <w:r>
        <w:t xml:space="preserve"> </w:t>
      </w:r>
      <w:r>
        <w:t xml:space="preserve">NN-48; D-39; X-52.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9"/>
    <w:bookmarkEnd w:id="70"/>
    <w:bookmarkStart w:id="74" w:name="Xc97876a63e92524878e11b1b047f718db8921b5"/>
    <w:p>
      <w:pPr>
        <w:pStyle w:val="Heading2"/>
      </w:pPr>
      <w:r>
        <w:t xml:space="preserve">Phase P12 — Data Protection, Cyber Security, IT Governance and Third-Party Risk (TPRM)</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docs/phases/P12_Data_Protection_Cyber_Security_IT_Governance_and_TPRM.md in full, plus the appendices it names as binding. Then write docs/phases/P12-plan.md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Object Lock evidence store), P01 (identity, step-up MFA, grants), P02 (settings registry, rule packs, Locked/Governed/Tenant tiers), P03 (instrument and obligation library — the DPDP, GDPR, CCPA, CERT-In, RBI/SEBI/IRDAI/IFSCA cyber instruments are content packs), P04 (compliance instances, maker-checker, evidence, calendar, tasks), P07 (DMS, policy lifecycle — privacy notice, ISMS policies), P08 (risk register, KRIs, loss events).</w:t>
      </w:r>
    </w:p>
    <w:p>
      <w:pPr>
        <w:pStyle w:val="BlockText"/>
      </w:pPr>
      <w:r>
        <w:rPr>
          <w:bCs/>
          <w:b/>
        </w:rPr>
        <w:t xml:space="preserve">Sequencing:</w:t>
      </w:r>
      <w:r>
        <w:t xml:space="preserve"> </w:t>
      </w:r>
      <w:r>
        <w:t xml:space="preserve">starts after P04 exit. P12 sub-iterations: P12a Privacy Programme (§4A–§4F), P12b Cyber and IT Governance (§4G–§4K), P12c TPRM and Outsourcing (§4L–§4N), P12d AI Governance hooks (§4O). P12b can run in parallel with P12a using a second squad. P13 (HRMS) and P14 (grievance) consume the consent ledger, rights-request desk and breach workflow built here.</w:t>
      </w:r>
    </w:p>
    <w:p>
      <w:pPr>
        <w:pStyle w:val="BlockText"/>
      </w:pPr>
      <w:r>
        <w:rPr>
          <w:bCs/>
          <w:b/>
        </w:rPr>
        <w:t xml:space="preserve">Binding appendices:</w:t>
      </w:r>
      <w:r>
        <w:t xml:space="preserve"> </w:t>
      </w:r>
      <w:r>
        <w:t xml:space="preserve">A (state machines), B (data model, events, errors), D (roles and SoD), F (source register — DPDP, MeitY, CERT-In, sector cyber sources), G (legal rules</w:t>
      </w:r>
      <w:r>
        <w:t xml:space="preserve"> </w:t>
      </w:r>
      <w:r>
        <w:rPr>
          <w:rStyle w:val="VerbatimChar"/>
        </w:rPr>
        <w:t xml:space="preserve">LR-MEITY-*</w:t>
      </w:r>
      <w:r>
        <w:t xml:space="preserve">,</w:t>
      </w:r>
      <w:r>
        <w:t xml:space="preserve"> </w:t>
      </w:r>
      <w:r>
        <w:rPr>
          <w:rStyle w:val="VerbatimChar"/>
        </w:rPr>
        <w:t xml:space="preserve">LR-CERTIN-*</w:t>
      </w:r>
      <w:r>
        <w:t xml:space="preserve">,</w:t>
      </w:r>
      <w:r>
        <w:t xml:space="preserve"> </w:t>
      </w:r>
      <w:r>
        <w:rPr>
          <w:rStyle w:val="VerbatimChar"/>
        </w:rPr>
        <w:t xml:space="preserve">LR-EU-*</w:t>
      </w:r>
      <w:r>
        <w:t xml:space="preserve">,</w:t>
      </w:r>
      <w:r>
        <w:t xml:space="preserve"> </w:t>
      </w:r>
      <w:r>
        <w:rPr>
          <w:rStyle w:val="VerbatimChar"/>
        </w:rPr>
        <w:t xml:space="preserve">LR-US-*</w:t>
      </w:r>
      <w:r>
        <w:t xml:space="preserve">,</w:t>
      </w:r>
      <w:r>
        <w:t xml:space="preserve"> </w:t>
      </w:r>
      <w:r>
        <w:rPr>
          <w:rStyle w:val="VerbatimChar"/>
        </w:rPr>
        <w:t xml:space="preserve">LR-RBI-*</w:t>
      </w:r>
      <w:r>
        <w:t xml:space="preserve"> </w:t>
      </w:r>
      <w:r>
        <w:t xml:space="preserve">cyber/outsourcing), M (export package), Q (security and certification readiness of LDC itself — this phase is the</w:t>
      </w:r>
      <w:r>
        <w:t xml:space="preserve"> </w:t>
      </w:r>
      <w:r>
        <w:rPr>
          <w:iCs/>
          <w:i/>
        </w:rPr>
        <w:t xml:space="preserve">client’s</w:t>
      </w:r>
      <w:r>
        <w:t xml:space="preserve"> </w:t>
      </w:r>
      <w:r>
        <w:t xml:space="preserve">programme), U (settings).</w:t>
      </w:r>
    </w:p>
    <w:p>
      <w:pPr>
        <w:pStyle w:val="BlockText"/>
      </w:pPr>
      <w:r>
        <w:rPr>
          <w:bCs/>
          <w:b/>
        </w:rPr>
        <w:t xml:space="preserve">Requirements covered:</w:t>
      </w:r>
      <w:r>
        <w:t xml:space="preserve"> </w:t>
      </w:r>
      <w:r>
        <w:t xml:space="preserve">R-005, R-010, R-013, R-021, R-031, R-033, R-038, R-039, R-046 (client side), R-058, R-086, R-088, R-102.</w:t>
      </w:r>
    </w:p>
    <w:p>
      <w:pPr>
        <w:pStyle w:val="BlockText"/>
      </w:pPr>
      <w:r>
        <w:rPr>
          <w:bCs/>
          <w:b/>
        </w:rPr>
        <w:t xml:space="preserve">Estimated effort:</w:t>
      </w:r>
      <w:r>
        <w:t xml:space="preserve"> </w:t>
      </w:r>
      <w:r>
        <w:t xml:space="preserve">8 two-week sprints for a squad of 8 (privacy 3, cyber/ISMS 3, TPRM 2); +2 sprints for the multi-law overlay content load with the content team.</w:t>
      </w:r>
    </w:p>
    <w:p>
      <w:pPr>
        <w:pStyle w:val="BlockText"/>
      </w:pPr>
      <w:r>
        <w:rPr>
          <w:bCs/>
          <w:b/>
        </w:rPr>
        <w:t xml:space="preserve">v1.1 changes (25 October 2026)</w:t>
      </w:r>
      <w:r>
        <w:t xml:space="preserve"> </w:t>
      </w:r>
      <w:r>
        <w:t xml:space="preserve">- New</w:t>
      </w:r>
      <w:r>
        <w:t xml:space="preserve"> </w:t>
      </w:r>
      <w:r>
        <w:rPr>
          <w:bCs/>
          <w:b/>
        </w:rPr>
        <w:t xml:space="preserve">§4P AI Governance module</w:t>
      </w:r>
      <w:r>
        <w:rPr>
          <w:bCs/>
          <w:b/>
        </w:rPr>
        <w:t xml:space="preserve"> </w:t>
      </w:r>
      <w:r>
        <w:rPr>
          <w:rStyle w:val="VerbatimChar"/>
          <w:bCs/>
          <w:b/>
        </w:rPr>
        <w:t xml:space="preserve">aig</w:t>
      </w:r>
      <w:r>
        <w:rPr>
          <w:bCs/>
          <w:b/>
        </w:rPr>
        <w:t xml:space="preserve"> </w:t>
      </w:r>
      <w:r>
        <w:rPr>
          <w:bCs/>
          <w:b/>
        </w:rPr>
        <w:t xml:space="preserve">and overlay</w:t>
      </w:r>
      <w:r>
        <w:rPr>
          <w:bCs/>
          <w:b/>
        </w:rPr>
        <w:t xml:space="preserve"> </w:t>
      </w:r>
      <w:r>
        <w:rPr>
          <w:rStyle w:val="VerbatimChar"/>
          <w:bCs/>
          <w:b/>
        </w:rPr>
        <w:t xml:space="preserve">OV_AI</w:t>
      </w:r>
      <w:r>
        <w:t xml:space="preserve"> </w:t>
      </w:r>
      <w:r>
        <w:t xml:space="preserve">(D-36; Appendix AA §AA.12): AI system register, use cases, multi-framework risk classification, impact assessments, validation and fairness evidence, human-oversight and kill-switch records, monitoring, AI incident register, disclosures, vendor AI assurance (incl. one-click import of LDC’s own pack, D-38), Board AI report and cross-framework control map (FR-P12-55–FR-P12-72); §4O retained as the bridge and now points to §4P; new sub-iteration</w:t>
      </w:r>
      <w:r>
        <w:t xml:space="preserve"> </w:t>
      </w:r>
      <w:r>
        <w:rPr>
          <w:bCs/>
          <w:b/>
        </w:rPr>
        <w:t xml:space="preserve">P12e</w:t>
      </w:r>
      <w:r>
        <w:t xml:space="preserve"> </w:t>
      </w:r>
      <w:r>
        <w:t xml:space="preserve">(+3 sprints, squad of 5).</w:t>
      </w:r>
      <w:r>
        <w:t xml:space="preserve"> </w:t>
      </w:r>
      <w:r>
        <w:t xml:space="preserve">- New</w:t>
      </w:r>
      <w:r>
        <w:t xml:space="preserve"> </w:t>
      </w:r>
      <w:r>
        <w:rPr>
          <w:bCs/>
          <w:b/>
        </w:rPr>
        <w:t xml:space="preserve">§4Q DPDP Schedules as linked reference data</w:t>
      </w:r>
      <w:r>
        <w:t xml:space="preserve"> </w:t>
      </w:r>
      <w:r>
        <w:t xml:space="preserve">(G5 TM-729/736) and</w:t>
      </w:r>
      <w:r>
        <w:t xml:space="preserve"> </w:t>
      </w:r>
      <w:r>
        <w:rPr>
          <w:bCs/>
          <w:b/>
        </w:rPr>
        <w:t xml:space="preserve">§4R data-compliance tree generator</w:t>
      </w:r>
      <w:r>
        <w:t xml:space="preserve"> </w:t>
      </w:r>
      <w:r>
        <w:t xml:space="preserve">fully specified — canonical hierarchy, algorithm, phase flips, SDF notification, processor-only tenants, worked NBFC and e-commerce examples, edge cases (FR-P12-73–FR-P12-80).</w:t>
      </w:r>
      <w:r>
        <w:t xml:space="preserve"> </w:t>
      </w:r>
      <w:r>
        <w:t xml:space="preserve">- New</w:t>
      </w:r>
      <w:r>
        <w:t xml:space="preserve"> </w:t>
      </w:r>
      <w:r>
        <w:rPr>
          <w:bCs/>
          <w:b/>
        </w:rPr>
        <w:t xml:space="preserve">§4S default data-compliance RACI</w:t>
      </w:r>
      <w:r>
        <w:t xml:space="preserve"> </w:t>
      </w:r>
      <w:r>
        <w:t xml:space="preserve">(G5 TM-752), customisable (FR-P12-81).</w:t>
      </w:r>
      <w:r>
        <w:t xml:space="preserve"> </w:t>
      </w:r>
      <w:r>
        <w:t xml:space="preserve">- New</w:t>
      </w:r>
      <w:r>
        <w:t xml:space="preserve"> </w:t>
      </w:r>
      <w:r>
        <w:rPr>
          <w:bCs/>
          <w:b/>
        </w:rPr>
        <w:t xml:space="preserve">§4T TPRM accelerators</w:t>
      </w:r>
      <w:r>
        <w:t xml:space="preserve"> </w:t>
      </w:r>
      <w:r>
        <w:t xml:space="preserve">(G2 IMP-115–IMP-120): questionnaire criteria extraction, cited vendor-document review, reassessment triggers, deterministic outsourcing materiality, immutable detection-source capture, and answering inbound due-diligence questionnaires from banks/co-lenders with evidence citations (FR-P12-82–FR-P12-89).</w:t>
      </w:r>
      <w:r>
        <w:t xml:space="preserve"> </w:t>
      </w:r>
      <w:r>
        <w:t xml:space="preserve">- Faster workflows (§4U): one-screen vendor onboarding, bulk approval of discovery proposals with undo (NN-49), pre-filled assessments,</w:t>
      </w:r>
      <w:r>
        <w:t xml:space="preserve"> </w:t>
      </w:r>
      <w:r>
        <w:t xml:space="preserve">‘</w:t>
      </w:r>
      <w:r>
        <w:t xml:space="preserve">review next</w:t>
      </w:r>
      <w:r>
        <w:t xml:space="preserve">’</w:t>
      </w:r>
      <w:r>
        <w:t xml:space="preserve"> </w:t>
      </w:r>
      <w:r>
        <w:t xml:space="preserve">queues (NN-46); customisation options registered in P02 (§9).</w:t>
      </w:r>
      <w:r>
        <w:t xml:space="preserve"> </w:t>
      </w:r>
      <w:r>
        <w:t xml:space="preserve">- Stale citation fixed: bank IT-governance references now point to the RBI DoS Cybersecurity, Technology: Risk, Resilience and Assurance Framework Directions 2026 for each bank category (catalogue D-39), with the 2023 IT Governance MD treated as superseded [VERIFY repeal paragraph].</w:t>
      </w:r>
      <w:r>
        <w:t xml:space="preserve"> </w:t>
      </w:r>
      <w:r>
        <w:t xml:space="preserve">- New NN applied: NN-47 (AI never sets a rating or status), NN-48 (act/evidence/approval dates on instances), NN-49 (undo), NN-50 (autonomy levels for VA-15 and DDQ agents), NN-24 (home-region cells for foreign subsidiaries’ privacy data).</w:t>
      </w:r>
    </w:p>
    <w:bookmarkStart w:id="71" w:name="objective-and-business-outcome-12"/>
    <w:p>
      <w:pPr>
        <w:pStyle w:val="Heading3"/>
      </w:pPr>
      <w:r>
        <w:t xml:space="preserve">Objective and business outcome</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Cs/>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w:t>
            </w:r>
            <w:r>
              <w:t xml:space="preserve"> </w:t>
            </w:r>
            <w:r>
              <w:t xml:space="preserve">“</w:t>
            </w:r>
            <w:r>
              <w:t xml:space="preserve">without delay</w:t>
            </w:r>
            <w:r>
              <w:t xml:space="preserve">”</w:t>
            </w:r>
            <w:r>
              <w:t xml:space="preserve"> </w:t>
            </w:r>
            <w:r>
              <w:t xml:space="preserve">+ 72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w:t>
            </w:r>
            <w:r>
              <w:t xml:space="preserve"> </w:t>
            </w:r>
            <w:r>
              <w:t xml:space="preserve">“</w:t>
            </w:r>
            <w:r>
              <w:t xml:space="preserve">DR as primary ≥ 1 working day</w:t>
            </w:r>
            <w:r>
              <w:t xml:space="preserve">”</w:t>
            </w:r>
            <w:r>
              <w:t xml:space="preserve"> </w:t>
            </w:r>
            <w:r>
              <w:t xml:space="preserve">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bookmarkEnd w:id="71"/>
    <w:bookmarkStart w:id="72" w:name="exit-gate-12"/>
    <w:p>
      <w:pPr>
        <w:pStyle w:val="Heading3"/>
      </w:pPr>
      <w:r>
        <w:t xml:space="preserve">Exit gate</w:t>
      </w:r>
    </w:p>
    <w:p>
      <w:pPr>
        <w:pStyle w:val="FirstParagraph"/>
      </w:pPr>
      <w:r>
        <w:t xml:space="preserve">Deliverables:</w:t>
      </w:r>
      <w:r>
        <w:t xml:space="preserve"> </w:t>
      </w:r>
      <w:r>
        <w:rPr>
          <w:rStyle w:val="VerbatimChar"/>
        </w:rPr>
        <w:t xml:space="preserve">dpc</w:t>
      </w:r>
      <w:r>
        <w:t xml:space="preserve"> </w:t>
      </w:r>
      <w:r>
        <w:t xml:space="preserve">and</w:t>
      </w:r>
      <w:r>
        <w:t xml:space="preserve"> </w:t>
      </w:r>
      <w:r>
        <w:rPr>
          <w:rStyle w:val="VerbatimChar"/>
        </w:rPr>
        <w:t xml:space="preserve">tpr</w:t>
      </w:r>
      <w:r>
        <w:t xml:space="preserve"> </w:t>
      </w:r>
      <w:r>
        <w:t xml:space="preserve">modules with migrations; seeded packs (DPDP + Rules + Schedules, IT Act/SPDI, CERT-In, GDPR, CCPA, RBI NBFC Cyber 2026, NBFC Outsourcing 2025, SEBI CSCRF, IRDAI ICS 2023, IFSCA Cyber 2025, ISO 27001:2022, ISO 22301, NIST CSF 2.0 mapping) with mapping to the common control library; 22 model policies (with P07); vendor portal; exports (ROPA, SoA, registers, breach reports, Board packs); Temporal workflows; dashboards; settings registered; acceptance and NN tests green; documentation</w:t>
      </w:r>
      <w:r>
        <w:t xml:space="preserve"> </w:t>
      </w:r>
      <w:r>
        <w:rPr>
          <w:rStyle w:val="VerbatimChar"/>
        </w:rPr>
        <w:t xml:space="preserve">docs/modules/dpc.md</w:t>
      </w:r>
      <w:r>
        <w:t xml:space="preserve">,</w:t>
      </w:r>
      <w:r>
        <w:t xml:space="preserve"> </w:t>
      </w:r>
      <w:r>
        <w:rPr>
          <w:rStyle w:val="VerbatimChar"/>
        </w:rPr>
        <w:t xml:space="preserve">docs/modules/tpr.md</w:t>
      </w:r>
      <w:r>
        <w:t xml:space="preserve">, runbook</w:t>
      </w:r>
      <w:r>
        <w:t xml:space="preserve"> </w:t>
      </w:r>
      <w:r>
        <w:t xml:space="preserve">“</w:t>
      </w:r>
      <w:r>
        <w:t xml:space="preserve">Running a breach in LawDocsComply</w:t>
      </w:r>
      <w:r>
        <w:t xml:space="preserve">”</w:t>
      </w:r>
      <w:r>
        <w:t xml:space="preserve"> </w:t>
      </w:r>
      <w:r>
        <w:t xml:space="preserve">for clients (P23 tutorial source).</w:t>
      </w:r>
    </w:p>
    <w:p>
      <w:pPr>
        <w:pStyle w:val="BodyText"/>
      </w:pPr>
      <w:r>
        <w:t xml:space="preserve">Exit gate: all §12 scenarios pass; demo of the §1 outcome script on seeded NBFC-ML, SEBI AIF manager (CSCRF small-size) and IRDAI broker tenants; content reviewer sign-off on each pack’s clause mapping with [VERIFY] items listed in Appendix W; accessibility audit of SCR-DPC-07, -10, -11 (WCAG 2.2 AA, NN-21).</w:t>
      </w:r>
    </w:p>
    <w:p>
      <w:r>
        <w:pict>
          <v:rect style="width:0;height:1.5pt" o:hralign="center" o:hrstd="t" o:hr="t"/>
        </w:pict>
      </w:r>
    </w:p>
    <w:p>
      <w:pPr>
        <w:pStyle w:val="FirstParagraph"/>
      </w:pPr>
      <w:r>
        <w:rPr>
          <w:bCs/>
          <w:b/>
        </w:rPr>
        <w:t xml:space="preserve">v1.1 deliverables and exit additions.</w:t>
      </w:r>
      <w:r>
        <w:t xml:space="preserve"> </w:t>
      </w:r>
      <w:r>
        <w:t xml:space="preserve">Module</w:t>
      </w:r>
      <w:r>
        <w:t xml:space="preserve"> </w:t>
      </w:r>
      <w:r>
        <w:rPr>
          <w:rStyle w:val="VerbatimChar"/>
        </w:rPr>
        <w:t xml:space="preserve">aig</w:t>
      </w:r>
      <w:r>
        <w:t xml:space="preserve"> </w:t>
      </w:r>
      <w:r>
        <w:t xml:space="preserve">with migrations and the</w:t>
      </w:r>
      <w:r>
        <w:t xml:space="preserve"> </w:t>
      </w:r>
      <w:r>
        <w:rPr>
          <w:rStyle w:val="VerbatimChar"/>
        </w:rPr>
        <w:t xml:space="preserve">dpc.ai_systems</w:t>
      </w:r>
      <w:r>
        <w:t xml:space="preserve"> </w:t>
      </w:r>
      <w:r>
        <w:t xml:space="preserve">compatibility view; AI-GOV pack import from</w:t>
      </w:r>
      <w:r>
        <w:t xml:space="preserve"> </w:t>
      </w:r>
      <w:r>
        <w:rPr>
          <w:rStyle w:val="VerbatimChar"/>
        </w:rPr>
        <w:t xml:space="preserve">templates/LDC-TPL-AI-GOV-v2.0</w:t>
      </w:r>
      <w:r>
        <w:t xml:space="preserve">; Board AI report definition registered in P28; DPDP Schedules reference data and the two golden tree fixtures; RACI seed; TPRM accelerators. Exit adds: §12 v1.1 scenarios green; a pilot NBFC registers ≥ 10 AI systems with ≥ 1 validation and kill-switch test each; LDC’s own vendor AI assurance pack imported into the pilot.</w:t>
      </w:r>
    </w:p>
    <w:bookmarkEnd w:id="72"/>
    <w:bookmarkStart w:id="73" w:name="integration-notes-12"/>
    <w:p>
      <w:pPr>
        <w:pStyle w:val="Heading3"/>
      </w:pPr>
      <w:r>
        <w:t xml:space="preserve">Integration notes</w:t>
      </w:r>
    </w:p>
    <w:p>
      <w:pPr>
        <w:pStyle w:val="FirstParagraph"/>
      </w:pPr>
      <w:r>
        <w:rPr>
          <w:bCs/>
          <w:b/>
        </w:rPr>
        <w:t xml:space="preserve">From v1.0 integration:</w:t>
      </w:r>
      <w:r>
        <w:t xml:space="preserve"> </w:t>
      </w:r>
      <w:r>
        <w:t xml:space="preserve">NN-33 (incident clocks from earliest detection incl. service provider), X-33 (no Consent Manager registration).</w:t>
      </w:r>
    </w:p>
    <w:p>
      <w:pPr>
        <w:pStyle w:val="BodyText"/>
      </w:pPr>
      <w:r>
        <w:rPr>
          <w:bCs/>
          <w:b/>
        </w:rPr>
        <w:t xml:space="preserve">Added in v1.1:</w:t>
      </w:r>
      <w:r>
        <w:t xml:space="preserve"> </w:t>
      </w:r>
      <w:r>
        <w:t xml:space="preserve">NN-50; D-36, D-38.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73"/>
    <w:bookmarkEnd w:id="74"/>
    <w:bookmarkStart w:id="78" w:name="Xd7b0b2b4cfa925826f127430022ebf405c41a8a"/>
    <w:p>
      <w:pPr>
        <w:pStyle w:val="Heading2"/>
      </w:pPr>
      <w:r>
        <w:t xml:space="preserve">Phase P13 — HRMS, People and Labour Compliance Suite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docs/phases/P13_HRMS_People_and_Labour_Compliance_Suite.md in full, plus the appendices it names as binding. Then write docs/phases/P13-plan.md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ledger, Object Lock), P01 (identity, SCIM, step-up), P02 (settings registry and rule-pack engine — payroll and labour parameters are rule packs, NN-26), P03/P04 (labour-law obligations as content packs and compliance instances), P06 (directors, KMP, committees — the people records are shared), P07 (DMS, eSign envelopes, policy acknowledgements).</w:t>
      </w:r>
    </w:p>
    <w:p>
      <w:pPr>
        <w:pStyle w:val="BlockText"/>
      </w:pPr>
      <w:r>
        <w:rPr>
          <w:bCs/>
          <w:b/>
        </w:rPr>
        <w:t xml:space="preserve">Sequencing:</w:t>
      </w:r>
      <w:r>
        <w:t xml:space="preserve"> </w:t>
      </w:r>
      <w:r>
        <w:t xml:space="preserve">P13 starts after P06 sprint 2 (shared people model). Sub-iterations:</w:t>
      </w:r>
      <w:r>
        <w:t xml:space="preserve"> </w:t>
      </w:r>
      <w:r>
        <w:rPr>
          <w:bCs/>
          <w:b/>
        </w:rPr>
        <w:t xml:space="preserve">P13a</w:t>
      </w:r>
      <w:r>
        <w:t xml:space="preserve"> </w:t>
      </w:r>
      <w:r>
        <w:t xml:space="preserve">People core (org, employees, KMP/director link, lifecycle, documents, user provisioning) →</w:t>
      </w:r>
      <w:r>
        <w:t xml:space="preserve"> </w:t>
      </w:r>
      <w:r>
        <w:rPr>
          <w:bCs/>
          <w:b/>
        </w:rPr>
        <w:t xml:space="preserve">P13b</w:t>
      </w:r>
      <w:r>
        <w:t xml:space="preserve"> </w:t>
      </w:r>
      <w:r>
        <w:t xml:space="preserve">Time, attendance and leave →</w:t>
      </w:r>
      <w:r>
        <w:t xml:space="preserve"> </w:t>
      </w:r>
      <w:r>
        <w:rPr>
          <w:bCs/>
          <w:b/>
        </w:rPr>
        <w:t xml:space="preserve">P13c</w:t>
      </w:r>
      <w:r>
        <w:t xml:space="preserve"> </w:t>
      </w:r>
      <w:r>
        <w:t xml:space="preserve">Payroll on rule packs and statutory outputs →</w:t>
      </w:r>
      <w:r>
        <w:t xml:space="preserve"> </w:t>
      </w:r>
      <w:r>
        <w:rPr>
          <w:bCs/>
          <w:b/>
        </w:rPr>
        <w:t xml:space="preserve">P13d</w:t>
      </w:r>
      <w:r>
        <w:t xml:space="preserve"> </w:t>
      </w:r>
      <w:r>
        <w:t xml:space="preserve">Labour compliance (registers, returns, committees, POSH sealed module, employment agreements) →</w:t>
      </w:r>
      <w:r>
        <w:t xml:space="preserve"> </w:t>
      </w:r>
      <w:r>
        <w:rPr>
          <w:bCs/>
          <w:b/>
        </w:rPr>
        <w:t xml:space="preserve">P13e</w:t>
      </w:r>
      <w:r>
        <w:t xml:space="preserve"> </w:t>
      </w:r>
      <w:r>
        <w:t xml:space="preserve">People-risk metrics and ecosystem sharing. P13a must precede P04’s role-assignment UX finishing (roles are assigned to employees). The suite is sold as a</w:t>
      </w:r>
      <w:r>
        <w:t xml:space="preserve"> </w:t>
      </w:r>
      <w:r>
        <w:rPr>
          <w:bCs/>
          <w:b/>
        </w:rPr>
        <w:t xml:space="preserve">standalone SKU</w:t>
      </w:r>
      <w:r>
        <w:t xml:space="preserve"> </w:t>
      </w:r>
      <w:r>
        <w:t xml:space="preserve">(</w:t>
      </w:r>
      <w:r>
        <w:t xml:space="preserve">“</w:t>
      </w:r>
      <w:r>
        <w:t xml:space="preserve">LawDocsComply People &amp; Labour</w:t>
      </w:r>
      <w:r>
        <w:t xml:space="preserve">”</w:t>
      </w:r>
      <w:r>
        <w:t xml:space="preserve">) and as an add-on inside the GRC subscription (P20 entitlements).</w:t>
      </w:r>
    </w:p>
    <w:p>
      <w:pPr>
        <w:pStyle w:val="BlockText"/>
      </w:pPr>
      <w:r>
        <w:rPr>
          <w:bCs/>
          <w:b/>
        </w:rPr>
        <w:t xml:space="preserve">Binding appendices:</w:t>
      </w:r>
      <w:r>
        <w:t xml:space="preserve"> </w:t>
      </w:r>
      <w:r>
        <w:t xml:space="preserve">T (Labour Codes, registers, payroll parameters — the parameter seed), D (roles, SoD), A (state machines), B (data model), G (</w:t>
      </w:r>
      <w:r>
        <w:rPr>
          <w:rStyle w:val="VerbatimChar"/>
        </w:rPr>
        <w:t xml:space="preserve">LR-MOLE-*</w:t>
      </w:r>
      <w:r>
        <w:t xml:space="preserve"> </w:t>
      </w:r>
      <w:r>
        <w:t xml:space="preserve">rules), M (export), U (settings).</w:t>
      </w:r>
    </w:p>
    <w:p>
      <w:pPr>
        <w:pStyle w:val="BlockText"/>
      </w:pPr>
      <w:r>
        <w:rPr>
          <w:bCs/>
          <w:b/>
        </w:rPr>
        <w:t xml:space="preserve">Requirements covered:</w:t>
      </w:r>
      <w:r>
        <w:t xml:space="preserve"> </w:t>
      </w:r>
      <w:r>
        <w:t xml:space="preserve">R-014, R-015, R-018, R-024, R-025, R-030, R-043, R-056, R-082, R-086, R-094, R-095, R-102 (labour questionnaires as Part 2 content), and the client-side parts of R-041/R-042 (staff HRMS for LawDocs staff itself is in the Infrabyx Operations Hub OH10, D-03).</w:t>
      </w:r>
    </w:p>
    <w:p>
      <w:pPr>
        <w:pStyle w:val="BlockText"/>
      </w:pPr>
      <w:r>
        <w:rPr>
          <w:bCs/>
          <w:b/>
        </w:rPr>
        <w:t xml:space="preserve">Estimated effort:</w:t>
      </w:r>
      <w:r>
        <w:t xml:space="preserve"> </w:t>
      </w:r>
      <w:r>
        <w:t xml:space="preserve">12 two-week sprints, squad of 9 (people core 3, time &amp; leave 2, payroll 3, labour compliance 1 + content analyst). Payroll go-live for any tenant is gated on Appendix T parameter verification for that tenant’s States.</w:t>
      </w:r>
    </w:p>
    <w:p>
      <w:pPr>
        <w:pStyle w:val="BlockText"/>
      </w:pPr>
      <w:r>
        <w:rPr>
          <w:bCs/>
          <w:b/>
        </w:rPr>
        <w:t xml:space="preserve">v1.1 changes (25 October 2026)</w:t>
      </w:r>
      <w:r>
        <w:t xml:space="preserve"> </w:t>
      </w:r>
      <w:r>
        <w:t xml:space="preserve">-</w:t>
      </w:r>
      <w:r>
        <w:t xml:space="preserve"> </w:t>
      </w:r>
      <w:r>
        <w:rPr>
          <w:bCs/>
          <w:b/>
        </w:rPr>
        <w:t xml:space="preserve">CHRO</w:t>
      </w:r>
      <w:r>
        <w:t xml:space="preserve"> </w:t>
      </w:r>
      <w:r>
        <w:t xml:space="preserve">added as</w:t>
      </w:r>
      <w:r>
        <w:t xml:space="preserve"> </w:t>
      </w:r>
      <w:r>
        <w:rPr>
          <w:rStyle w:val="VerbatimChar"/>
        </w:rPr>
        <w:t xml:space="preserve">ten_kmp</w:t>
      </w:r>
      <w:r>
        <w:t xml:space="preserve"> </w:t>
      </w:r>
      <w:r>
        <w:t xml:space="preserve">sub-type with HR approval authority and the People dashboard (D-48); approval matrix by value/grade (§3).</w:t>
      </w:r>
      <w:r>
        <w:t xml:space="preserve"> </w:t>
      </w:r>
      <w:r>
        <w:t xml:space="preserve">- New</w:t>
      </w:r>
      <w:r>
        <w:t xml:space="preserve"> </w:t>
      </w:r>
      <w:r>
        <w:rPr>
          <w:bCs/>
          <w:b/>
        </w:rPr>
        <w:t xml:space="preserve">§4M fast self-service and approvals</w:t>
      </w:r>
      <w:r>
        <w:t xml:space="preserve">: one-tap leave with live balance projection, auto-approval rules for low-impact requests, conflict warnings, bulk attendance regularisation with undo (NN-49), letters on demand, HR help desk (FR-P13-53–FR-P13-58).</w:t>
      </w:r>
      <w:r>
        <w:t xml:space="preserve"> </w:t>
      </w:r>
      <w:r>
        <w:t xml:space="preserve">- New</w:t>
      </w:r>
      <w:r>
        <w:t xml:space="preserve"> </w:t>
      </w:r>
      <w:r>
        <w:rPr>
          <w:bCs/>
          <w:b/>
        </w:rPr>
        <w:t xml:space="preserve">§4N payroll what-if simulator</w:t>
      </w:r>
      <w:r>
        <w:t xml:space="preserve"> </w:t>
      </w:r>
      <w:r>
        <w:t xml:space="preserve">and design-time wage-definition (Code on Wages s.2(y) 50 %) test in the CTC builder (FR-P13-59–FR-P13-61).</w:t>
      </w:r>
      <w:r>
        <w:t xml:space="preserve"> </w:t>
      </w:r>
      <w:r>
        <w:t xml:space="preserve">- New</w:t>
      </w:r>
      <w:r>
        <w:t xml:space="preserve"> </w:t>
      </w:r>
      <w:r>
        <w:rPr>
          <w:bCs/>
          <w:b/>
        </w:rPr>
        <w:t xml:space="preserve">§4O contractor self-service portal</w:t>
      </w:r>
      <w:r>
        <w:t xml:space="preserve"> </w:t>
      </w:r>
      <w:r>
        <w:t xml:space="preserve">(G2 IMP-113),</w:t>
      </w:r>
      <w:r>
        <w:t xml:space="preserve"> </w:t>
      </w:r>
      <w:r>
        <w:rPr>
          <w:bCs/>
          <w:b/>
        </w:rPr>
        <w:t xml:space="preserve">§4P apprenticeship workflow</w:t>
      </w:r>
      <w:r>
        <w:t xml:space="preserve"> </w:t>
      </w:r>
      <w:r>
        <w:t xml:space="preserve">(G5 TM-787),</w:t>
      </w:r>
      <w:r>
        <w:t xml:space="preserve"> </w:t>
      </w:r>
      <w:r>
        <w:rPr>
          <w:bCs/>
          <w:b/>
        </w:rPr>
        <w:t xml:space="preserve">§4Q employee conflict-of-interest and gift declarations</w:t>
      </w:r>
      <w:r>
        <w:t xml:space="preserve"> </w:t>
      </w:r>
      <w:r>
        <w:t xml:space="preserve">feeding the P26 ethics registers (G5),</w:t>
      </w:r>
      <w:r>
        <w:t xml:space="preserve"> </w:t>
      </w:r>
      <w:r>
        <w:rPr>
          <w:bCs/>
          <w:b/>
        </w:rPr>
        <w:t xml:space="preserve">§4R record-retention and penalty-exposure engine</w:t>
      </w:r>
      <w:r>
        <w:t xml:space="preserve"> </w:t>
      </w:r>
      <w:r>
        <w:t xml:space="preserve">(G5 TM-807),</w:t>
      </w:r>
      <w:r>
        <w:t xml:space="preserve"> </w:t>
      </w:r>
      <w:r>
        <w:rPr>
          <w:bCs/>
          <w:b/>
        </w:rPr>
        <w:t xml:space="preserve">§4S establishment/branch register shared with P15</w:t>
      </w:r>
      <w:r>
        <w:t xml:space="preserve"> </w:t>
      </w:r>
      <w:r>
        <w:t xml:space="preserve">(G2 IMP-093).</w:t>
      </w:r>
      <w:r>
        <w:t xml:space="preserve"> </w:t>
      </w:r>
      <w:r>
        <w:t xml:space="preserve">- New</w:t>
      </w:r>
      <w:r>
        <w:t xml:space="preserve"> </w:t>
      </w:r>
      <w:r>
        <w:rPr>
          <w:bCs/>
          <w:b/>
        </w:rPr>
        <w:t xml:space="preserve">§4T global workforce readiness</w:t>
      </w:r>
      <w:r>
        <w:t xml:space="preserve"> </w:t>
      </w:r>
      <w:r>
        <w:t xml:space="preserve">(foreign-subsidiary employees as a later jurisdiction pack via P25; records in home-region cell, NN-24) and</w:t>
      </w:r>
      <w:r>
        <w:t xml:space="preserve"> </w:t>
      </w:r>
      <w:r>
        <w:rPr>
          <w:bCs/>
          <w:b/>
        </w:rPr>
        <w:t xml:space="preserve">§4U customisation catalogue</w:t>
      </w:r>
      <w:r>
        <w:t xml:space="preserve">.</w:t>
      </w:r>
      <w:r>
        <w:t xml:space="preserve"> </w:t>
      </w:r>
      <w:r>
        <w:t xml:space="preserve">- Registers: G2 IMP-114 acceptance measure added (every Appendix T register reproducible from HRMS data); NN-48 three dates applied to labour filings and challans.</w:t>
      </w:r>
      <w:r>
        <w:t xml:space="preserve"> </w:t>
      </w:r>
      <w:r>
        <w:t xml:space="preserve">- External references standardised to</w:t>
      </w:r>
      <w:r>
        <w:t xml:space="preserve"> </w:t>
      </w:r>
      <w:r>
        <w:t xml:space="preserve">‘</w:t>
      </w:r>
      <w:r>
        <w:t xml:space="preserve">Equator v3.1 App Z</w:t>
      </w:r>
      <w:r>
        <w:t xml:space="preserve">’</w:t>
      </w:r>
      <w:r>
        <w:t xml:space="preserve"> </w:t>
      </w:r>
      <w:r>
        <w:t xml:space="preserve">(G5 E-15) to avoid confusion with this pack’s new Appendix Z.</w:t>
      </w:r>
    </w:p>
    <w:bookmarkStart w:id="75" w:name="objective-and-business-outcome-13"/>
    <w:p>
      <w:pPr>
        <w:pStyle w:val="Heading3"/>
      </w:pPr>
      <w:r>
        <w:t xml:space="preserve">Objective and business outcome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w:t>
            </w:r>
            <w:r>
              <w:t xml:space="preserve"> </w:t>
            </w:r>
            <w:r>
              <w:t xml:space="preserve">“</w:t>
            </w:r>
            <w:r>
              <w:t xml:space="preserve">Department</w:t>
            </w:r>
            <w:r>
              <w:t xml:space="preserve">”</w:t>
            </w:r>
            <w:r>
              <w:t xml:space="preserve"> </w:t>
            </w:r>
            <w:r>
              <w:t xml:space="preserve">vocabulary of the tenant’s Excel templates (Appendix E column</w:t>
            </w:r>
            <w:r>
              <w:t xml:space="preserve"> </w:t>
            </w:r>
            <w:r>
              <w:rPr>
                <w:rStyle w:val="VerbatimChar"/>
              </w:rPr>
              <w:t xml:space="preserve">department</w:t>
            </w:r>
            <w:r>
              <w:t xml:space="preserve"> </w:t>
            </w:r>
            <w:r>
              <w:t xml:space="preserve">(v1.0: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bookmarkEnd w:id="75"/>
    <w:bookmarkStart w:id="76" w:name="exit-gate-13"/>
    <w:p>
      <w:pPr>
        <w:pStyle w:val="Heading3"/>
      </w:pPr>
      <w:r>
        <w:t xml:space="preserve">Exit gate</w:t>
      </w:r>
    </w:p>
    <w:p>
      <w:pPr>
        <w:pStyle w:val="FirstParagraph"/>
      </w:pPr>
      <w:r>
        <w:t xml:space="preserve">Deliverables:</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lab_posh</w:t>
      </w:r>
      <w:r>
        <w:t xml:space="preserve"> </w:t>
      </w:r>
      <w:r>
        <w:t xml:space="preserve">modules; default structures for 8 entity families; rule-pack adapters pinned to</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r>
        <w:t xml:space="preserve">; registers and statutory files for Central sphere + 5 launch States (DL, UP, RJ, MH, KA) with verification status; POSH module; employment-agreement templates and clause library; self-service PWA; workspace provisioning (M365 first); KRI feed; standalone SKU entitlements (P20); documentation and tutorials (P23 sources).</w:t>
      </w:r>
    </w:p>
    <w:p>
      <w:pPr>
        <w:pStyle w:val="BodyText"/>
      </w:pPr>
      <w:r>
        <w:t xml:space="preserve">Exit gate: §12 scenarios green; payroll golden fixtures from the shared rule pack identical to OH10/Finbyx GV6 outputs; a pilot tenant’s two parallel-run months reconcile to the tenant’s existing payroll within ₹1 per employee per component (differences explained); every parameter used in pilot runs is</w:t>
      </w:r>
      <w:r>
        <w:t xml:space="preserve"> </w:t>
      </w:r>
      <w:r>
        <w:rPr>
          <w:rStyle w:val="VerbatimChar"/>
        </w:rPr>
        <w:t xml:space="preserve">VERIFIED</w:t>
      </w:r>
      <w:r>
        <w:t xml:space="preserve"> </w:t>
      </w:r>
      <w:r>
        <w:t xml:space="preserve">or acknowledged</w:t>
      </w:r>
      <w:r>
        <w:t xml:space="preserve"> </w:t>
      </w:r>
      <w:r>
        <w:rPr>
          <w:rStyle w:val="VerbatimChar"/>
        </w:rPr>
        <w:t xml:space="preserve">SECONDARY_ONLY</w:t>
      </w:r>
      <w:r>
        <w:t xml:space="preserve">; accessibility audit of self-service.</w:t>
      </w:r>
    </w:p>
    <w:p>
      <w:r>
        <w:pict>
          <v:rect style="width:0;height:1.5pt" o:hralign="center" o:hrstd="t" o:hr="t"/>
        </w:pict>
      </w:r>
    </w:p>
    <w:bookmarkEnd w:id="76"/>
    <w:bookmarkStart w:id="77" w:name="integration-notes-13"/>
    <w:p>
      <w:pPr>
        <w:pStyle w:val="Heading3"/>
      </w:pPr>
      <w:r>
        <w:t xml:space="preserve">Integration notes</w:t>
      </w:r>
    </w:p>
    <w:p>
      <w:pPr>
        <w:pStyle w:val="FirstParagraph"/>
      </w:pPr>
      <w:r>
        <w:rPr>
          <w:bCs/>
          <w:b/>
        </w:rPr>
        <w:t xml:space="preserve">From v1.0 integration:</w:t>
      </w:r>
      <w:r>
        <w:t xml:space="preserve"> </w:t>
      </w:r>
      <w:r>
        <w:t xml:space="preserve">NN-25, NN-26 (as before), X-10 (department codes), X-36 (aggregated people metrics); D-11 (no salary money held).</w:t>
      </w:r>
    </w:p>
    <w:p>
      <w:pPr>
        <w:pStyle w:val="BodyText"/>
      </w:pPr>
      <w:r>
        <w:rPr>
          <w:bCs/>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77"/>
    <w:bookmarkEnd w:id="78"/>
    <w:bookmarkStart w:id="82" w:name="X491c3d3fece04932a862d72b6acbeb9bf106398"/>
    <w:p>
      <w:pPr>
        <w:pStyle w:val="Heading2"/>
      </w:pPr>
      <w:r>
        <w:t xml:space="preserve">Phase P14 — Grievance Redressal and Customer Support Desk</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docs/phases/P14_Grievance_Redressal_and_Customer_Support_Desk.md in full, plus the appendices it names as binding. Then write docs/phases/P14-plan.md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P01 (identity, public intake realm, OTP), P02 (settings, rule packs for SLA clocks), P04 (tasks, notifications, calendar, maker-checker), P07 (DMS, OCR/translation for complaint attachments and letters), P12 (rights-request desk shares the intake widget; breach linkage), P13 (GRO/PNO/IO positions and support-team rosters), P18 (website/app/LMS integration, Ecosystem events).</w:t>
      </w:r>
    </w:p>
    <w:p>
      <w:pPr>
        <w:pStyle w:val="BlockText"/>
      </w:pPr>
      <w:r>
        <w:rPr>
          <w:bCs/>
          <w:b/>
        </w:rPr>
        <w:t xml:space="preserve">Sequencing:</w:t>
      </w:r>
      <w:r>
        <w:t xml:space="preserve"> </w:t>
      </w:r>
      <w:r>
        <w:t xml:space="preserve">after P04 exit; can run in parallel with P12. Sub-iterations:</w:t>
      </w:r>
      <w:r>
        <w:t xml:space="preserve"> </w:t>
      </w:r>
      <w:r>
        <w:rPr>
          <w:bCs/>
          <w:b/>
        </w:rPr>
        <w:t xml:space="preserve">P14a</w:t>
      </w:r>
      <w:r>
        <w:t xml:space="preserve"> </w:t>
      </w:r>
      <w:r>
        <w:t xml:space="preserve">Support desk (omnichannel ticketing, knowledge base, embeddable widget) →</w:t>
      </w:r>
      <w:r>
        <w:t xml:space="preserve"> </w:t>
      </w:r>
      <w:r>
        <w:rPr>
          <w:bCs/>
          <w:b/>
        </w:rPr>
        <w:t xml:space="preserve">P14b</w:t>
      </w:r>
      <w:r>
        <w:t xml:space="preserve"> </w:t>
      </w:r>
      <w:r>
        <w:t xml:space="preserve">Grievance redressal ladder (GRO → PNO/Internal Ombudsman → external signposting) with regulator clock packs →</w:t>
      </w:r>
      <w:r>
        <w:t xml:space="preserve"> </w:t>
      </w:r>
      <w:r>
        <w:rPr>
          <w:bCs/>
          <w:b/>
        </w:rPr>
        <w:t xml:space="preserve">P14c</w:t>
      </w:r>
      <w:r>
        <w:t xml:space="preserve"> </w:t>
      </w:r>
      <w:r>
        <w:t xml:space="preserve">MIS, regulatory reports and Board/Customer Service Committee packs →</w:t>
      </w:r>
      <w:r>
        <w:t xml:space="preserve"> </w:t>
      </w:r>
      <w:r>
        <w:rPr>
          <w:bCs/>
          <w:b/>
        </w:rPr>
        <w:t xml:space="preserve">P14d</w:t>
      </w:r>
      <w:r>
        <w:t xml:space="preserve"> </w:t>
      </w:r>
      <w:r>
        <w:t xml:space="preserve">Ecosystem (Finbyx/Udofin/Equator) and investor/member/policyholder variants.</w:t>
      </w:r>
    </w:p>
    <w:p>
      <w:pPr>
        <w:pStyle w:val="BlockText"/>
      </w:pPr>
      <w:r>
        <w:rPr>
          <w:bCs/>
          <w:b/>
        </w:rPr>
        <w:t xml:space="preserve">Binding appendices:</w:t>
      </w:r>
      <w:r>
        <w:t xml:space="preserve"> </w:t>
      </w:r>
      <w:r>
        <w:t xml:space="preserve">A (state machines), B (events</w:t>
      </w:r>
      <w:r>
        <w:t xml:space="preserve"> </w:t>
      </w:r>
      <w:r>
        <w:rPr>
          <w:rStyle w:val="VerbatimChar"/>
        </w:rPr>
        <w:t xml:space="preserve">grievance</w:t>
      </w:r>
      <w:r>
        <w:t xml:space="preserve"> </w:t>
      </w:r>
      <w:r>
        <w:t xml:space="preserve">scope reuse), D (roles), G (</w:t>
      </w:r>
      <w:r>
        <w:rPr>
          <w:rStyle w:val="VerbatimChar"/>
        </w:rPr>
        <w:t xml:space="preserve">LR-RBI-*</w:t>
      </w:r>
      <w:r>
        <w:t xml:space="preserve"> </w:t>
      </w:r>
      <w:r>
        <w:t xml:space="preserve">grievance and IO rules,</w:t>
      </w:r>
      <w:r>
        <w:t xml:space="preserve"> </w:t>
      </w:r>
      <w:r>
        <w:rPr>
          <w:rStyle w:val="VerbatimChar"/>
        </w:rPr>
        <w:t xml:space="preserve">LR-SEBI-*</w:t>
      </w:r>
      <w:r>
        <w:t xml:space="preserve"> </w:t>
      </w:r>
      <w:r>
        <w:t xml:space="preserve">SCORES/LODR,</w:t>
      </w:r>
      <w:r>
        <w:t xml:space="preserve"> </w:t>
      </w:r>
      <w:r>
        <w:rPr>
          <w:rStyle w:val="VerbatimChar"/>
        </w:rPr>
        <w:t xml:space="preserve">LR-IRDAI-*</w:t>
      </w:r>
      <w:r>
        <w:t xml:space="preserve"> </w:t>
      </w:r>
      <w:r>
        <w:t xml:space="preserve">PPHI,</w:t>
      </w:r>
      <w:r>
        <w:t xml:space="preserve"> </w:t>
      </w:r>
      <w:r>
        <w:rPr>
          <w:rStyle w:val="VerbatimChar"/>
        </w:rPr>
        <w:t xml:space="preserve">LR-IFSCA-*</w:t>
      </w:r>
      <w:r>
        <w:t xml:space="preserve">,</w:t>
      </w:r>
      <w:r>
        <w:t xml:space="preserve"> </w:t>
      </w:r>
      <w:r>
        <w:rPr>
          <w:rStyle w:val="VerbatimChar"/>
        </w:rPr>
        <w:t xml:space="preserve">LR-COOP-*</w:t>
      </w:r>
      <w:r>
        <w:t xml:space="preserve">), L (website/app widget SDK, Ecosystem adapters), U (settings).</w:t>
      </w:r>
    </w:p>
    <w:p>
      <w:pPr>
        <w:pStyle w:val="BlockText"/>
      </w:pPr>
      <w:r>
        <w:rPr>
          <w:bCs/>
          <w:b/>
        </w:rPr>
        <w:t xml:space="preserve">Requirements covered:</w:t>
      </w:r>
      <w:r>
        <w:t xml:space="preserve"> </w:t>
      </w:r>
      <w:r>
        <w:t xml:space="preserve">R-080, R-098, R-013, R-023, R-031, R-062, R-066, R-086, R-090 (grievance work items are Notifications; regulatory changes to grievance rules arrive as Updates), R-075.</w:t>
      </w:r>
    </w:p>
    <w:p>
      <w:pPr>
        <w:pStyle w:val="BlockText"/>
      </w:pPr>
      <w:r>
        <w:rPr>
          <w:bCs/>
          <w:b/>
        </w:rPr>
        <w:t xml:space="preserve">Estimated effort:</w:t>
      </w:r>
      <w:r>
        <w:t xml:space="preserve"> </w:t>
      </w:r>
      <w:r>
        <w:t xml:space="preserve">6 two-week sprints, squad of 7 (desk 3, ladder &amp; clocks 2, MIS &amp; reports 1, integrations 1).</w:t>
      </w:r>
    </w:p>
    <w:p>
      <w:pPr>
        <w:pStyle w:val="BlockText"/>
      </w:pPr>
      <w:r>
        <w:rPr>
          <w:bCs/>
          <w:b/>
        </w:rPr>
        <w:t xml:space="preserve">v1.1 changes (25 October 2026)</w:t>
      </w:r>
      <w:r>
        <w:t xml:space="preserve"> </w:t>
      </w:r>
      <w:r>
        <w:t xml:space="preserve">- New</w:t>
      </w:r>
      <w:r>
        <w:t xml:space="preserve"> </w:t>
      </w:r>
      <w:r>
        <w:rPr>
          <w:bCs/>
          <w:b/>
        </w:rPr>
        <w:t xml:space="preserve">§4I AI-assisted triage</w:t>
      </w:r>
      <w:r>
        <w:t xml:space="preserve"> </w:t>
      </w:r>
      <w:r>
        <w:t xml:space="preserve">under bounded autonomy (NN-50) — category, sub-category, regulator category, language, urgency, vulnerability cues, duplicates and suggested ladder are proposals; deterministic acknowledgement and clocks; AI never sets the final category, status or decision (NN-47) (FR-P14-35–FR-P14-38).</w:t>
      </w:r>
      <w:r>
        <w:t xml:space="preserve"> </w:t>
      </w:r>
      <w:r>
        <w:t xml:space="preserve">- New</w:t>
      </w:r>
      <w:r>
        <w:t xml:space="preserve"> </w:t>
      </w:r>
      <w:r>
        <w:rPr>
          <w:bCs/>
          <w:b/>
        </w:rPr>
        <w:t xml:space="preserve">§4J unified omnichannel thread</w:t>
      </w:r>
      <w:r>
        <w:t xml:space="preserve"> </w:t>
      </w:r>
      <w:r>
        <w:t xml:space="preserve">— e-mail, widget/portal, WhatsApp (service only, never recovery or legal notices, X-23), voice/IVR with transcription (JioCX adapter), branch walk-in, letters (OCR), social (optional), API — one thread per case with identity matching (FR-P14-39–FR-P14-41).</w:t>
      </w:r>
      <w:r>
        <w:t xml:space="preserve"> </w:t>
      </w:r>
      <w:r>
        <w:t xml:space="preserve">- New</w:t>
      </w:r>
      <w:r>
        <w:t xml:space="preserve"> </w:t>
      </w:r>
      <w:r>
        <w:rPr>
          <w:bCs/>
          <w:b/>
        </w:rPr>
        <w:t xml:space="preserve">§4K customisable taxonomy and SLAs</w:t>
      </w:r>
      <w:r>
        <w:t xml:space="preserve"> </w:t>
      </w:r>
      <w:r>
        <w:t xml:space="preserve">— tenant categories mapped once to regulator categories for MIS; internal targets never later than statutory clocks (NN-33) (FR-P14-42–FR-P14-44).</w:t>
      </w:r>
      <w:r>
        <w:t xml:space="preserve"> </w:t>
      </w:r>
      <w:r>
        <w:t xml:space="preserve">- New</w:t>
      </w:r>
      <w:r>
        <w:t xml:space="preserve"> </w:t>
      </w:r>
      <w:r>
        <w:rPr>
          <w:bCs/>
          <w:b/>
        </w:rPr>
        <w:t xml:space="preserve">§4L regulator MIS in one click and Board/Customer Service Committee packs</w:t>
      </w:r>
      <w:r>
        <w:t xml:space="preserve"> </w:t>
      </w:r>
      <w:r>
        <w:t xml:space="preserve">(registered as P28 report definitions),</w:t>
      </w:r>
      <w:r>
        <w:t xml:space="preserve"> </w:t>
      </w:r>
      <w:r>
        <w:rPr>
          <w:bCs/>
          <w:b/>
        </w:rPr>
        <w:t xml:space="preserve">§4M speed features</w:t>
      </w:r>
      <w:r>
        <w:t xml:space="preserve"> </w:t>
      </w:r>
      <w:r>
        <w:t xml:space="preserve">(Review next, smart macros, bulk only for spam/duplicates with undo, keyboard flows) and</w:t>
      </w:r>
      <w:r>
        <w:t xml:space="preserve"> </w:t>
      </w:r>
      <w:r>
        <w:rPr>
          <w:bCs/>
          <w:b/>
        </w:rPr>
        <w:t xml:space="preserve">§4N customer human route for AI conversations</w:t>
      </w:r>
      <w:r>
        <w:t xml:space="preserve"> </w:t>
      </w:r>
      <w:r>
        <w:t xml:space="preserve">(FREE-AI expectation) (FR-P14-45–FR-P14-50).</w:t>
      </w:r>
      <w:r>
        <w:t xml:space="preserve"> </w:t>
      </w:r>
      <w:r>
        <w:t xml:space="preserve">- Internal Ombudsman citations aligned to the RBI catalogue (D-39): NBFC RBI/CEPD/2025-26/383 or /384 [VERIFY] (catalogue lists /383 for NBFCs and /384 for non-bank PPI issuers); commercial banks /380, SFBs /381, payments banks /382, credit information companies /385 [VERIFY all].</w:t>
      </w:r>
      <w:r>
        <w:t xml:space="preserve"> </w:t>
      </w:r>
      <w:r>
        <w:t xml:space="preserve">- Global readiness: foreign subsidiaries’ complaint schemes arrive as P25 jurisdiction packs; multilingual intake already supported.</w:t>
      </w:r>
    </w:p>
    <w:bookmarkStart w:id="79" w:name="objective-and-business-outcome-14"/>
    <w:p>
      <w:pPr>
        <w:pStyle w:val="Heading3"/>
      </w:pPr>
      <w:r>
        <w:t xml:space="preserve">Objective and business outcome</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bookmarkEnd w:id="79"/>
    <w:bookmarkStart w:id="80" w:name="exit-gate-14"/>
    <w:p>
      <w:pPr>
        <w:pStyle w:val="Heading3"/>
      </w:pPr>
      <w:r>
        <w:t xml:space="preserve">Exit gate</w:t>
      </w:r>
    </w:p>
    <w:p>
      <w:pPr>
        <w:pStyle w:val="FirstParagraph"/>
      </w:pPr>
      <w:r>
        <w:t xml:space="preserve">Deliverables:</w:t>
      </w:r>
      <w:r>
        <w:t xml:space="preserve"> </w:t>
      </w:r>
      <w:r>
        <w:rPr>
          <w:rStyle w:val="VerbatimChar"/>
        </w:rPr>
        <w:t xml:space="preserve">grv</w:t>
      </w:r>
      <w:r>
        <w:t xml:space="preserve"> </w:t>
      </w:r>
      <w:r>
        <w:t xml:space="preserve">module; ladder packs for 14 entity families (table §4B) with citations and verification status; widget, hosted portal, SDK wrappers; channel adapters (e-mail, WhatsApp BSP, CTI logging); GRO and IO desks; MIS and 10 regulatory/governance reports; KB; model Grievance Redressal Policies per entity type (P07); tutorials (P23); documentation.</w:t>
      </w:r>
    </w:p>
    <w:p>
      <w:pPr>
        <w:pStyle w:val="BodyText"/>
      </w:pPr>
      <w:r>
        <w:t xml:space="preserve">Exit gate: §12 scenarios green; pilot NBFC tenant runs 30 days of live complaints in parallel with existing process with no clock miss; accessibility audit of public form and tracker; content checker sign-off on each ladder pack (or pack remains DRAFT behind flag).</w:t>
      </w:r>
    </w:p>
    <w:p>
      <w:r>
        <w:pict>
          <v:rect style="width:0;height:1.5pt" o:hralign="center" o:hrstd="t" o:hr="t"/>
        </w:pict>
      </w:r>
    </w:p>
    <w:bookmarkEnd w:id="80"/>
    <w:bookmarkStart w:id="81" w:name="integration-notes-14"/>
    <w:p>
      <w:pPr>
        <w:pStyle w:val="Heading3"/>
      </w:pPr>
      <w:r>
        <w:t xml:space="preserve">Integration notes</w:t>
      </w:r>
    </w:p>
    <w:p>
      <w:pPr>
        <w:pStyle w:val="FirstParagraph"/>
      </w:pPr>
      <w:r>
        <w:rPr>
          <w:bCs/>
          <w:b/>
        </w:rPr>
        <w:t xml:space="preserve">From v1.0 integration:</w:t>
      </w:r>
      <w:r>
        <w:t xml:space="preserve"> </w:t>
      </w:r>
      <w:r>
        <w:t xml:space="preserve">NN-33, NN-40; X-01, X-23 (no WhatsApp for recovery or legal notices).</w:t>
      </w:r>
    </w:p>
    <w:p>
      <w:pPr>
        <w:pStyle w:val="BodyText"/>
      </w:pPr>
      <w:r>
        <w:rPr>
          <w:bCs/>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1"/>
    <w:bookmarkEnd w:id="82"/>
    <w:bookmarkStart w:id="86" w:name="phase-p15-sector-packs-and-entity-logic"/>
    <w:p>
      <w:pPr>
        <w:pStyle w:val="Heading2"/>
      </w:pPr>
      <w:r>
        <w:t xml:space="preserve">Phase P15 — Sector Packs and Entity Logic</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docs/phases/P15_Sector_Packs_and_Entity_Logic.md in full, plus the appendices it names as binding. Then write docs/phases/P15-plan.md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audit ledger, Correction Entries, feature flags, bitemporal conventions);</w:t>
      </w:r>
      <w:r>
        <w:t xml:space="preserve"> </w:t>
      </w:r>
      <w:r>
        <w:t xml:space="preserve">-</w:t>
      </w:r>
      <w:r>
        <w:t xml:space="preserve"> </w:t>
      </w:r>
      <w:r>
        <w:rPr>
          <w:bCs/>
          <w:b/>
        </w:rPr>
        <w:t xml:space="preserve">P01</w:t>
      </w:r>
      <w:r>
        <w:t xml:space="preserve"> </w:t>
      </w:r>
      <w:r>
        <w:t xml:space="preserve">(onboarding wizard, PAN/CIN/GSTIN auto-fetch, legal-entity and group model, users and roles);</w:t>
      </w:r>
      <w:r>
        <w:t xml:space="preserve"> </w:t>
      </w:r>
      <w:r>
        <w:t xml:space="preserve">-</w:t>
      </w:r>
      <w:r>
        <w:t xml:space="preserve"> </w:t>
      </w:r>
      <w:r>
        <w:rPr>
          <w:bCs/>
          <w:b/>
        </w:rPr>
        <w:t xml:space="preserve">P02</w:t>
      </w:r>
      <w:r>
        <w:t xml:space="preserve"> </w:t>
      </w:r>
      <w:r>
        <w:t xml:space="preserve">(settings registry, three-tier configurability L/G/T, rule-pack engine, terminology/vocabulary packs, menus);</w:t>
      </w:r>
      <w:r>
        <w:t xml:space="preserve"> </w:t>
      </w:r>
      <w:r>
        <w:t xml:space="preserve">-</w:t>
      </w:r>
      <w:r>
        <w:t xml:space="preserve"> </w:t>
      </w:r>
      <w:r>
        <w:rPr>
          <w:bCs/>
          <w:b/>
        </w:rPr>
        <w:t xml:space="preserve">P03</w:t>
      </w:r>
      <w:r>
        <w:t xml:space="preserve"> </w:t>
      </w:r>
      <w:r>
        <w:t xml:space="preserve">(regulatory content library</w:t>
      </w:r>
      <w:r>
        <w:t xml:space="preserve"> </w:t>
      </w:r>
      <w:r>
        <w:rPr>
          <w:rStyle w:val="VerbatimChar"/>
        </w:rPr>
        <w:t xml:space="preserve">cnt</w:t>
      </w:r>
      <w:r>
        <w:t xml:space="preserve">, template registry</w:t>
      </w:r>
      <w:r>
        <w:t xml:space="preserve"> </w:t>
      </w:r>
      <w:r>
        <w:rPr>
          <w:rStyle w:val="VerbatimChar"/>
        </w:rPr>
        <w:t xml:space="preserve">tpl</w:t>
      </w:r>
      <w:r>
        <w:t xml:space="preserve">, Excel importer — columns</w:t>
      </w:r>
      <w:r>
        <w:t xml:space="preserve"> </w:t>
      </w:r>
      <w:r>
        <w:rPr>
          <w:rStyle w:val="VerbatimChar"/>
        </w:rPr>
        <w:t xml:space="preserve">applic_layer</w:t>
      </w:r>
      <w:r>
        <w:t xml:space="preserve">,</w:t>
      </w:r>
      <w:r>
        <w:t xml:space="preserve"> </w:t>
      </w:r>
      <w:r>
        <w:rPr>
          <w:rStyle w:val="VerbatimChar"/>
        </w:rPr>
        <w:t xml:space="preserve">applic_type</w:t>
      </w:r>
      <w:r>
        <w:t xml:space="preserve"> </w:t>
      </w:r>
      <w:r>
        <w:t xml:space="preserve">and</w:t>
      </w:r>
      <w:r>
        <w:t xml:space="preserve"> </w:t>
      </w:r>
      <w:r>
        <w:rPr>
          <w:rStyle w:val="VerbatimChar"/>
        </w:rPr>
        <w:t xml:space="preserve">conditions</w:t>
      </w:r>
      <w:r>
        <w:t xml:space="preserve"> </w:t>
      </w:r>
      <w:r>
        <w:t xml:space="preserve">(v1.0: C, D and S) feed this phase);</w:t>
      </w:r>
      <w:r>
        <w:t xml:space="preserve"> </w:t>
      </w:r>
      <w:r>
        <w:t xml:space="preserve">-</w:t>
      </w:r>
      <w:r>
        <w:t xml:space="preserve"> </w:t>
      </w:r>
      <w:r>
        <w:rPr>
          <w:bCs/>
          <w:b/>
        </w:rPr>
        <w:t xml:space="preserve">P04</w:t>
      </w:r>
      <w:r>
        <w:t xml:space="preserve"> </w:t>
      </w:r>
      <w:r>
        <w:t xml:space="preserve">(compliance instances and calendar consume applicability results).</w:t>
      </w:r>
    </w:p>
    <w:p>
      <w:pPr>
        <w:pStyle w:val="BlockText"/>
      </w:pPr>
      <w:r>
        <w:rPr>
          <w:bCs/>
          <w:b/>
        </w:rPr>
        <w:t xml:space="preserve">Sequencing:</w:t>
      </w:r>
      <w:r>
        <w:t xml:space="preserve"> </w:t>
      </w:r>
      <w:r>
        <w:t xml:space="preserve">P15 sprint 1 freezes the entity taxonomy, the</w:t>
      </w:r>
      <w:r>
        <w:t xml:space="preserve"> </w:t>
      </w:r>
      <w:r>
        <w:rPr>
          <w:rStyle w:val="VerbatimChar"/>
        </w:rPr>
        <w:t xml:space="preserve">pack.entity_profile</w:t>
      </w:r>
      <w:r>
        <w:t xml:space="preserve"> </w:t>
      </w:r>
      <w:r>
        <w:t xml:space="preserve">schema and the applicability-rule DSL, because P04–P14 and P16 read them. P15 runs in parallel with P05–P10; per-family default packs (§4F) are completed family by family as the corresponding content (Part 2 Excel sheets) arrives. P16 (co-operative suite) starts after P15 sprint 2.</w:t>
      </w:r>
    </w:p>
    <w:p>
      <w:pPr>
        <w:pStyle w:val="BlockText"/>
      </w:pPr>
      <w:r>
        <w:rPr>
          <w:bCs/>
          <w:b/>
        </w:rPr>
        <w:t xml:space="preserve">Binding appendices:</w:t>
      </w:r>
      <w:r>
        <w:t xml:space="preserve"> </w:t>
      </w:r>
      <w:r>
        <w:t xml:space="preserve">E (Excel template contract and entity-family vocabularies — the dropdown values for columns C/D are the taxonomy codes defined here), G (legal and regulatory rules register — every threshold below is an</w:t>
      </w:r>
      <w:r>
        <w:t xml:space="preserve"> </w:t>
      </w:r>
      <w:r>
        <w:rPr>
          <w:rStyle w:val="VerbatimChar"/>
        </w:rPr>
        <w:t xml:space="preserve">LR-*</w:t>
      </w:r>
      <w:r>
        <w:t xml:space="preserve"> </w:t>
      </w:r>
      <w:r>
        <w:t xml:space="preserve">row), H (risk taxonomy and ratio library), I (returns catalogue), S (co-operative law), U (settings catalogue).</w:t>
      </w:r>
    </w:p>
    <w:p>
      <w:pPr>
        <w:pStyle w:val="BlockText"/>
      </w:pPr>
      <w:r>
        <w:rPr>
          <w:bCs/>
          <w:b/>
        </w:rPr>
        <w:t xml:space="preserve">Requirements covered:</w:t>
      </w:r>
      <w:r>
        <w:t xml:space="preserve"> </w:t>
      </w:r>
      <w:r>
        <w:t xml:space="preserve">R-005, R-007, R-009, R-010, R-012, R-024, R-039, R-056, R-058, R-059, R-060, R-062 (with P16), R-064, R-065, R-066, R-084 (taxonomy side), R-086, R-087, R-093.</w:t>
      </w:r>
    </w:p>
    <w:p>
      <w:pPr>
        <w:pStyle w:val="BlockText"/>
      </w:pPr>
      <w:r>
        <w:rPr>
          <w:bCs/>
          <w:b/>
        </w:rPr>
        <w:t xml:space="preserve">Estimated effort:</w:t>
      </w:r>
      <w:r>
        <w:t xml:space="preserve"> </w:t>
      </w:r>
      <w:r>
        <w:t xml:space="preserve">7 two-week sprints for a squad of 8 (taxonomy and rule engine 3; family packs and defaults 3; investment/ARC/listed extensions and UX 2) plus a regulatory content analyst pair (CS + CA) for the family packs.</w:t>
      </w:r>
    </w:p>
    <w:p>
      <w:pPr>
        <w:pStyle w:val="BlockText"/>
      </w:pPr>
      <w:r>
        <w:rPr>
          <w:bCs/>
          <w:b/>
        </w:rPr>
        <w:t xml:space="preserve">v1.1 changes (25 October 2026)</w:t>
      </w:r>
      <w:r>
        <w:t xml:space="preserve"> </w:t>
      </w:r>
      <w:r>
        <w:t xml:space="preserve">- New</w:t>
      </w:r>
      <w:r>
        <w:t xml:space="preserve"> </w:t>
      </w:r>
      <w:r>
        <w:rPr>
          <w:bCs/>
          <w:b/>
        </w:rPr>
        <w:t xml:space="preserve">§4M applicability questionnaire (≤ 12 questions) with</w:t>
      </w:r>
      <w:r>
        <w:rPr>
          <w:bCs/>
          <w:b/>
        </w:rPr>
        <w:t xml:space="preserve"> </w:t>
      </w:r>
      <w:r>
        <w:rPr>
          <w:bCs/>
          <w:b/>
        </w:rPr>
        <w:t xml:space="preserve">‘</w:t>
      </w:r>
      <w:r>
        <w:rPr>
          <w:bCs/>
          <w:b/>
        </w:rPr>
        <w:t xml:space="preserve">why it applies</w:t>
      </w:r>
      <w:r>
        <w:rPr>
          <w:bCs/>
          <w:b/>
        </w:rPr>
        <w:t xml:space="preserve">’</w:t>
      </w:r>
      <w:r>
        <w:rPr>
          <w:bCs/>
          <w:b/>
        </w:rPr>
        <w:t xml:space="preserve"> </w:t>
      </w:r>
      <w:r>
        <w:rPr>
          <w:bCs/>
          <w:b/>
        </w:rPr>
        <w:t xml:space="preserve">cards</w:t>
      </w:r>
      <w:r>
        <w:t xml:space="preserve"> </w:t>
      </w:r>
      <w:r>
        <w:t xml:space="preserve">(G2 IMP-001/002; P01 renders it, P15 owns the rules) (FR-P15-52–FR-P15-54).</w:t>
      </w:r>
      <w:r>
        <w:t xml:space="preserve"> </w:t>
      </w:r>
      <w:r>
        <w:t xml:space="preserve">- New</w:t>
      </w:r>
      <w:r>
        <w:t xml:space="preserve"> </w:t>
      </w:r>
      <w:r>
        <w:rPr>
          <w:bCs/>
          <w:b/>
        </w:rPr>
        <w:t xml:space="preserve">§4N multi-licence de-duplication</w:t>
      </w:r>
      <w:r>
        <w:t xml:space="preserve"> </w:t>
      </w:r>
      <w:r>
        <w:t xml:space="preserve">(G5 E-13; TM-657/709/720): canonical obligation key, equivalence map, most-stringent-wins, one owner per merged obligation, provenance of every source pack, reviewer override by Correction Entry (FR-P15-55–FR-P15-58).</w:t>
      </w:r>
      <w:r>
        <w:t xml:space="preserve"> </w:t>
      </w:r>
      <w:r>
        <w:t xml:space="preserve">- New</w:t>
      </w:r>
      <w:r>
        <w:t xml:space="preserve"> </w:t>
      </w:r>
      <w:r>
        <w:rPr>
          <w:bCs/>
          <w:b/>
        </w:rPr>
        <w:t xml:space="preserve">§4O RBI families aligned to the consolidated-directions catalogue</w:t>
      </w:r>
      <w:r>
        <w:t xml:space="preserve"> </w:t>
      </w:r>
      <w:r>
        <w:t xml:space="preserve">(D-39, D-40; Appendix AB;</w:t>
      </w:r>
      <w:r>
        <w:t xml:space="preserve"> </w:t>
      </w:r>
      <w:r>
        <w:rPr>
          <w:rStyle w:val="VerbatimChar"/>
        </w:rPr>
        <w:t xml:space="preserve">catalogue/LDC_RBI_Directions_Catalogue_v1.2.xlsx</w:t>
      </w:r>
      <w:r>
        <w:t xml:space="preserve">, 320 rows): catalogue RE categories → family/type mapping; NBFC set = 35 DoR directions of 28 Nov 2025 + 9 DoS (31 Jul 2026) + 1 CEPD + RB-IOS 2026 = 46 rows (v1.0 said 30); credit information companies are</w:t>
      </w:r>
      <w:r>
        <w:t xml:space="preserve"> </w:t>
      </w:r>
      <w:r>
        <w:rPr>
          <w:rStyle w:val="VerbatimChar"/>
        </w:rPr>
        <w:t xml:space="preserve">RBI-OTH</w:t>
      </w:r>
      <w:r>
        <w:t xml:space="preserve"> </w:t>
      </w:r>
      <w:r>
        <w:t xml:space="preserve">type</w:t>
      </w:r>
      <w:r>
        <w:t xml:space="preserve"> </w:t>
      </w:r>
      <w:r>
        <w:rPr>
          <w:rStyle w:val="VerbatimChar"/>
        </w:rPr>
        <w:t xml:space="preserve">CREDIT_INFORMATION_COMPANY</w:t>
      </w:r>
      <w:r>
        <w:t xml:space="preserve"> </w:t>
      </w:r>
      <w:r>
        <w:t xml:space="preserve">(never</w:t>
      </w:r>
      <w:r>
        <w:t xml:space="preserve"> </w:t>
      </w:r>
      <w:r>
        <w:t xml:space="preserve">‘</w:t>
      </w:r>
      <w:r>
        <w:t xml:space="preserve">CIC</w:t>
      </w:r>
      <w:r>
        <w:t xml:space="preserve">’</w:t>
      </w:r>
      <w:r>
        <w:t xml:space="preserve">); pre-seeded catalogue with placeholder items; sibling links across categories (FR-P15-59–FR-P15-63).</w:t>
      </w:r>
      <w:r>
        <w:t xml:space="preserve"> </w:t>
      </w:r>
      <w:r>
        <w:t xml:space="preserve">- New</w:t>
      </w:r>
      <w:r>
        <w:t xml:space="preserve"> </w:t>
      </w:r>
      <w:r>
        <w:rPr>
          <w:bCs/>
          <w:b/>
        </w:rPr>
        <w:t xml:space="preserve">§4P family additions</w:t>
      </w:r>
      <w:r>
        <w:t xml:space="preserve">:</w:t>
      </w:r>
      <w:r>
        <w:t xml:space="preserve"> </w:t>
      </w:r>
      <w:r>
        <w:rPr>
          <w:rStyle w:val="VerbatimChar"/>
        </w:rPr>
        <w:t xml:space="preserve">PFRDA</w:t>
      </w:r>
      <w:r>
        <w:t xml:space="preserve"> </w:t>
      </w:r>
      <w:r>
        <w:t xml:space="preserve">(coming-soon, flag OFF),</w:t>
      </w:r>
      <w:r>
        <w:t xml:space="preserve"> </w:t>
      </w:r>
      <w:r>
        <w:rPr>
          <w:rStyle w:val="VerbatimChar"/>
        </w:rPr>
        <w:t xml:space="preserve">MSME_FIRM</w:t>
      </w:r>
      <w:r>
        <w:t xml:space="preserve"> </w:t>
      </w:r>
      <w:r>
        <w:t xml:space="preserve">(partnership firms and proprietorships),</w:t>
      </w:r>
      <w:r>
        <w:t xml:space="preserve"> </w:t>
      </w:r>
      <w:r>
        <w:rPr>
          <w:rStyle w:val="VerbatimChar"/>
        </w:rPr>
        <w:t xml:space="preserve">AML_RE</w:t>
      </w:r>
      <w:r>
        <w:t xml:space="preserve"> </w:t>
      </w:r>
      <w:r>
        <w:t xml:space="preserve">(standalone PMLA reporting entities) with the AML/CFT spine, SEZ/GIFT-SEZ and FEMA overlays for IFSCA units, MII pack and missing SEBI instruments, licensing/registration application checklists (prep only, NN-08) (FR-P15-64–FR-P15-70).</w:t>
      </w:r>
      <w:r>
        <w:t xml:space="preserve"> </w:t>
      </w:r>
      <w:r>
        <w:t xml:space="preserve">- New</w:t>
      </w:r>
      <w:r>
        <w:t xml:space="preserve"> </w:t>
      </w:r>
      <w:r>
        <w:rPr>
          <w:bCs/>
          <w:b/>
        </w:rPr>
        <w:t xml:space="preserve">§4Q</w:t>
      </w:r>
      <w:r>
        <w:rPr>
          <w:bCs/>
          <w:b/>
        </w:rPr>
        <w:t xml:space="preserve"> </w:t>
      </w:r>
      <w:r>
        <w:rPr>
          <w:rStyle w:val="VerbatimChar"/>
          <w:bCs/>
          <w:b/>
        </w:rPr>
        <w:t xml:space="preserve">OV_AI</w:t>
      </w:r>
      <w:r>
        <w:rPr>
          <w:bCs/>
          <w:b/>
        </w:rPr>
        <w:t xml:space="preserve"> </w:t>
      </w:r>
      <w:r>
        <w:rPr>
          <w:bCs/>
          <w:b/>
        </w:rPr>
        <w:t xml:space="preserve">overlay</w:t>
      </w:r>
      <w:r>
        <w:t xml:space="preserve"> </w:t>
      </w:r>
      <w:r>
        <w:t xml:space="preserve">attachment rules (D-36) and</w:t>
      </w:r>
      <w:r>
        <w:t xml:space="preserve"> </w:t>
      </w:r>
      <w:r>
        <w:rPr>
          <w:bCs/>
          <w:b/>
        </w:rPr>
        <w:t xml:space="preserve">§4R global readiness</w:t>
      </w:r>
      <w:r>
        <w:t xml:space="preserve">: entity jurisdiction attribute, foreign subsidiaries via</w:t>
      </w:r>
      <w:r>
        <w:t xml:space="preserve"> </w:t>
      </w:r>
      <w:r>
        <w:rPr>
          <w:rStyle w:val="VerbatimChar"/>
        </w:rPr>
        <w:t xml:space="preserve">INTL-GEN</w:t>
      </w:r>
      <w:r>
        <w:t xml:space="preserve"> </w:t>
      </w:r>
      <w:r>
        <w:t xml:space="preserve">and P25 jurisdiction packs, group hierarchy with entity switcher and consolidated views (G2 IMP-091/095), family</w:t>
      </w:r>
      <w:r>
        <w:t xml:space="preserve"> </w:t>
      </w:r>
      <w:r>
        <w:t xml:space="preserve">‘</w:t>
      </w:r>
      <w:r>
        <w:t xml:space="preserve">what you get</w:t>
      </w:r>
      <w:r>
        <w:t xml:space="preserve">’</w:t>
      </w:r>
      <w:r>
        <w:t xml:space="preserve"> </w:t>
      </w:r>
      <w:r>
        <w:t xml:space="preserve">page (IMP-094), establishments shared with P13 (IMP-093), licences held feeding the P26 register (FR-P15-71–FR-P15-77).</w:t>
      </w:r>
      <w:r>
        <w:t xml:space="preserve"> </w:t>
      </w:r>
      <w:r>
        <w:t xml:space="preserve">- Corrections: IFSC family now uses the owner’s canonical 40-type IFSCA list (X-38; v1.0 said 33); pack lifecycle adds</w:t>
      </w:r>
      <w:r>
        <w:t xml:space="preserve"> </w:t>
      </w:r>
      <w:r>
        <w:rPr>
          <w:rStyle w:val="VerbatimChar"/>
        </w:rPr>
        <w:t xml:space="preserve">PILOT</w:t>
      </w:r>
      <w:r>
        <w:t xml:space="preserve"> </w:t>
      </w:r>
      <w:r>
        <w:t xml:space="preserve">and</w:t>
      </w:r>
      <w:r>
        <w:t xml:space="preserve"> </w:t>
      </w:r>
      <w:r>
        <w:rPr>
          <w:rStyle w:val="VerbatimChar"/>
        </w:rPr>
        <w:t xml:space="preserve">DEPRECATED</w:t>
      </w:r>
      <w:r>
        <w:t xml:space="preserve"> </w:t>
      </w:r>
      <w:r>
        <w:t xml:space="preserve">(D-45); FR-P15-45 enablement gate is now NN-53 with NN-54 for official-language text.</w:t>
      </w:r>
    </w:p>
    <w:bookmarkStart w:id="83" w:name="objective-and-business-outcome-15"/>
    <w:p>
      <w:pPr>
        <w:pStyle w:val="Heading3"/>
      </w:pPr>
      <w:r>
        <w:t xml:space="preserve">Objective and business outcome</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w:t>
            </w:r>
            <w:r>
              <w:t xml:space="preserve"> </w:t>
            </w:r>
            <w:r>
              <w:t xml:space="preserve">“</w:t>
            </w:r>
            <w:r>
              <w:t xml:space="preserve">why</w:t>
            </w:r>
            <w:r>
              <w:t xml:space="preserve">”</w:t>
            </w:r>
            <w:r>
              <w:t xml:space="preserve"> </w:t>
            </w:r>
            <w:r>
              <w:t xml:space="preserve">(rule,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w:t>
            </w:r>
            <w:r>
              <w:t xml:space="preserve">“</w:t>
            </w:r>
            <w:r>
              <w:t xml:space="preserve">Suggestive Compliance</w:t>
            </w:r>
            <w:r>
              <w:t xml:space="preserve">”</w:t>
            </w:r>
            <w:r>
              <w:t xml:space="preserv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bookmarkEnd w:id="83"/>
    <w:bookmarkStart w:id="84" w:name="exit-gate-15"/>
    <w:p>
      <w:pPr>
        <w:pStyle w:val="Heading3"/>
      </w:pPr>
      <w:r>
        <w:t xml:space="preserve">Exit gate</w:t>
      </w:r>
    </w:p>
    <w:p>
      <w:pPr>
        <w:numPr>
          <w:ilvl w:val="0"/>
          <w:numId w:val="1019"/>
        </w:numPr>
        <w:pStyle w:val="Compact"/>
      </w:pPr>
      <w:r>
        <w:rPr>
          <w:rStyle w:val="VerbatimChar"/>
        </w:rPr>
        <w:t xml:space="preserve">pack</w:t>
      </w:r>
      <w:r>
        <w:t xml:space="preserve"> </w:t>
      </w:r>
      <w:r>
        <w:t xml:space="preserve">schema, migrations (expand-contract), RLS policies and seed taxonomy (all families, types, schemes, attribute dictionary, parameters with</w:t>
      </w:r>
      <w:r>
        <w:t xml:space="preserve"> </w:t>
      </w:r>
      <w:r>
        <w:rPr>
          <w:rStyle w:val="VerbatimChar"/>
        </w:rPr>
        <w:t xml:space="preserve">LR-*</w:t>
      </w:r>
      <w:r>
        <w:t xml:space="preserve"> </w:t>
      </w:r>
      <w:r>
        <w:t xml:space="preserve">citations).</w:t>
      </w:r>
    </w:p>
    <w:p>
      <w:pPr>
        <w:numPr>
          <w:ilvl w:val="0"/>
          <w:numId w:val="1019"/>
        </w:numPr>
        <w:pStyle w:val="Compact"/>
      </w:pPr>
      <w:r>
        <w:t xml:space="preserve">Applicability DSL, engine, explanation renderer, simulator; golden-profile test suite G1–G12 green with 100% precision/recall on seeded content.</w:t>
      </w:r>
    </w:p>
    <w:p>
      <w:pPr>
        <w:numPr>
          <w:ilvl w:val="0"/>
          <w:numId w:val="1019"/>
        </w:numPr>
        <w:pStyle w:val="Compact"/>
      </w:pPr>
      <w:r>
        <w:t xml:space="preserve">Profile-change detector and workflows; exemption and overlay workflows.</w:t>
      </w:r>
    </w:p>
    <w:p>
      <w:pPr>
        <w:numPr>
          <w:ilvl w:val="0"/>
          <w:numId w:val="1019"/>
        </w:numPr>
        <w:pStyle w:val="Compact"/>
      </w:pPr>
      <w:r>
        <w:t xml:space="preserve">Sector packs v1.0 for BANK, UCB, RCB, NBFC, ARC, CCS, COOP, IFSC (GEN, FCFU, FME), MF, AIF, LISTED, REIT_INVIT, SEBI_INT, INSURER, INS_INT, COMPANY, LLP, plus overlays (DATA, CYBER, LABOUR, TAX, AML, FEMA, ESG); stubs for AIFI, PAY, CIC_INFO, SOCIETY, PFRDA.</w:t>
      </w:r>
    </w:p>
    <w:p>
      <w:pPr>
        <w:numPr>
          <w:ilvl w:val="0"/>
          <w:numId w:val="1019"/>
        </w:numPr>
        <w:pStyle w:val="Compact"/>
      </w:pPr>
      <w:r>
        <w:t xml:space="preserve">Investment, ARC and listed-company extensions with Finbyx event consumers and the investment-register importer.</w:t>
      </w:r>
    </w:p>
    <w:p>
      <w:pPr>
        <w:numPr>
          <w:ilvl w:val="0"/>
          <w:numId w:val="1019"/>
        </w:numPr>
        <w:pStyle w:val="Compact"/>
      </w:pPr>
      <w:r>
        <w:t xml:space="preserve">Jurisdiction-pack framework with EU GDPR overlay as a pilot in</w:t>
      </w:r>
      <w:r>
        <w:t xml:space="preserve"> </w:t>
      </w:r>
      <w:r>
        <w:rPr>
          <w:rStyle w:val="VerbatimChar"/>
        </w:rPr>
        <w:t xml:space="preserve">IN_COUNTRY_REVIEW</w:t>
      </w:r>
      <w:r>
        <w:t xml:space="preserve"> </w:t>
      </w:r>
      <w:r>
        <w:t xml:space="preserve">(not enabled).</w:t>
      </w:r>
    </w:p>
    <w:p>
      <w:pPr>
        <w:numPr>
          <w:ilvl w:val="0"/>
          <w:numId w:val="1019"/>
        </w:numPr>
        <w:pStyle w:val="Compact"/>
      </w:pPr>
      <w:r>
        <w:t xml:space="preserve">Screens SCR-PACK-01–11 and console screens;</w:t>
      </w:r>
      <w:r>
        <w:t xml:space="preserve"> </w:t>
      </w:r>
      <w:r>
        <w:t xml:space="preserve">“</w:t>
      </w:r>
      <w:r>
        <w:t xml:space="preserve">i</w:t>
      </w:r>
      <w:r>
        <w:t xml:space="preserve">”</w:t>
      </w:r>
      <w:r>
        <w:t xml:space="preserve"> </w:t>
      </w:r>
      <w:r>
        <w:t xml:space="preserve">help keys registered (P23); settings registered (P02).</w:t>
      </w:r>
    </w:p>
    <w:p>
      <w:pPr>
        <w:numPr>
          <w:ilvl w:val="0"/>
          <w:numId w:val="1019"/>
        </w:numPr>
        <w:pStyle w:val="Compact"/>
      </w:pPr>
      <w:r>
        <w:t xml:space="preserve">Applicability statement export (DOCX/PDF/XLSX) included in LDC-EXPORT-1.0 (P19).</w:t>
      </w:r>
    </w:p>
    <w:p>
      <w:pPr>
        <w:numPr>
          <w:ilvl w:val="0"/>
          <w:numId w:val="1019"/>
        </w:numPr>
        <w:pStyle w:val="Compact"/>
      </w:pPr>
      <w:r>
        <w:t xml:space="preserve">Documentation:</w:t>
      </w:r>
      <w:r>
        <w:t xml:space="preserve"> </w:t>
      </w:r>
      <w:r>
        <w:rPr>
          <w:rStyle w:val="VerbatimChar"/>
        </w:rPr>
        <w:t xml:space="preserve">docs/packs/taxonomy.md</w:t>
      </w:r>
      <w:r>
        <w:t xml:space="preserve">,</w:t>
      </w:r>
      <w:r>
        <w:t xml:space="preserve"> </w:t>
      </w:r>
      <w:r>
        <w:rPr>
          <w:rStyle w:val="VerbatimChar"/>
        </w:rPr>
        <w:t xml:space="preserve">docs/packs/rule-dsl.md</w:t>
      </w:r>
      <w:r>
        <w:t xml:space="preserve">,</w:t>
      </w:r>
      <w:r>
        <w:t xml:space="preserve"> </w:t>
      </w:r>
      <w:r>
        <w:rPr>
          <w:rStyle w:val="VerbatimChar"/>
        </w:rPr>
        <w:t xml:space="preserve">docs/packs/&lt;family&gt;.md</w:t>
      </w:r>
      <w:r>
        <w:t xml:space="preserve"> </w:t>
      </w:r>
      <w:r>
        <w:t xml:space="preserve">per family,</w:t>
      </w:r>
      <w:r>
        <w:t xml:space="preserve"> </w:t>
      </w:r>
      <w:r>
        <w:rPr>
          <w:rStyle w:val="VerbatimChar"/>
        </w:rPr>
        <w:t xml:space="preserve">docs/regulations/errata.md</w:t>
      </w:r>
      <w:r>
        <w:t xml:space="preserve"> </w:t>
      </w:r>
      <w:r>
        <w:t xml:space="preserve">entries.</w:t>
      </w:r>
    </w:p>
    <w:p>
      <w:pPr>
        <w:pStyle w:val="FirstParagraph"/>
      </w:pPr>
      <w:r>
        <w:rPr>
          <w:bCs/>
          <w:b/>
        </w:rPr>
        <w:t xml:space="preserve">Exit gate:</w:t>
      </w:r>
      <w:r>
        <w:t xml:space="preserve"> </w:t>
      </w:r>
      <w:r>
        <w:t xml:space="preserve">§12 scenarios and NN tests pass; content team signs the seeded parameters against Appendix G; three pilot tenants (one NBFC, one credit society, one private company) activated end-to-end in staging within 60 minutes each.</w:t>
      </w:r>
    </w:p>
    <w:p>
      <w:r>
        <w:pict>
          <v:rect style="width:0;height:1.5pt" o:hralign="center" o:hrstd="t" o:hr="t"/>
        </w:pict>
      </w:r>
    </w:p>
    <w:bookmarkEnd w:id="84"/>
    <w:bookmarkStart w:id="85" w:name="integration-notes-15"/>
    <w:p>
      <w:pPr>
        <w:pStyle w:val="Heading3"/>
      </w:pPr>
      <w:r>
        <w:t xml:space="preserve">Integration notes</w:t>
      </w:r>
    </w:p>
    <w:p>
      <w:pPr>
        <w:pStyle w:val="FirstParagraph"/>
      </w:pPr>
      <w:r>
        <w:rPr>
          <w:bCs/>
          <w:b/>
        </w:rPr>
        <w:t xml:space="preserve">From v1.0 integration:</w:t>
      </w:r>
      <w:r>
        <w:t xml:space="preserve"> </w:t>
      </w:r>
      <w:r>
        <w:t xml:space="preserve">NN-38; X-09 (family → template code map, master §1.2), X-10, X-12; D-19 jurisdiction packs.</w:t>
      </w:r>
    </w:p>
    <w:p>
      <w:pPr>
        <w:pStyle w:val="BodyText"/>
      </w:pPr>
      <w:r>
        <w:rPr>
          <w:bCs/>
          <w:b/>
        </w:rPr>
        <w:t xml:space="preserve">Added in v1.1:</w:t>
      </w:r>
      <w:r>
        <w:t xml:space="preserve"> </w:t>
      </w:r>
      <w:r>
        <w:t xml:space="preserve">NN-53; D-39, D-40; X-51, X-56.</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5"/>
    <w:bookmarkEnd w:id="86"/>
    <w:bookmarkStart w:id="90" w:name="X63acd2454613281262989c7916716d045374f30"/>
    <w:p>
      <w:pPr>
        <w:pStyle w:val="Heading2"/>
      </w:pPr>
      <w:r>
        <w:t xml:space="preserve">Phase P16 — Co-operative Society Operations Suite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docs/phases/P16_Cooperative_Society_Operations_Suite.md in full, plus the appendices it names as binding. Then write docs/phases/P16-plan.md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P15</w:t>
      </w:r>
      <w:r>
        <w:t xml:space="preserve"> </w:t>
      </w:r>
      <w:r>
        <w:t xml:space="preserve">(families</w:t>
      </w:r>
      <w:r>
        <w:t xml:space="preserve"> </w:t>
      </w:r>
      <w:r>
        <w:rPr>
          <w:rStyle w:val="VerbatimChar"/>
        </w:rPr>
        <w:t xml:space="preserve">CCS</w:t>
      </w:r>
      <w:r>
        <w:t xml:space="preserve"> </w:t>
      </w:r>
      <w:r>
        <w:t xml:space="preserve">and</w:t>
      </w:r>
      <w:r>
        <w:t xml:space="preserve"> </w:t>
      </w:r>
      <w:r>
        <w:rPr>
          <w:rStyle w:val="VerbatimChar"/>
        </w:rPr>
        <w:t xml:space="preserve">COOP</w:t>
      </w:r>
      <w:r>
        <w:t xml:space="preserve">, entity profile, applicability engine, vocabulary pack</w:t>
      </w:r>
      <w:r>
        <w:t xml:space="preserve"> </w:t>
      </w:r>
      <w:r>
        <w:rPr>
          <w:rStyle w:val="VerbatimChar"/>
        </w:rPr>
        <w:t xml:space="preserve">COOP</w:t>
      </w:r>
      <w:r>
        <w:t xml:space="preserve">, State rule-pack framework);</w:t>
      </w:r>
      <w:r>
        <w:t xml:space="preserve"> </w:t>
      </w:r>
      <w:r>
        <w:t xml:space="preserve">-</w:t>
      </w:r>
      <w:r>
        <w:t xml:space="preserve"> </w:t>
      </w:r>
      <w:r>
        <w:rPr>
          <w:bCs/>
          <w:b/>
        </w:rPr>
        <w:t xml:space="preserve">P04</w:t>
      </w:r>
      <w:r>
        <w:t xml:space="preserve"> </w:t>
      </w:r>
      <w:r>
        <w:t xml:space="preserve">(compliance instances, calendar, tasks, maker-checker);</w:t>
      </w:r>
      <w:r>
        <w:t xml:space="preserve"> </w:t>
      </w:r>
      <w:r>
        <w:t xml:space="preserve">-</w:t>
      </w:r>
      <w:r>
        <w:t xml:space="preserve"> </w:t>
      </w:r>
      <w:r>
        <w:rPr>
          <w:bCs/>
          <w:b/>
        </w:rPr>
        <w:t xml:space="preserve">P06</w:t>
      </w:r>
      <w:r>
        <w:t xml:space="preserve"> </w:t>
      </w:r>
      <w:r>
        <w:t xml:space="preserve">(meetings, minutes, resolutions, statutory-register engine — reused with co-operative templates);</w:t>
      </w:r>
      <w:r>
        <w:t xml:space="preserve"> </w:t>
      </w:r>
      <w:r>
        <w:t xml:space="preserve">-</w:t>
      </w:r>
      <w:r>
        <w:t xml:space="preserve"> </w:t>
      </w:r>
      <w:r>
        <w:rPr>
          <w:bCs/>
          <w:b/>
        </w:rPr>
        <w:t xml:space="preserve">P07</w:t>
      </w:r>
      <w:r>
        <w:t xml:space="preserve"> </w:t>
      </w:r>
      <w:r>
        <w:t xml:space="preserve">(bye-laws and policy versioning, DMS, eSign);</w:t>
      </w:r>
      <w:r>
        <w:t xml:space="preserve"> </w:t>
      </w:r>
      <w:r>
        <w:t xml:space="preserve">-</w:t>
      </w:r>
      <w:r>
        <w:t xml:space="preserve"> </w:t>
      </w:r>
      <w:r>
        <w:rPr>
          <w:bCs/>
          <w:b/>
        </w:rPr>
        <w:t xml:space="preserve">P13</w:t>
      </w:r>
      <w:r>
        <w:t xml:space="preserve"> </w:t>
      </w:r>
      <w:r>
        <w:t xml:space="preserve">(staff HRMS for society employees),</w:t>
      </w:r>
      <w:r>
        <w:t xml:space="preserve"> </w:t>
      </w:r>
      <w:r>
        <w:rPr>
          <w:bCs/>
          <w:b/>
        </w:rPr>
        <w:t xml:space="preserve">P14</w:t>
      </w:r>
      <w:r>
        <w:t xml:space="preserve"> </w:t>
      </w:r>
      <w:r>
        <w:t xml:space="preserve">(complaints and grievance desk),</w:t>
      </w:r>
      <w:r>
        <w:t xml:space="preserve"> </w:t>
      </w:r>
      <w:r>
        <w:rPr>
          <w:bCs/>
          <w:b/>
        </w:rPr>
        <w:t xml:space="preserve">P18</w:t>
      </w:r>
      <w:r>
        <w:t xml:space="preserve"> </w:t>
      </w:r>
      <w:r>
        <w:t xml:space="preserve">(Finbyx/Udofin connectors),</w:t>
      </w:r>
      <w:r>
        <w:t xml:space="preserve"> </w:t>
      </w:r>
      <w:r>
        <w:rPr>
          <w:bCs/>
          <w:b/>
        </w:rPr>
        <w:t xml:space="preserve">P11</w:t>
      </w:r>
      <w:r>
        <w:t xml:space="preserve"> </w:t>
      </w:r>
      <w:r>
        <w:t xml:space="preserve">(Registrar/CRCS return preparation).</w:t>
      </w:r>
    </w:p>
    <w:p>
      <w:pPr>
        <w:pStyle w:val="BlockText"/>
      </w:pPr>
      <w:r>
        <w:rPr>
          <w:bCs/>
          <w:b/>
        </w:rPr>
        <w:t xml:space="preserve">Sequencing:</w:t>
      </w:r>
      <w:r>
        <w:t xml:space="preserve"> </w:t>
      </w:r>
      <w:r>
        <w:t xml:space="preserve">starts after P15 sprint 2 (taxonomy frozen). MSCS and Maharashtra packs ship complete; other States ship as STUB packs completed with counsel at each client’s onboarding (P15 FR-P15-49).</w:t>
      </w:r>
    </w:p>
    <w:p>
      <w:pPr>
        <w:pStyle w:val="BlockText"/>
      </w:pPr>
      <w:r>
        <w:rPr>
          <w:bCs/>
          <w:b/>
        </w:rPr>
        <w:t xml:space="preserve">Binding appendices:</w:t>
      </w:r>
      <w:r>
        <w:t xml:space="preserve"> </w:t>
      </w:r>
      <w:r>
        <w:t xml:space="preserve">S (co-operative law and operations — the legal source for every rule here), G (rules register</w:t>
      </w:r>
      <w:r>
        <w:t xml:space="preserve"> </w:t>
      </w:r>
      <w:r>
        <w:rPr>
          <w:rStyle w:val="VerbatimChar"/>
        </w:rPr>
        <w:t xml:space="preserve">LR-COOP-*</w:t>
      </w:r>
      <w:r>
        <w:t xml:space="preserve">), E (template family</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I (Registrar/CRCS returns), M (export folder taxonomy — co-operative profile).</w:t>
      </w:r>
    </w:p>
    <w:p>
      <w:pPr>
        <w:pStyle w:val="BlockText"/>
      </w:pPr>
      <w:r>
        <w:rPr>
          <w:bCs/>
          <w:b/>
        </w:rPr>
        <w:t xml:space="preserve">Requirements covered:</w:t>
      </w:r>
      <w:r>
        <w:t xml:space="preserve"> </w:t>
      </w:r>
      <w:r>
        <w:t xml:space="preserve">R-062, R-093, R-096, R-009, R-056 (co-operative variant), R-080 (member grievance), R-081, R-007, R-086.</w:t>
      </w:r>
    </w:p>
    <w:p>
      <w:pPr>
        <w:pStyle w:val="BlockText"/>
      </w:pPr>
      <w:r>
        <w:rPr>
          <w:bCs/>
          <w:b/>
        </w:rPr>
        <w:t xml:space="preserve">Estimated effort:</w:t>
      </w:r>
      <w:r>
        <w:t xml:space="preserve"> </w:t>
      </w:r>
      <w:r>
        <w:t xml:space="preserve">6 two-week sprints for a squad of 7 (registers and members 2; general body, elections and governance 2; audit, returns and credit-society monitors 2; UX/vernacular 1) plus a co-operative law analyst.</w:t>
      </w:r>
    </w:p>
    <w:p>
      <w:pPr>
        <w:pStyle w:val="BlockText"/>
      </w:pPr>
      <w:r>
        <w:rPr>
          <w:bCs/>
          <w:b/>
        </w:rPr>
        <w:t xml:space="preserve">v1.1 changes (25 October 2026)</w:t>
      </w:r>
      <w:r>
        <w:t xml:space="preserve"> </w:t>
      </w:r>
      <w:r>
        <w:t xml:space="preserve">- New</w:t>
      </w:r>
      <w:r>
        <w:t xml:space="preserve"> </w:t>
      </w:r>
      <w:r>
        <w:rPr>
          <w:bCs/>
          <w:b/>
        </w:rPr>
        <w:t xml:space="preserve">§4R member self-service and multilingual communications</w:t>
      </w:r>
      <w:r>
        <w:t xml:space="preserve">: member portal (LDC self-service shell for non-credit societies; Udofin for credit-society members, D-16), OTP-acknowledged notices, regional-language templates (Hindi first, D-30; Marathi, Gujarati, Kannada, Tamil, Telugu, Bengali, Malayalam, Punjabi, Odia on demand), WhatsApp for service notices only (X-23) (FR-P16-48–FR-P16-51).</w:t>
      </w:r>
      <w:r>
        <w:t xml:space="preserve"> </w:t>
      </w:r>
      <w:r>
        <w:t xml:space="preserve">- New</w:t>
      </w:r>
      <w:r>
        <w:t xml:space="preserve"> </w:t>
      </w:r>
      <w:r>
        <w:rPr>
          <w:bCs/>
          <w:b/>
        </w:rPr>
        <w:t xml:space="preserve">§4S office-bearer workbench</w:t>
      </w:r>
      <w:r>
        <w:t xml:space="preserve"> </w:t>
      </w:r>
      <w:r>
        <w:t xml:space="preserve">— President, Secretary/CEO and</w:t>
      </w:r>
      <w:r>
        <w:t xml:space="preserve"> </w:t>
      </w:r>
      <w:r>
        <w:rPr>
          <w:bCs/>
          <w:b/>
        </w:rPr>
        <w:t xml:space="preserve">Treasurer</w:t>
      </w:r>
      <w:r>
        <w:t xml:space="preserve"> </w:t>
      </w:r>
      <w:r>
        <w:t xml:space="preserve">dashboards (Treasurer added as an office-bearer designation and</w:t>
      </w:r>
      <w:r>
        <w:t xml:space="preserve"> </w:t>
      </w:r>
      <w:r>
        <w:rPr>
          <w:rStyle w:val="VerbatimChar"/>
        </w:rPr>
        <w:t xml:space="preserve">ten_kmp</w:t>
      </w:r>
      <w:r>
        <w:t xml:space="preserve">-equivalent for funds approvals, G5), approvals from mobile, agenda-to-minutes in one flow (FR-P16-52–FR-P16-54).</w:t>
      </w:r>
      <w:r>
        <w:t xml:space="preserve"> </w:t>
      </w:r>
      <w:r>
        <w:t xml:space="preserve">- New</w:t>
      </w:r>
      <w:r>
        <w:t xml:space="preserve"> </w:t>
      </w:r>
      <w:r>
        <w:rPr>
          <w:bCs/>
          <w:b/>
        </w:rPr>
        <w:t xml:space="preserve">§4T faster audit rectification</w:t>
      </w:r>
      <w:r>
        <w:t xml:space="preserve"> </w:t>
      </w:r>
      <w:r>
        <w:t xml:space="preserve">(audit memo OCR → para-wise action tracker → auto-compiled rectification report per State form) and</w:t>
      </w:r>
      <w:r>
        <w:t xml:space="preserve"> </w:t>
      </w:r>
      <w:r>
        <w:rPr>
          <w:bCs/>
          <w:b/>
        </w:rPr>
        <w:t xml:space="preserve">§4U Registrar inspection/inquiry tracker and members’ register-inspection protocol</w:t>
      </w:r>
      <w:r>
        <w:t xml:space="preserve"> </w:t>
      </w:r>
      <w:r>
        <w:t xml:space="preserve">(G5 TM-111) (FR-P16-55–FR-P16-59).</w:t>
      </w:r>
      <w:r>
        <w:t xml:space="preserve"> </w:t>
      </w:r>
      <w:r>
        <w:t xml:space="preserve">- New</w:t>
      </w:r>
      <w:r>
        <w:t xml:space="preserve"> </w:t>
      </w:r>
      <w:r>
        <w:rPr>
          <w:bCs/>
          <w:b/>
        </w:rPr>
        <w:t xml:space="preserve">§4V AI assistance with bounded autonomy</w:t>
      </w:r>
      <w:r>
        <w:t xml:space="preserve"> </w:t>
      </w:r>
      <w:r>
        <w:t xml:space="preserve">(bye-law clause extraction, regional-language drafting, AGM pack assembly; NN-47, NN-50) and</w:t>
      </w:r>
      <w:r>
        <w:t xml:space="preserve"> </w:t>
      </w:r>
      <w:r>
        <w:rPr>
          <w:bCs/>
          <w:b/>
        </w:rPr>
        <w:t xml:space="preserve">§4W customisation catalogue</w:t>
      </w:r>
      <w:r>
        <w:t xml:space="preserve"> </w:t>
      </w:r>
      <w:r>
        <w:t xml:space="preserve">(FR-P16-60–FR-P16-62).</w:t>
      </w:r>
      <w:r>
        <w:t xml:space="preserve"> </w:t>
      </w:r>
      <w:r>
        <w:t xml:space="preserve">- Elections remain conducted by the Co-operative Election Authority / State Election Authority; LDC supports and records (X-34). Act/evidence/approval dates (NN-48) applied to Registrar returns.</w:t>
      </w:r>
    </w:p>
    <w:bookmarkStart w:id="87" w:name="objective-and-business-outcome-16"/>
    <w:p>
      <w:pPr>
        <w:pStyle w:val="Heading3"/>
      </w:pPr>
      <w:r>
        <w:t xml:space="preserve">Objective and business outcome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w:t>
            </w:r>
            <w:r>
              <w:t xml:space="preserve"> </w:t>
            </w:r>
            <w:r>
              <w:t xml:space="preserve">“</w:t>
            </w:r>
            <w:r>
              <w:t xml:space="preserve">limited coverage</w:t>
            </w:r>
            <w:r>
              <w:t xml:space="preserve">”</w:t>
            </w:r>
            <w:r>
              <w:t xml:space="preserve"> </w:t>
            </w:r>
            <w:r>
              <w:t xml:space="preserve">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w:t>
            </w:r>
            <w:r>
              <w:t xml:space="preserve"> </w:t>
            </w:r>
            <w:r>
              <w:t xml:space="preserve">“</w:t>
            </w:r>
            <w:r>
              <w:t xml:space="preserve">no bank in name</w:t>
            </w:r>
            <w:r>
              <w:t xml:space="preserve">”</w:t>
            </w:r>
            <w:r>
              <w:t xml:space="preserve"> </w:t>
            </w:r>
            <w:r>
              <w:t xml:space="preserve">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bookmarkEnd w:id="87"/>
    <w:bookmarkStart w:id="88" w:name="exit-gate-16"/>
    <w:p>
      <w:pPr>
        <w:pStyle w:val="Heading3"/>
      </w:pPr>
      <w:r>
        <w:t xml:space="preserve">Exit gate</w:t>
      </w:r>
    </w:p>
    <w:p>
      <w:pPr>
        <w:numPr>
          <w:ilvl w:val="0"/>
          <w:numId w:val="1020"/>
        </w:numPr>
        <w:pStyle w:val="Compact"/>
      </w:pPr>
      <w:r>
        <w:rPr>
          <w:rStyle w:val="VerbatimChar"/>
        </w:rPr>
        <w:t xml:space="preserve">coop</w:t>
      </w:r>
      <w:r>
        <w:t xml:space="preserve"> </w:t>
      </w:r>
      <w:r>
        <w:t xml:space="preserve">schema with RLS, registers engine, clocks, workflows and events above.</w:t>
      </w:r>
    </w:p>
    <w:p>
      <w:pPr>
        <w:numPr>
          <w:ilvl w:val="0"/>
          <w:numId w:val="1020"/>
        </w:numPr>
        <w:pStyle w:val="Compact"/>
      </w:pPr>
      <w:r>
        <w:t xml:space="preserve">MSCS and Maharashtra packs complete (variables, templates, notices, forms) and STUB packs for nine States.</w:t>
      </w:r>
    </w:p>
    <w:p>
      <w:pPr>
        <w:numPr>
          <w:ilvl w:val="0"/>
          <w:numId w:val="1020"/>
        </w:numPr>
        <w:pStyle w:val="Compact"/>
      </w:pPr>
      <w:r>
        <w:t xml:space="preserve">Member projection sync with Finbyx and membership APIs per Integration Spec §6.24 (contract tests).</w:t>
      </w:r>
    </w:p>
    <w:p>
      <w:pPr>
        <w:numPr>
          <w:ilvl w:val="0"/>
          <w:numId w:val="1020"/>
        </w:numPr>
        <w:pStyle w:val="Compact"/>
      </w:pPr>
      <w:r>
        <w:t xml:space="preserve">Screens SCR-COOP-01–17 with EN/HI/MR; member portal behind flag.</w:t>
      </w:r>
    </w:p>
    <w:p>
      <w:pPr>
        <w:numPr>
          <w:ilvl w:val="0"/>
          <w:numId w:val="1020"/>
        </w:numPr>
        <w:pStyle w:val="Compact"/>
      </w:pPr>
      <w:r>
        <w:t xml:space="preserve">Export profile for co-operatives in LDC-EXPORT-1.0 (top-level folder</w:t>
      </w:r>
      <w:r>
        <w:t xml:space="preserve"> </w:t>
      </w:r>
      <w:r>
        <w:rPr>
          <w:rStyle w:val="VerbatimChar"/>
        </w:rPr>
        <w:t xml:space="preserve">15 Co-operative Society Records/</w:t>
      </w:r>
      <w:r>
        <w:t xml:space="preserve"> </w:t>
      </w:r>
      <w:r>
        <w:t xml:space="preserve">with sub-folders</w:t>
      </w:r>
      <w:r>
        <w:t xml:space="preserve"> </w:t>
      </w:r>
      <w:r>
        <w:rPr>
          <w:rStyle w:val="VerbatimChar"/>
        </w:rPr>
        <w:t xml:space="preserve">Bye-laws</w:t>
      </w:r>
      <w:r>
        <w:t xml:space="preserve">,</w:t>
      </w:r>
      <w:r>
        <w:t xml:space="preserve"> </w:t>
      </w:r>
      <w:r>
        <w:rPr>
          <w:rStyle w:val="VerbatimChar"/>
        </w:rPr>
        <w:t xml:space="preserve">Members register and share capital</w:t>
      </w:r>
      <w:r>
        <w:t xml:space="preserve">,</w:t>
      </w:r>
      <w:r>
        <w:t xml:space="preserve"> </w:t>
      </w:r>
      <w:r>
        <w:rPr>
          <w:rStyle w:val="VerbatimChar"/>
        </w:rPr>
        <w:t xml:space="preserve">Managing Committee</w:t>
      </w:r>
      <w:r>
        <w:t xml:space="preserve">,</w:t>
      </w:r>
      <w:r>
        <w:t xml:space="preserve"> </w:t>
      </w:r>
      <w:r>
        <w:rPr>
          <w:rStyle w:val="VerbatimChar"/>
        </w:rPr>
        <w:t xml:space="preserve">General Body Meetings</w:t>
      </w:r>
      <w:r>
        <w:t xml:space="preserve">,</w:t>
      </w:r>
      <w:r>
        <w:t xml:space="preserve"> </w:t>
      </w:r>
      <w:r>
        <w:rPr>
          <w:rStyle w:val="VerbatimChar"/>
        </w:rPr>
        <w:t xml:space="preserve">Elections</w:t>
      </w:r>
      <w:r>
        <w:t xml:space="preserve">,</w:t>
      </w:r>
      <w:r>
        <w:t xml:space="preserve"> </w:t>
      </w:r>
      <w:r>
        <w:rPr>
          <w:rStyle w:val="VerbatimChar"/>
        </w:rPr>
        <w:t xml:space="preserve">Statutory audit by co-operative auditor</w:t>
      </w:r>
      <w:r>
        <w:t xml:space="preserve">,</w:t>
      </w:r>
      <w:r>
        <w:t xml:space="preserve"> </w:t>
      </w:r>
      <w:r>
        <w:rPr>
          <w:rStyle w:val="VerbatimChar"/>
        </w:rPr>
        <w:t xml:space="preserve">Returns to Registrar</w:t>
      </w:r>
      <w:r>
        <w:t xml:space="preserve">,</w:t>
      </w:r>
      <w:r>
        <w:t xml:space="preserve"> </w:t>
      </w:r>
      <w:r>
        <w:rPr>
          <w:rStyle w:val="VerbatimChar"/>
        </w:rPr>
        <w:t xml:space="preserve">Complaints and disputes</w:t>
      </w:r>
      <w:r>
        <w:t xml:space="preserve">; registers, compliance and other records sit in the standard top-level folders 03–24 — Appendix M §M.3 names are authoritative, X-27) (P19, Appendix M).</w:t>
      </w:r>
    </w:p>
    <w:p>
      <w:pPr>
        <w:numPr>
          <w:ilvl w:val="0"/>
          <w:numId w:val="1020"/>
        </w:numPr>
        <w:pStyle w:val="Compact"/>
      </w:pPr>
      <w:r>
        <w:t xml:space="preserve">Docs:</w:t>
      </w:r>
      <w:r>
        <w:t xml:space="preserve"> </w:t>
      </w:r>
      <w:r>
        <w:rPr>
          <w:rStyle w:val="VerbatimChar"/>
        </w:rPr>
        <w:t xml:space="preserve">docs/coop/state-pack-&lt;code&gt;.md</w:t>
      </w:r>
      <w:r>
        <w:t xml:space="preserve">,</w:t>
      </w:r>
      <w:r>
        <w:t xml:space="preserve"> </w:t>
      </w:r>
      <w:r>
        <w:rPr>
          <w:rStyle w:val="VerbatimChar"/>
        </w:rPr>
        <w:t xml:space="preserve">docs/coop/sor-switch.md</w:t>
      </w:r>
      <w:r>
        <w:t xml:space="preserve">.</w:t>
      </w:r>
    </w:p>
    <w:p>
      <w:pPr>
        <w:pStyle w:val="FirstParagraph"/>
      </w:pPr>
      <w:r>
        <w:rPr>
          <w:bCs/>
          <w:b/>
        </w:rPr>
        <w:t xml:space="preserve">Exit gate:</w:t>
      </w:r>
      <w:r>
        <w:t xml:space="preserve"> </w:t>
      </w:r>
      <w:r>
        <w:t xml:space="preserve">§12 scenarios and NN tests green; pilot MSCS and pilot Maharashtra credit society run one full annual cycle in staging (AGM, return, audit, rectification) with synthetic data; counsel sign-off on MSCS and MH packs.</w:t>
      </w:r>
    </w:p>
    <w:p>
      <w:r>
        <w:pict>
          <v:rect style="width:0;height:1.5pt" o:hralign="center" o:hrstd="t" o:hr="t"/>
        </w:pict>
      </w:r>
    </w:p>
    <w:bookmarkEnd w:id="88"/>
    <w:bookmarkStart w:id="89" w:name="integration-notes-16"/>
    <w:p>
      <w:pPr>
        <w:pStyle w:val="Heading3"/>
      </w:pPr>
      <w:r>
        <w:t xml:space="preserve">Integration notes</w:t>
      </w:r>
    </w:p>
    <w:p>
      <w:pPr>
        <w:pStyle w:val="FirstParagraph"/>
      </w:pPr>
      <w:r>
        <w:rPr>
          <w:bCs/>
          <w:b/>
        </w:rPr>
        <w:t xml:space="preserve">From v1.0 integration:</w:t>
      </w:r>
      <w:r>
        <w:t xml:space="preserve"> </w:t>
      </w:r>
      <w:r>
        <w:t xml:space="preserve">NN-38; X-16 (</w:t>
      </w:r>
      <w:r>
        <w:rPr>
          <w:rStyle w:val="VerbatimChar"/>
        </w:rPr>
        <w:t xml:space="preserve">coop.sor.members</w:t>
      </w:r>
      <w:r>
        <w:t xml:space="preserve">, D-23), X-34 (elections conducted by the authority).</w:t>
      </w:r>
    </w:p>
    <w:p>
      <w:pPr>
        <w:pStyle w:val="BodyText"/>
      </w:pPr>
      <w:r>
        <w:rPr>
          <w:bCs/>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9"/>
    <w:bookmarkEnd w:id="90"/>
    <w:bookmarkStart w:id="94" w:name="X9394b6960923a8e4a679aaa2a232ef416545a19"/>
    <w:p>
      <w:pPr>
        <w:pStyle w:val="Heading2"/>
      </w:pPr>
      <w:r>
        <w:t xml:space="preserve">Phase P17 — Vidhi AI Employee, Agents and Knowledge Notebooks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docs/phases/P17_Vidhi_AI_Employee_Agents_and_Knowledge_Notebooks.md in full, plus the appendices it names as binding. Then write docs/phases/P17-plan.md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object storage), P01 (identity, roles, delegation, step-up), P02 (settings registry, rule packs), P03 (regulatory content library</w:t>
      </w:r>
      <w:r>
        <w:t xml:space="preserve"> </w:t>
      </w:r>
      <w:r>
        <w:rPr>
          <w:rStyle w:val="VerbatimChar"/>
        </w:rPr>
        <w:t xml:space="preserve">cnt</w:t>
      </w:r>
      <w:r>
        <w:t xml:space="preserve"> </w:t>
      </w:r>
      <w:r>
        <w:t xml:space="preserve">— the source corpus for platform notebooks), P04 (tasks, approvals, notifications, calendar — Vidhi’s work queue), P07 (DMS, evidence vault, OCR pipeline, Word rendering). Consumes read models of P05, P06, P08–P11, P13, P14 when those exist; ships stated fallbacks when they do not.</w:t>
      </w:r>
    </w:p>
    <w:p>
      <w:pPr>
        <w:pStyle w:val="BlockText"/>
      </w:pPr>
      <w:r>
        <w:rPr>
          <w:bCs/>
          <w:b/>
        </w:rPr>
        <w:t xml:space="preserve">Sequencing:</w:t>
      </w:r>
      <w:r>
        <w:t xml:space="preserve"> </w:t>
      </w:r>
      <w:r>
        <w:t xml:space="preserve">A thin</w:t>
      </w:r>
      <w:r>
        <w:t xml:space="preserve"> </w:t>
      </w:r>
      <w:r>
        <w:t xml:space="preserve">“</w:t>
      </w:r>
      <w:r>
        <w:t xml:space="preserve">Ask Vidhi</w:t>
      </w:r>
      <w:r>
        <w:t xml:space="preserve">”</w:t>
      </w:r>
      <w:r>
        <w:t xml:space="preserve"> </w:t>
      </w:r>
      <w:r>
        <w:t xml:space="preserve">(regulatory Q&amp;A over platform notebooks, document summarise/translate) ships in sprint 1–3 so that P05, P06, P07, P09 and P10 can call the shared AI runtime (</w:t>
      </w:r>
      <w:r>
        <w:rPr>
          <w:rStyle w:val="VerbatimChar"/>
        </w:rPr>
        <w:t xml:space="preserve">packages/ai-runtime</w:t>
      </w:r>
      <w:r>
        <w:t xml:space="preserve">) as they are built. The agent layer (tasks, schedules, tools, approvals) ships in sprints 4–7. Notebook Studio outputs and the evaluation harness complete the phase.</w:t>
      </w:r>
    </w:p>
    <w:p>
      <w:pPr>
        <w:pStyle w:val="BlockText"/>
      </w:pPr>
      <w:r>
        <w:rPr>
          <w:bCs/>
          <w:b/>
        </w:rPr>
        <w:t xml:space="preserve">Binding appendices:</w:t>
      </w:r>
      <w:r>
        <w:t xml:space="preserve"> </w:t>
      </w:r>
      <w:r>
        <w:t xml:space="preserve">K (Vidhi AI Agent Specification — skills, tool registry, guardrails, evaluation, model cards), L (provider adapters, API catalogue), M (export of AI artefacts), Q (security and certification readiness), U (settings), D (roles), C (screens).</w:t>
      </w:r>
    </w:p>
    <w:p>
      <w:pPr>
        <w:pStyle w:val="BlockText"/>
      </w:pPr>
      <w:r>
        <w:rPr>
          <w:bCs/>
          <w:b/>
        </w:rPr>
        <w:t xml:space="preserve">Requirements covered:</w:t>
      </w:r>
      <w:r>
        <w:t xml:space="preserve"> </w:t>
      </w:r>
      <w:r>
        <w:t xml:space="preserve">R-019, R-026, R-027, R-038 (AI parts), R-053, R-063 (AI parts), R-077 (AI data preparation assist), R-085 (shared runtime for AI question authoring, built in P05), R-091 (policy drafting), R-092 (agenda and minutes), R-095 (tasks to Vidhi, scheduled tasks), R-097;</w:t>
      </w:r>
      <w:r>
        <w:t xml:space="preserve"> </w:t>
      </w:r>
      <w:r>
        <w:rPr>
          <w:iCs/>
          <w:i/>
        </w:rPr>
        <w:t xml:space="preserve">(v1.1)</w:t>
      </w:r>
      <w:r>
        <w:t xml:space="preserve"> </w:t>
      </w:r>
      <w:r>
        <w:t xml:space="preserve">the v1.1 brief items on future-ready AI, faster workflows and customisation (see</w:t>
      </w:r>
      <w:r>
        <w:t xml:space="preserve"> </w:t>
      </w:r>
      <w:r>
        <w:rPr>
          <w:rStyle w:val="VerbatimChar"/>
        </w:rPr>
        <w:t xml:space="preserve">02</w:t>
      </w:r>
      <w:r>
        <w:t xml:space="preserve"> </w:t>
      </w:r>
      <w:r>
        <w:t xml:space="preserve">v1.1).</w:t>
      </w:r>
    </w:p>
    <w:p>
      <w:pPr>
        <w:pStyle w:val="BlockText"/>
      </w:pPr>
      <w:r>
        <w:rPr>
          <w:bCs/>
          <w:b/>
        </w:rPr>
        <w:t xml:space="preserve">Estimated effort:</w:t>
      </w:r>
      <w:r>
        <w:t xml:space="preserve"> </w:t>
      </w:r>
      <w:r>
        <w:t xml:space="preserve">8 two-week sprints for the v1.0 scope plus 5 sprints for the v1.1 additions (workforce, autonomy, missions, MCP server/client, identity, memory, CCM, sovereign route), delivered across Waves 1–3 (Appendix AA §AA.20), squad of 9 (AI platform 3, agents and tools 3, notebooks and document intelligence 2, evaluation and safety 1).</w:t>
      </w:r>
    </w:p>
    <w:p>
      <w:pPr>
        <w:pStyle w:val="BlockText"/>
      </w:pPr>
      <w:r>
        <w:rPr>
          <w:bCs/>
          <w:b/>
        </w:rPr>
        <w:t xml:space="preserve">Binding appendix added in v1.1:</w:t>
      </w:r>
      <w:r>
        <w:t xml:space="preserve"> </w:t>
      </w:r>
      <w:r>
        <w:t xml:space="preserve">AA (Future-Ready AI and Agentic Architecture).</w:t>
      </w:r>
    </w:p>
    <w:p>
      <w:pPr>
        <w:pStyle w:val="BlockText"/>
      </w:pPr>
      <w:r>
        <w:rPr>
          <w:bCs/>
          <w:b/>
        </w:rPr>
        <w:t xml:space="preserve">v1.1 changes (25 October 2026)</w:t>
      </w:r>
      <w:r>
        <w:t xml:space="preserve"> </w:t>
      </w:r>
      <w:r>
        <w:t xml:space="preserve">— owner’s instruction to make the system future-ready in AI:</w:t>
      </w:r>
      <w:r>
        <w:t xml:space="preserve"> </w:t>
      </w:r>
      <w:r>
        <w:t xml:space="preserve">1. Vidhi organised as a</w:t>
      </w:r>
      <w:r>
        <w:t xml:space="preserve"> </w:t>
      </w:r>
      <w:r>
        <w:rPr>
          <w:bCs/>
          <w:b/>
        </w:rPr>
        <w:t xml:space="preserve">workforce of role agents</w:t>
      </w:r>
      <w:r>
        <w:t xml:space="preserve"> </w:t>
      </w:r>
      <w:r>
        <w:t xml:space="preserve">VA-01–VA-15 with sponsors, supervised induction and KPIs (§4P).</w:t>
      </w:r>
      <w:r>
        <w:t xml:space="preserve"> </w:t>
      </w:r>
      <w:r>
        <w:t xml:space="preserve">2.</w:t>
      </w:r>
      <w:r>
        <w:t xml:space="preserve"> </w:t>
      </w:r>
      <w:r>
        <w:rPr>
          <w:bCs/>
          <w:b/>
        </w:rPr>
        <w:t xml:space="preserve">Autonomy levels L0–L4</w:t>
      </w:r>
      <w:r>
        <w:t xml:space="preserve"> </w:t>
      </w:r>
      <w:r>
        <w:t xml:space="preserve">configurable per tenant, agent, skill and mission, with evidence-based promotion and automatic demotion (§4Q).</w:t>
      </w:r>
      <w:r>
        <w:t xml:space="preserve"> </w:t>
      </w:r>
      <w:r>
        <w:t xml:space="preserve">3.</w:t>
      </w:r>
      <w:r>
        <w:t xml:space="preserve"> </w:t>
      </w:r>
      <w:r>
        <w:rPr>
          <w:bCs/>
          <w:b/>
        </w:rPr>
        <w:t xml:space="preserve">Missions</w:t>
      </w:r>
      <w:r>
        <w:t xml:space="preserve"> </w:t>
      </w:r>
      <w:r>
        <w:t xml:space="preserve">— multi-agent, multi-step durable work with checkpoints (§4R, §5.8).</w:t>
      </w:r>
      <w:r>
        <w:t xml:space="preserve"> </w:t>
      </w:r>
      <w:r>
        <w:t xml:space="preserve">4.</w:t>
      </w:r>
      <w:r>
        <w:t xml:space="preserve"> </w:t>
      </w:r>
      <w:r>
        <w:rPr>
          <w:bCs/>
          <w:b/>
        </w:rPr>
        <w:t xml:space="preserve">MCP server</w:t>
      </w:r>
      <w:r>
        <w:t xml:space="preserve"> </w:t>
      </w:r>
      <w:r>
        <w:t xml:space="preserve">so clients’ own AI assistants (Copilot, Claude, ChatGPT) can use LDC as the signed-in user;</w:t>
      </w:r>
      <w:r>
        <w:t xml:space="preserve"> </w:t>
      </w:r>
      <w:r>
        <w:rPr>
          <w:bCs/>
          <w:b/>
        </w:rPr>
        <w:t xml:space="preserve">MCP client</w:t>
      </w:r>
      <w:r>
        <w:t xml:space="preserve"> </w:t>
      </w:r>
      <w:r>
        <w:t xml:space="preserve">to reach client systems (§4S).</w:t>
      </w:r>
      <w:r>
        <w:t xml:space="preserve"> </w:t>
      </w:r>
      <w:r>
        <w:t xml:space="preserve">5.</w:t>
      </w:r>
      <w:r>
        <w:t xml:space="preserve"> </w:t>
      </w:r>
      <w:r>
        <w:rPr>
          <w:bCs/>
          <w:b/>
        </w:rPr>
        <w:t xml:space="preserve">A2A</w:t>
      </w:r>
      <w:r>
        <w:t xml:space="preserve"> </w:t>
      </w:r>
      <w:r>
        <w:t xml:space="preserve">with Finbyx, Udofin, Equator and Ops Hub agents, mapped to Ecosystem contracts (§4T).</w:t>
      </w:r>
      <w:r>
        <w:t xml:space="preserve"> </w:t>
      </w:r>
      <w:r>
        <w:t xml:space="preserve">6.</w:t>
      </w:r>
      <w:r>
        <w:t xml:space="preserve"> </w:t>
      </w:r>
      <w:r>
        <w:rPr>
          <w:bCs/>
          <w:b/>
        </w:rPr>
        <w:t xml:space="preserve">Agent identity</w:t>
      </w:r>
      <w:r>
        <w:t xml:space="preserve"> </w:t>
      </w:r>
      <w:r>
        <w:t xml:space="preserve">by OAuth token exchange with user subject and agent actor (§4U);</w:t>
      </w:r>
      <w:r>
        <w:t xml:space="preserve"> </w:t>
      </w:r>
      <w:r>
        <w:rPr>
          <w:bCs/>
          <w:b/>
        </w:rPr>
        <w:t xml:space="preserve">memory</w:t>
      </w:r>
      <w:r>
        <w:t xml:space="preserve"> </w:t>
      </w:r>
      <w:r>
        <w:t xml:space="preserve">model with poisoning defences (§4V).</w:t>
      </w:r>
      <w:r>
        <w:t xml:space="preserve"> </w:t>
      </w:r>
      <w:r>
        <w:t xml:space="preserve">7.</w:t>
      </w:r>
      <w:r>
        <w:t xml:space="preserve"> </w:t>
      </w:r>
      <w:r>
        <w:rPr>
          <w:bCs/>
          <w:b/>
        </w:rPr>
        <w:t xml:space="preserve">Continuous control monitoring</w:t>
      </w:r>
      <w:r>
        <w:t xml:space="preserve"> </w:t>
      </w:r>
      <w:r>
        <w:t xml:space="preserve">(§4W);</w:t>
      </w:r>
      <w:r>
        <w:t xml:space="preserve"> </w:t>
      </w:r>
      <w:r>
        <w:rPr>
          <w:bCs/>
          <w:b/>
        </w:rPr>
        <w:t xml:space="preserve">AI Governance overlay hooks</w:t>
      </w:r>
      <w:r>
        <w:t xml:space="preserve">, LDC vendor AI assurance pack,</w:t>
      </w:r>
      <w:r>
        <w:t xml:space="preserve"> </w:t>
      </w:r>
      <w:r>
        <w:rPr>
          <w:bCs/>
          <w:b/>
        </w:rPr>
        <w:t xml:space="preserve">sovereign route</w:t>
      </w:r>
      <w:r>
        <w:t xml:space="preserve">,</w:t>
      </w:r>
      <w:r>
        <w:t xml:space="preserve"> </w:t>
      </w:r>
      <w:r>
        <w:rPr>
          <w:bCs/>
          <w:b/>
        </w:rPr>
        <w:t xml:space="preserve">kill switches</w:t>
      </w:r>
      <w:r>
        <w:t xml:space="preserve">, synthetic-content labelling and OTel GenAI telemetry (§4X).</w:t>
      </w:r>
      <w:r>
        <w:t xml:space="preserve"> </w:t>
      </w:r>
      <w:r>
        <w:t xml:space="preserve">8. New skills V-SK-26–V-SK-30; new screens SCR-AI-18–SCR-AI-26; new settings, tests and open items (marked</w:t>
      </w:r>
      <w:r>
        <w:t xml:space="preserve"> </w:t>
      </w:r>
      <w:r>
        <w:rPr>
          <w:iCs/>
          <w:i/>
        </w:rPr>
        <w:t xml:space="preserve">(v1.1)</w:t>
      </w:r>
      <w:r>
        <w:t xml:space="preserve">).</w:t>
      </w:r>
      <w:r>
        <w:t xml:space="preserve"> </w:t>
      </w:r>
      <w:r>
        <w:t xml:space="preserve">9. Corrections: FR-P17-15 scope clarified (internal vs external MCP); Requirements covered extended with the v1.1 brief items on future-ready AI.</w:t>
      </w:r>
    </w:p>
    <w:bookmarkStart w:id="91" w:name="objective-and-business-outcome-17"/>
    <w:p>
      <w:pPr>
        <w:pStyle w:val="Heading3"/>
      </w:pPr>
      <w:r>
        <w:t xml:space="preserve">Objective and business outcome</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w:t>
      </w:r>
      <w:r>
        <w:t xml:space="preserve"> </w:t>
      </w:r>
      <w:r>
        <w:t xml:space="preserve">“</w:t>
      </w:r>
      <w:r>
        <w:t xml:space="preserve">draft the minutes from this recording</w:t>
      </w:r>
      <w:r>
        <w:t xml:space="preserve">”</w:t>
      </w:r>
      <w:r>
        <w:t xml:space="preserve">,</w:t>
      </w:r>
      <w:r>
        <w:t xml:space="preserve"> </w:t>
      </w:r>
      <w:r>
        <w:t xml:space="preserve">“</w:t>
      </w:r>
      <w:r>
        <w:t xml:space="preserve">check every evidence upload for the ICAAP pack</w:t>
      </w:r>
      <w:r>
        <w:t xml:space="preserve">”</w:t>
      </w:r>
      <w:r>
        <w:t xml:space="preserve">,</w:t>
      </w:r>
      <w:r>
        <w:t xml:space="preserve"> </w:t>
      </w:r>
      <w:r>
        <w:t xml:space="preserve">“</w:t>
      </w:r>
      <w:r>
        <w:t xml:space="preserve">every Monday 9 am, send me the overdue RBI items for the Credit department</w:t>
      </w:r>
      <w:r>
        <w:t xml:space="preserve">”</w:t>
      </w:r>
      <w:r>
        <w:t xml:space="preserve">,</w:t>
      </w:r>
      <w:r>
        <w:t xml:space="preserve"> </w:t>
      </w:r>
      <w:r>
        <w:t xml:space="preserve">“</w:t>
      </w:r>
      <w:r>
        <w:t xml:space="preserve">read these WhatsApp screenshots and prepare a type copy</w:t>
      </w:r>
      <w:r>
        <w:t xml:space="preserve">”</w:t>
      </w:r>
      <w:r>
        <w:t xml:space="preserve">,</w:t>
      </w:r>
      <w:r>
        <w:t xml:space="preserve"> </w:t>
      </w:r>
      <w:r>
        <w:t xml:space="preserve">“</w:t>
      </w:r>
      <w:r>
        <w:t xml:space="preserve">what does the RBI Master Direction say about our grievance redressal timeline, with paragraph references?</w:t>
      </w:r>
      <w:r>
        <w:t xml:space="preserve">”</w:t>
      </w:r>
      <w:r>
        <w:t xml:space="preserve"> </w:t>
      </w:r>
      <w:r>
        <w:t xml:space="preserve">—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w:t>
            </w:r>
            <w:r>
              <w:t xml:space="preserve"> </w:t>
            </w:r>
            <w:r>
              <w:t xml:space="preserve">“</w:t>
            </w:r>
            <w:r>
              <w:t xml:space="preserve">Vidhi</w:t>
            </w:r>
            <w:r>
              <w:t xml:space="preserve">”</w:t>
            </w:r>
            <w:r>
              <w:t xml:space="preserve"> </w:t>
            </w:r>
            <w:r>
              <w:t xml:space="preserve">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w:t>
            </w:r>
            <w:r>
              <w:t xml:space="preserve"> </w:t>
            </w:r>
            <w:r>
              <w:t xml:space="preserve">“</w:t>
            </w:r>
            <w:r>
              <w:t xml:space="preserve">Review and accept</w:t>
            </w:r>
            <w:r>
              <w:t xml:space="preserve">”</w:t>
            </w:r>
            <w:r>
              <w:t xml:space="preserve"> </w:t>
            </w:r>
            <w:r>
              <w:t xml:space="preserve">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w:t>
            </w:r>
            <w:r>
              <w:t xml:space="preserve"> </w:t>
            </w:r>
            <w:r>
              <w:t xml:space="preserve">“</w:t>
            </w:r>
            <w:r>
              <w:t xml:space="preserve">when an RBI update is published that maps to my department</w:t>
            </w:r>
            <w:r>
              <w:t xml:space="preserve">”</w:t>
            </w:r>
            <w:r>
              <w:t xml:space="preserve">)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w:t>
            </w:r>
            <w:r>
              <w:t xml:space="preserve"> </w:t>
            </w:r>
            <w:r>
              <w:t xml:space="preserve">“</w:t>
            </w:r>
            <w:r>
              <w:t xml:space="preserve">machine translation — not certified</w:t>
            </w:r>
            <w:r>
              <w:t xml:space="preserve">”</w:t>
            </w:r>
            <w:r>
              <w:t xml:space="preserve"> </w:t>
            </w:r>
            <w:r>
              <w:t xml:space="preserve">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bookmarkEnd w:id="91"/>
    <w:bookmarkStart w:id="92" w:name="exit-gate-17"/>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packages/ai-runtime</w:t>
      </w:r>
      <w:r>
        <w:t xml:space="preserve"> </w:t>
      </w:r>
      <w:r>
        <w:t xml:space="preserve">(router, adapters, retrieval, validators, redaction, ledger client, cost meter);</w:t>
      </w:r>
      <w:r>
        <w:t xml:space="preserve"> </w:t>
      </w:r>
      <w:r>
        <w:rPr>
          <w:rStyle w:val="VerbatimChar"/>
        </w:rPr>
        <w:t xml:space="preserve">apps/api</w:t>
      </w:r>
      <w:r>
        <w:t xml:space="preserve"> </w:t>
      </w:r>
      <w:r>
        <w:rPr>
          <w:rStyle w:val="VerbatimChar"/>
        </w:rPr>
        <w:t xml:space="preserve">ai</w:t>
      </w:r>
      <w:r>
        <w:t xml:space="preserve"> </w:t>
      </w:r>
      <w:r>
        <w:t xml:space="preserve">module; Vidhi panel and screens SCR-AI-01…17 and console SCR-CON-AI-01…05; skills V-SK-01…25 with prompt templates, schemas and evaluation sets; tool registry with action classes; Temporal workflows (§7.5); platform notebooks for every pack enabled at launch with golden questions; type-copy, translation, WhatsApp/email importers; redline builder with Word comment citations; evaluation dashboard; red-team suite; model cards (</w:t>
      </w:r>
      <w:r>
        <w:rPr>
          <w:rStyle w:val="VerbatimChar"/>
        </w:rPr>
        <w:t xml:space="preserve">docs/ai/model-cards/</w:t>
      </w:r>
      <w:r>
        <w:t xml:space="preserve">); AI Use Statement (claims-registered); DPIA for AI processing (with P12); sub-processor entries; runbooks (</w:t>
      </w:r>
      <w:r>
        <w:rPr>
          <w:rStyle w:val="VerbatimChar"/>
        </w:rPr>
        <w:t xml:space="preserve">docs/runbooks/ai-provider-outage.md</w:t>
      </w:r>
      <w:r>
        <w:t xml:space="preserve">,</w:t>
      </w:r>
      <w:r>
        <w:t xml:space="preserve"> </w:t>
      </w:r>
      <w:r>
        <w:rPr>
          <w:rStyle w:val="VerbatimChar"/>
        </w:rPr>
        <w:t xml:space="preserve">ai-kill-switch.md</w:t>
      </w:r>
      <w:r>
        <w:t xml:space="preserve">,</w:t>
      </w:r>
      <w:r>
        <w:t xml:space="preserve"> </w:t>
      </w:r>
      <w:r>
        <w:rPr>
          <w:rStyle w:val="VerbatimChar"/>
        </w:rPr>
        <w:t xml:space="preserve">ai-incident.md</w:t>
      </w:r>
      <w:r>
        <w:t xml:space="preserve">); seeded schedule templates; tutorial scripts handed to P23.</w:t>
      </w:r>
    </w:p>
    <w:p>
      <w:pPr>
        <w:pStyle w:val="BodyText"/>
      </w:pPr>
      <w:r>
        <w:rPr>
          <w:bCs/>
          <w:b/>
        </w:rPr>
        <w:t xml:space="preserve">v1.1 deliverables</w:t>
      </w:r>
      <w:r>
        <w:t xml:space="preserve"> </w:t>
      </w:r>
      <w:r>
        <w:rPr>
          <w:iCs/>
          <w:i/>
        </w:rPr>
        <w:t xml:space="preserve">(v1.1)</w:t>
      </w:r>
      <w:r>
        <w:t xml:space="preserve">: agent workforce (VA-01–VA-17 cards</w:t>
      </w:r>
      <w:r>
        <w:t xml:space="preserve"> </w:t>
      </w:r>
      <w:r>
        <w:rPr>
          <w:iCs/>
          <w:i/>
        </w:rPr>
        <w:t xml:space="preserve">(X1)</w:t>
      </w:r>
      <w:r>
        <w:t xml:space="preserve">, sponsors, supervised induction, monthly reviews), autonomy service and Autonomy Readiness, missions (</w:t>
      </w:r>
      <w:r>
        <w:rPr>
          <w:rStyle w:val="VerbatimChar"/>
        </w:rPr>
        <w:t xml:space="preserve">VidhiMissionWorkflow</w:t>
      </w:r>
      <w:r>
        <w:t xml:space="preserve">, templates),</w:t>
      </w:r>
      <w:r>
        <w:t xml:space="preserve"> </w:t>
      </w:r>
      <w:r>
        <w:rPr>
          <w:rStyle w:val="VerbatimChar"/>
        </w:rPr>
        <w:t xml:space="preserve">ldc-mcp</w:t>
      </w:r>
      <w:r>
        <w:t xml:space="preserve"> </w:t>
      </w:r>
      <w:r>
        <w:t xml:space="preserve">server (with P18) and MCP client, A2A Agent Cards (flag OFF until Ecosystem Spec v1.2), token-exchange delegation, memory service, CCM engine with seed tests, kill-switch service and drill workflow, sovereign route adapter (flag OFF), OTel GenAI emitter, LDC vendor AI assurance pack export, screens SCR-AI-18–26 and SCR-CON-AI-06. Wave allocation per Appendix AA §AA.20.</w:t>
      </w:r>
    </w:p>
    <w:p>
      <w:pPr>
        <w:pStyle w:val="BodyText"/>
      </w:pPr>
      <w:r>
        <w:rPr>
          <w:bCs/>
          <w:b/>
        </w:rPr>
        <w:t xml:space="preserve">Exit gate</w:t>
      </w:r>
      <w:r>
        <w:t xml:space="preserve">: all §12 scenarios green; NN tests green; evaluation thresholds met for every skill enabled at launch (Appendix K §K.7); red-team suite passed with no open critical/high findings; India routing evidence captured for each regulated class; headless render of all golden drafts; load test: 200 concurrent interactive runs per region with p95 first-token ≤ 4 s and p95 Q&amp;A completion ≤ 20 s (excluding provider queueing); cost per median Q&amp;A run within the Pricing Catalogue assumption (Appendix N); accessibility audit of Vidhi screens (NN-21); documentation and hand-off per master §10.</w:t>
      </w:r>
    </w:p>
    <w:p>
      <w:r>
        <w:pict>
          <v:rect style="width:0;height:1.5pt" o:hralign="center" o:hrstd="t" o:hr="t"/>
        </w:pict>
      </w:r>
    </w:p>
    <w:bookmarkEnd w:id="92"/>
    <w:bookmarkStart w:id="93" w:name="integration-notes-17"/>
    <w:p>
      <w:pPr>
        <w:pStyle w:val="Heading3"/>
      </w:pPr>
      <w:r>
        <w:t xml:space="preserve">Integration notes</w:t>
      </w:r>
    </w:p>
    <w:p>
      <w:pPr>
        <w:pStyle w:val="FirstParagraph"/>
      </w:pPr>
      <w:r>
        <w:rPr>
          <w:bCs/>
          <w:b/>
        </w:rPr>
        <w:t xml:space="preserve">From v1.0 integration:</w:t>
      </w:r>
      <w:r>
        <w:t xml:space="preserve"> </w:t>
      </w:r>
      <w:r>
        <w:t xml:space="preserve">NN-37, NN-41; X-03 (Bedrock India default route), X-18 (Vidhi name).</w:t>
      </w:r>
    </w:p>
    <w:p>
      <w:pPr>
        <w:pStyle w:val="BodyText"/>
      </w:pPr>
      <w:r>
        <w:rPr>
          <w:bCs/>
          <w:b/>
        </w:rPr>
        <w:t xml:space="preserve">Added in v1.1:</w:t>
      </w:r>
      <w:r>
        <w:t xml:space="preserve"> </w:t>
      </w:r>
      <w:r>
        <w:t xml:space="preserve">NN-50, NN-51, NN-52; D-34, D-35, D-37; X-45.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93"/>
    <w:bookmarkEnd w:id="94"/>
    <w:bookmarkStart w:id="98" w:name="Xb7fe68e8a515dd8067e8f6250292ea4545b64fd"/>
    <w:p>
      <w:pPr>
        <w:pStyle w:val="Heading2"/>
      </w:pPr>
      <w:r>
        <w:t xml:space="preserve">Phase P18 — Integration Gateway, Ecosystem Connectors and Developer Platform</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docs/phases/P18_Integration_Gateway_Ecosystem_Connectors_and_Developer_Platform.md in full, plus the appendices it names as binding. Then write docs/phases/P18-plan.md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(outbox, audit ledger, tenancy, KMS, Temporal), P01 (identity, SSO, SCIM, service accounts, step-up), P02 (settings registry, mapping-pack overrides), P04 (tasks, calendar, notifications — consumers of calendar and messaging connectors), P07 (DMS — consumer of storage and eSign connectors). Commit the</w:t>
      </w:r>
      <w:r>
        <w:t xml:space="preserve"> </w:t>
      </w:r>
      <w:r>
        <w:rPr>
          <w:bCs/>
          <w:b/>
        </w:rPr>
        <w:t xml:space="preserve">Infrabyx Ecosystem Integration Specification v1.1</w:t>
      </w:r>
      <w:r>
        <w:t xml:space="preserve"> </w:t>
      </w:r>
      <w:r>
        <w:t xml:space="preserve">unchanged as</w:t>
      </w:r>
      <w:r>
        <w:t xml:space="preserve"> </w:t>
      </w:r>
      <w:r>
        <w:rPr>
          <w:rStyle w:val="VerbatimChar"/>
        </w:rPr>
        <w:t xml:space="preserve">docs/ecosystem/infrabyx-integration-spec.md</w:t>
      </w:r>
      <w:r>
        <w:t xml:space="preserve"> </w:t>
      </w:r>
      <w:r>
        <w:t xml:space="preserve">(SHA-256 checked in CI; Spec §0 instruction 1) and the</w:t>
      </w:r>
      <w:r>
        <w:t xml:space="preserve"> </w:t>
      </w:r>
      <w:r>
        <w:rPr>
          <w:rStyle w:val="VerbatimChar"/>
        </w:rPr>
        <w:t xml:space="preserve">infrabyx-contracts</w:t>
      </w:r>
      <w:r>
        <w:t xml:space="preserve"> </w:t>
      </w:r>
      <w:r>
        <w:t xml:space="preserve">registry client.</w:t>
      </w:r>
    </w:p>
    <w:p>
      <w:pPr>
        <w:pStyle w:val="BlockText"/>
      </w:pPr>
      <w:r>
        <w:rPr>
          <w:bCs/>
          <w:b/>
        </w:rPr>
        <w:t xml:space="preserve">Sequencing:</w:t>
      </w:r>
      <w:r>
        <w:t xml:space="preserve"> </w:t>
      </w:r>
      <w:r>
        <w:t xml:space="preserve">Gateway, auth, error model, idempotency and outbox/webhook delivery ship in sprints 1–3 (every later phase publishes and consumes through them). Ecosystem connectors (Finbyx, Udofin, Ops Hub) in sprints 3–6; identity/KYB onboarding adapters in sprint 2 (needed by P01 self-onboarding and P23 health check); workplace/calendar connectors in sprints 4–6; communications and embeds in sprints 6–8; developer portal and certification in sprints 8–10. P19 (portability and storage targets) builds on the storage connector framework delivered here.</w:t>
      </w:r>
    </w:p>
    <w:p>
      <w:pPr>
        <w:pStyle w:val="BlockText"/>
      </w:pPr>
      <w:r>
        <w:rPr>
          <w:bCs/>
          <w:b/>
        </w:rPr>
        <w:t xml:space="preserve">Binding appendices:</w:t>
      </w:r>
      <w:r>
        <w:t xml:space="preserve"> </w:t>
      </w:r>
      <w:r>
        <w:t xml:space="preserve">L (adapter specifications and REST/API catalogue), B (data model, event and error registers), Q (security), U (settings), M (export formats where connectors exchange files). Ecosystem Spec v1.1 prevails over this file for any cross-product contract (NN-23).</w:t>
      </w:r>
    </w:p>
    <w:p>
      <w:pPr>
        <w:pStyle w:val="BlockText"/>
      </w:pPr>
      <w:r>
        <w:rPr>
          <w:bCs/>
          <w:b/>
        </w:rPr>
        <w:t xml:space="preserve">Requirements covered:</w:t>
      </w:r>
      <w:r>
        <w:t xml:space="preserve"> </w:t>
      </w:r>
      <w:r>
        <w:t xml:space="preserve">R-002, R-029, R-043 (integration parts), R-047 (group grants), R-049 and R-052 (data intake from Finbyx/Udofin/LMS), R-050 (Tally/Excel intake transport; transformation in P11), R-053, R-057 (federated external access), R-058, R-063 (Jio channels), R-082, R-094, R-098.</w:t>
      </w:r>
    </w:p>
    <w:p>
      <w:pPr>
        <w:pStyle w:val="BlockText"/>
      </w:pPr>
      <w:r>
        <w:rPr>
          <w:bCs/>
          <w:b/>
        </w:rPr>
        <w:t xml:space="preserve">Estimated effort:</w:t>
      </w:r>
      <w:r>
        <w:t xml:space="preserve"> </w:t>
      </w:r>
      <w:r>
        <w:t xml:space="preserve">10 two-week sprints, squad of 8 (gateway and platform 3, ecosystem connectors 2, third-party adapters 2, developer experience 1).</w:t>
      </w:r>
      <w:r>
        <w:t xml:space="preserve"> </w:t>
      </w:r>
      <w:r>
        <w:rPr>
          <w:iCs/>
          <w:i/>
        </w:rPr>
        <w:t xml:space="preserve">(v1.1: +4 sprints for v1.1 scope (MCP server/client, A2A, cell routing, new ports and connectors) — 14 in total)</w:t>
      </w:r>
    </w:p>
    <w:p>
      <w:pPr>
        <w:pStyle w:val="BlockText"/>
      </w:pPr>
      <w:r>
        <w:rPr>
          <w:bCs/>
          <w:b/>
        </w:rPr>
        <w:t xml:space="preserve">v1.2 changes (25 October 2026)</w:t>
      </w:r>
      <w:r>
        <w:t xml:space="preserve"> </w:t>
      </w:r>
      <w:r>
        <w:t xml:space="preserve">- New §4W API-first onboarding and KYB adapters: ports</w:t>
      </w:r>
      <w:r>
        <w:t xml:space="preserve"> </w:t>
      </w:r>
      <w:r>
        <w:rPr>
          <w:rStyle w:val="VerbatimChar"/>
        </w:rPr>
        <w:t xml:space="preserve">COMPANY_DATA_PORT</w:t>
      </w:r>
      <w:r>
        <w:t xml:space="preserve">,</w:t>
      </w:r>
      <w:r>
        <w:t xml:space="preserve"> </w:t>
      </w:r>
      <w:r>
        <w:rPr>
          <w:rStyle w:val="VerbatimChar"/>
        </w:rPr>
        <w:t xml:space="preserve">IDENTITY_PORT</w:t>
      </w:r>
      <w:r>
        <w:t xml:space="preserve">,</w:t>
      </w:r>
      <w:r>
        <w:t xml:space="preserve"> </w:t>
      </w:r>
      <w:r>
        <w:rPr>
          <w:rStyle w:val="VerbatimChar"/>
        </w:rPr>
        <w:t xml:space="preserve">GSTIN_PORT</w:t>
      </w:r>
      <w:r>
        <w:t xml:space="preserve">,</w:t>
      </w:r>
      <w:r>
        <w:t xml:space="preserve"> </w:t>
      </w:r>
      <w:r>
        <w:rPr>
          <w:rStyle w:val="VerbatimChar"/>
        </w:rPr>
        <w:t xml:space="preserve">LEI_PORT</w:t>
      </w:r>
      <w:r>
        <w:t xml:space="preserve">,</w:t>
      </w:r>
      <w:r>
        <w:t xml:space="preserve"> </w:t>
      </w:r>
      <w:r>
        <w:rPr>
          <w:rStyle w:val="VerbatimChar"/>
        </w:rPr>
        <w:t xml:space="preserve">REGISTER_LOOKUP_PORT</w:t>
      </w:r>
      <w:r>
        <w:t xml:space="preserve">,</w:t>
      </w:r>
      <w:r>
        <w:t xml:space="preserve"> </w:t>
      </w:r>
      <w:r>
        <w:rPr>
          <w:rStyle w:val="VerbatimChar"/>
        </w:rPr>
        <w:t xml:space="preserve">ESIGN_PORT</w:t>
      </w:r>
      <w:r>
        <w:t xml:space="preserve"> </w:t>
      </w:r>
      <w:r>
        <w:t xml:space="preserve">(renaming the v1.0 provider interfaces), normalised schema</w:t>
      </w:r>
      <w:r>
        <w:t xml:space="preserve"> </w:t>
      </w:r>
      <w:r>
        <w:rPr>
          <w:rStyle w:val="VerbatimChar"/>
        </w:rPr>
        <w:t xml:space="preserve">ldc.onboarding.entity.v1</w:t>
      </w:r>
      <w:r>
        <w:t xml:space="preserve">, waterfall with hedging and circuit breakers, cost and provider-quality scoring, official-register snapshot ingestion, partner and bulk onboarding endpoints (FR-P18-100 to FR-P18-103; D-56; consumed by P01 §4H)</w:t>
      </w:r>
      <w:r>
        <w:t xml:space="preserve"> </w:t>
      </w:r>
      <w:r>
        <w:t xml:space="preserve">- New §4X public API, webhooks and MCP by business ID:</w:t>
      </w:r>
      <w:r>
        <w:t xml:space="preserve"> </w:t>
      </w:r>
      <w:r>
        <w:rPr>
          <w:rStyle w:val="VerbatimChar"/>
        </w:rPr>
        <w:t xml:space="preserve">GET /v1/compliances/{compId}</w:t>
      </w:r>
      <w:r>
        <w:t xml:space="preserve">, instances by period,</w:t>
      </w:r>
      <w:r>
        <w:t xml:space="preserve"> </w:t>
      </w:r>
      <w:r>
        <w:rPr>
          <w:rStyle w:val="VerbatimChar"/>
        </w:rPr>
        <w:t xml:space="preserve">/v1/risks/{riskId}</w:t>
      </w:r>
      <w:r>
        <w:t xml:space="preserve">,</w:t>
      </w:r>
      <w:r>
        <w:t xml:space="preserve"> </w:t>
      </w:r>
      <w:r>
        <w:rPr>
          <w:rStyle w:val="VerbatimChar"/>
        </w:rPr>
        <w:t xml:space="preserve">/v1/kris/{kriId}</w:t>
      </w:r>
      <w:r>
        <w:t xml:space="preserve">,</w:t>
      </w:r>
      <w:r>
        <w:t xml:space="preserve"> </w:t>
      </w:r>
      <w:r>
        <w:rPr>
          <w:rStyle w:val="VerbatimChar"/>
        </w:rPr>
        <w:t xml:space="preserve">/v1/controls/{ctlId}</w:t>
      </w:r>
      <w:r>
        <w:t xml:space="preserve">,</w:t>
      </w:r>
      <w:r>
        <w:t xml:space="preserve"> </w:t>
      </w:r>
      <w:r>
        <w:rPr>
          <w:rStyle w:val="VerbatimChar"/>
        </w:rPr>
        <w:t xml:space="preserve">/v1/gov/{govId}</w:t>
      </w:r>
      <w:r>
        <w:t xml:space="preserve">,</w:t>
      </w:r>
      <w:r>
        <w:t xml:space="preserve"> </w:t>
      </w:r>
      <w:r>
        <w:rPr>
          <w:rStyle w:val="VerbatimChar"/>
        </w:rPr>
        <w:t xml:space="preserve">/v1/history/{bizId}</w:t>
      </w:r>
      <w:r>
        <w:t xml:space="preserve">, stars, conversations and accountability by ID, list and export API, ID-keyed webhooks, CloudEvents extension</w:t>
      </w:r>
      <w:r>
        <w:t xml:space="preserve"> </w:t>
      </w:r>
      <w:r>
        <w:rPr>
          <w:rStyle w:val="VerbatimChar"/>
        </w:rPr>
        <w:t xml:space="preserve">ldcbizid</w:t>
      </w:r>
      <w:r>
        <w:t xml:space="preserve">, MCP tools</w:t>
      </w:r>
      <w:r>
        <w:t xml:space="preserve"> </w:t>
      </w:r>
      <w:r>
        <w:rPr>
          <w:rStyle w:val="VerbatimChar"/>
        </w:rPr>
        <w:t xml:space="preserve">find_by_id</w:t>
      </w:r>
      <w:r>
        <w:t xml:space="preserve">,</w:t>
      </w:r>
      <w:r>
        <w:t xml:space="preserve"> </w:t>
      </w:r>
      <w:r>
        <w:rPr>
          <w:rStyle w:val="VerbatimChar"/>
        </w:rPr>
        <w:t xml:space="preserve">get_compliance</w:t>
      </w:r>
      <w:r>
        <w:t xml:space="preserve">,</w:t>
      </w:r>
      <w:r>
        <w:t xml:space="preserve"> </w:t>
      </w:r>
      <w:r>
        <w:rPr>
          <w:rStyle w:val="VerbatimChar"/>
        </w:rPr>
        <w:t xml:space="preserve">get_history</w:t>
      </w:r>
      <w:r>
        <w:t xml:space="preserve">,</w:t>
      </w:r>
      <w:r>
        <w:t xml:space="preserve"> </w:t>
      </w:r>
      <w:r>
        <w:rPr>
          <w:rStyle w:val="VerbatimChar"/>
        </w:rPr>
        <w:t xml:space="preserve">get_risk</w:t>
      </w:r>
      <w:r>
        <w:t xml:space="preserve">,</w:t>
      </w:r>
      <w:r>
        <w:t xml:space="preserve"> </w:t>
      </w:r>
      <w:r>
        <w:rPr>
          <w:rStyle w:val="VerbatimChar"/>
        </w:rPr>
        <w:t xml:space="preserve">get_governance_item</w:t>
      </w:r>
      <w:r>
        <w:t xml:space="preserve">,</w:t>
      </w:r>
      <w:r>
        <w:t xml:space="preserve"> </w:t>
      </w:r>
      <w:r>
        <w:rPr>
          <w:rStyle w:val="VerbatimChar"/>
        </w:rPr>
        <w:t xml:space="preserve">list_urgent</w:t>
      </w:r>
      <w:r>
        <w:t xml:space="preserve">,</w:t>
      </w:r>
      <w:r>
        <w:t xml:space="preserve"> </w:t>
      </w:r>
      <w:r>
        <w:rPr>
          <w:rStyle w:val="VerbatimChar"/>
        </w:rPr>
        <w:t xml:space="preserve">list_my_starred</w:t>
      </w:r>
      <w:r>
        <w:t xml:space="preserve">,</w:t>
      </w:r>
      <w:r>
        <w:t xml:space="preserve"> </w:t>
      </w:r>
      <w:r>
        <w:rPr>
          <w:rStyle w:val="VerbatimChar"/>
        </w:rPr>
        <w:t xml:space="preserve">draft_conversation_message</w:t>
      </w:r>
      <w:r>
        <w:t xml:space="preserve">,</w:t>
      </w:r>
      <w:r>
        <w:t xml:space="preserve"> </w:t>
      </w:r>
      <w:r>
        <w:rPr>
          <w:rStyle w:val="VerbatimChar"/>
        </w:rPr>
        <w:t xml:space="preserve">star_item</w:t>
      </w:r>
      <w:r>
        <w:t xml:space="preserve">; enumeration protection; replies from Teams, e-mail and messaging (FR-P18-104 to FR-P18-112; D-51, D-53, NN-56, NN-57)</w:t>
      </w:r>
      <w:r>
        <w:t xml:space="preserve"> </w:t>
      </w:r>
      <w:r>
        <w:t xml:space="preserve">- New screens SCR-INT-28 to SCR-INT-30; tables, settings, events, error codes LDC-INT-160 to LDC-INT-167, Gherkin and open items OI-P18-28 to OI-P18-31</w:t>
      </w:r>
    </w:p>
    <w:p>
      <w:pPr>
        <w:pStyle w:val="FirstParagraph"/>
      </w:pPr>
      <w:r>
        <w:rPr>
          <w:bCs/>
          <w:b/>
        </w:rPr>
        <w:t xml:space="preserve">v1.1 changes (25 October 2026)</w:t>
      </w:r>
      <w:r>
        <w:t xml:space="preserve"> </w:t>
      </w:r>
      <w:r>
        <w:rPr>
          <w:iCs/>
          <w:i/>
        </w:rPr>
        <w:t xml:space="preserve">(v1.1)</w:t>
      </w:r>
    </w:p>
    <w:p>
      <w:pPr>
        <w:numPr>
          <w:ilvl w:val="0"/>
          <w:numId w:val="1021"/>
        </w:numPr>
        <w:pStyle w:val="Compact"/>
      </w:pPr>
      <w:r>
        <w:t xml:space="preserve">New §4P</w:t>
      </w:r>
      <w:r>
        <w:t xml:space="preserve"> </w:t>
      </w:r>
      <w:r>
        <w:rPr>
          <w:bCs/>
          <w:b/>
        </w:rPr>
        <w:t xml:space="preserve">LDC MCP server</w:t>
      </w:r>
      <w:r>
        <w:t xml:space="preserve"> </w:t>
      </w:r>
      <w:r>
        <w:t xml:space="preserve">(</w:t>
      </w:r>
      <w:r>
        <w:rPr>
          <w:rStyle w:val="VerbatimChar"/>
        </w:rPr>
        <w:t xml:space="preserve">ldc-mcp</w:t>
      </w:r>
      <w:r>
        <w:t xml:space="preserve">) and §4Q</w:t>
      </w:r>
      <w:r>
        <w:t xml:space="preserve"> </w:t>
      </w:r>
      <w:r>
        <w:rPr>
          <w:bCs/>
          <w:b/>
        </w:rPr>
        <w:t xml:space="preserve">MCP client registry</w:t>
      </w:r>
      <w:r>
        <w:t xml:space="preserve"> </w:t>
      </w:r>
      <w:r>
        <w:t xml:space="preserve">implementing Appendix AA §AA.7–§AA.8, D-35 and NN-52 (FR-P18-62–FR-P18-71).</w:t>
      </w:r>
    </w:p>
    <w:p>
      <w:pPr>
        <w:numPr>
          <w:ilvl w:val="0"/>
          <w:numId w:val="1021"/>
        </w:numPr>
        <w:pStyle w:val="Compact"/>
      </w:pPr>
      <w:r>
        <w:t xml:space="preserve">New §4R</w:t>
      </w:r>
      <w:r>
        <w:t xml:space="preserve"> </w:t>
      </w:r>
      <w:r>
        <w:rPr>
          <w:bCs/>
          <w:b/>
        </w:rPr>
        <w:t xml:space="preserve">A2A gateway</w:t>
      </w:r>
      <w:r>
        <w:t xml:space="preserve"> </w:t>
      </w:r>
      <w:r>
        <w:t xml:space="preserve">for agent tasks with Finbyx, Udofin, Equator and the Ops Hub — behind a flag until the Ecosystem Spec v1.2 change request is approved (FR-P18-72–FR-P18-76).</w:t>
      </w:r>
    </w:p>
    <w:p>
      <w:pPr>
        <w:numPr>
          <w:ilvl w:val="0"/>
          <w:numId w:val="1021"/>
        </w:numPr>
        <w:pStyle w:val="Compact"/>
      </w:pPr>
      <w:r>
        <w:t xml:space="preserve">New §4S</w:t>
      </w:r>
      <w:r>
        <w:t xml:space="preserve"> </w:t>
      </w:r>
      <w:r>
        <w:rPr>
          <w:bCs/>
          <w:b/>
        </w:rPr>
        <w:t xml:space="preserve">multi-region cell routing</w:t>
      </w:r>
      <w:r>
        <w:t xml:space="preserve"> </w:t>
      </w:r>
      <w:r>
        <w:t xml:space="preserve">for APIs, webhooks, connectors and events (NN-24 as amended; Appendix Y §Y.7) (FR-P18-77–FR-P18-81).</w:t>
      </w:r>
    </w:p>
    <w:p>
      <w:pPr>
        <w:numPr>
          <w:ilvl w:val="0"/>
          <w:numId w:val="1021"/>
        </w:numPr>
        <w:pStyle w:val="Compact"/>
      </w:pPr>
      <w:r>
        <w:t xml:space="preserve">New §4T ports</w:t>
      </w:r>
      <w:r>
        <w:t xml:space="preserve"> </w:t>
      </w:r>
      <w:r>
        <w:rPr>
          <w:rStyle w:val="VerbatimChar"/>
        </w:rPr>
        <w:t xml:space="preserve">REG_INTEL_PORT</w:t>
      </w:r>
      <w:r>
        <w:t xml:space="preserve"> </w:t>
      </w:r>
      <w:r>
        <w:t xml:space="preserve">(licensed regulatory intelligence) and</w:t>
      </w:r>
      <w:r>
        <w:t xml:space="preserve"> </w:t>
      </w:r>
      <w:r>
        <w:rPr>
          <w:rStyle w:val="VerbatimChar"/>
        </w:rPr>
        <w:t xml:space="preserve">FX_RATE_PORT</w:t>
      </w:r>
      <w:r>
        <w:t xml:space="preserve"> </w:t>
      </w:r>
      <w:r>
        <w:t xml:space="preserve">(reference rates) (FR-P18-82–FR-P18-85).</w:t>
      </w:r>
    </w:p>
    <w:p>
      <w:pPr>
        <w:numPr>
          <w:ilvl w:val="0"/>
          <w:numId w:val="1021"/>
        </w:numPr>
        <w:pStyle w:val="Compact"/>
      </w:pPr>
      <w:r>
        <w:t xml:space="preserve">New §4U connectors for the v1.1 modules: litigation/court data and notices (P26), contract repositories and CLM (P26), ESG and emissions data (P27), foreign company registries (P25) (FR-P18-86–FR-P18-92).</w:t>
      </w:r>
    </w:p>
    <w:p>
      <w:pPr>
        <w:numPr>
          <w:ilvl w:val="0"/>
          <w:numId w:val="1021"/>
        </w:numPr>
        <w:pStyle w:val="Compact"/>
      </w:pPr>
      <w:r>
        <w:t xml:space="preserve">New §4V improvements from the feedback backlog: connector health alerts (IMP-130), public OpenAPI + MCP (IMP-131), Admin API (IMP-132), ITSM/Jira issue sync (IMP-133), no mandatory endpoint agent (IMP-134), import undo (NN-49) (FR-P18-93–FR-P18-99).</w:t>
      </w:r>
    </w:p>
    <w:p>
      <w:pPr>
        <w:numPr>
          <w:ilvl w:val="0"/>
          <w:numId w:val="1021"/>
        </w:numPr>
        <w:pStyle w:val="Compact"/>
      </w:pPr>
      <w:r>
        <w:t xml:space="preserve">Error fixed (G5 E-01): litigation, hearing and order events now route to the legal-matter register</w:t>
      </w:r>
      <w:r>
        <w:t xml:space="preserve"> </w:t>
      </w:r>
      <w:r>
        <w:rPr>
          <w:rStyle w:val="VerbatimChar"/>
        </w:rPr>
        <w:t xml:space="preserve">lit.matters</w:t>
      </w:r>
      <w:r>
        <w:t xml:space="preserve"> </w:t>
      </w:r>
      <w:r>
        <w:t xml:space="preserve">built in P26 (D-41) instead of an unowned register.</w:t>
      </w:r>
    </w:p>
    <w:p>
      <w:pPr>
        <w:numPr>
          <w:ilvl w:val="0"/>
          <w:numId w:val="1021"/>
        </w:numPr>
        <w:pStyle w:val="Compact"/>
      </w:pPr>
      <w:r>
        <w:t xml:space="preserve">Partner roles use the lead’s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new screens, settings, events, error codes, acceptance scenarios and open items added in §6, §9, §7.4, §12 and §14.</w:t>
      </w:r>
    </w:p>
    <w:bookmarkStart w:id="95" w:name="objective-and-business-outcome-18"/>
    <w:p>
      <w:pPr>
        <w:pStyle w:val="Heading3"/>
      </w:pPr>
      <w:r>
        <w:t xml:space="preserve">Objective and business outcome</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w:t>
            </w:r>
            <w:r>
              <w:t xml:space="preserve"> </w:t>
            </w:r>
            <w:r>
              <w:t xml:space="preserve">“</w:t>
            </w:r>
            <w:r>
              <w:t xml:space="preserve">Lender X LOS</w:t>
            </w:r>
            <w:r>
              <w:t xml:space="preserve">”</w:t>
            </w:r>
            <w:r>
              <w:t xml:space="preserve"> </w:t>
            </w:r>
            <w:r>
              <w:t xml:space="preserve">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w:t>
            </w:r>
            <w:r>
              <w:t xml:space="preserve"> </w:t>
            </w:r>
            <w:r>
              <w:t xml:space="preserve">“</w:t>
            </w:r>
            <w:r>
              <w:t xml:space="preserve">Grievance Redressal</w:t>
            </w:r>
            <w:r>
              <w:t xml:space="preserve">”</w:t>
            </w:r>
            <w:r>
              <w:t xml:space="preserve"> </w:t>
            </w:r>
            <w:r>
              <w:t xml:space="preserve">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bookmarkEnd w:id="95"/>
    <w:bookmarkStart w:id="96" w:name="exit-gate-18"/>
    <w:p>
      <w:pPr>
        <w:pStyle w:val="Heading3"/>
      </w:pPr>
      <w:r>
        <w:t xml:space="preserve">Exit gate</w:t>
      </w:r>
    </w:p>
    <w:p>
      <w:pPr>
        <w:pStyle w:val="FirstParagraph"/>
      </w:pPr>
      <w:r>
        <w:rPr>
          <w:bCs/>
          <w:b/>
        </w:rPr>
        <w:t xml:space="preserve">Deliverables</w:t>
      </w:r>
      <w:r>
        <w:t xml:space="preserve">: gateway configuration as code;</w:t>
      </w:r>
      <w:r>
        <w:t xml:space="preserve"> </w:t>
      </w:r>
      <w:r>
        <w:rPr>
          <w:rStyle w:val="VerbatimChar"/>
        </w:rPr>
        <w:t xml:space="preserve">int</w:t>
      </w:r>
      <w:r>
        <w:t xml:space="preserve"> </w:t>
      </w:r>
      <w:r>
        <w:t xml:space="preserve">module;</w:t>
      </w:r>
      <w:r>
        <w:t xml:space="preserve"> </w:t>
      </w:r>
      <w:r>
        <w:rPr>
          <w:rStyle w:val="VerbatimChar"/>
        </w:rPr>
        <w:t xml:space="preserve">packages/contracts</w:t>
      </w:r>
      <w:r>
        <w:t xml:space="preserve"> </w:t>
      </w:r>
      <w:r>
        <w:t xml:space="preserve">(OpenAPI 3.1, AsyncAPI 3.0, JSON Schemas); generated SDKs (TypeScript, Python, Java); connector host and SDK integration; Finbyx, Udofin, Ops Hub, Equator, LawDocs and Academy connectors; Fineract reference connector; generic CSV/SFTP layouts;</w:t>
      </w:r>
      <w:r>
        <w:t xml:space="preserve"> </w:t>
      </w:r>
      <w:r>
        <w:rPr>
          <w:rStyle w:val="VerbatimChar"/>
        </w:rPr>
        <w:t xml:space="preserve">ldc-agent</w:t>
      </w:r>
      <w:r>
        <w:t xml:space="preserve"> </w:t>
      </w:r>
      <w:r>
        <w:t xml:space="preserve">(Windows/Linux, signed) with Tally XML/JSON extractors; onboarding lookup adapters (at least one licensed company-data provider, GSTIN, GLEIF, PAN channel); Microsoft 365 adapter (SSO, SCIM, calendar, Teams meetings/transcripts, SharePoint</w:t>
      </w:r>
      <w:r>
        <w:t xml:space="preserve"> </w:t>
      </w:r>
      <w:r>
        <w:rPr>
          <w:rStyle w:val="VerbatimChar"/>
        </w:rPr>
        <w:t xml:space="preserve">Sites.Selected</w:t>
      </w:r>
      <w:r>
        <w:t xml:space="preserve">); ICS and CalDAV services; eSign adapters (at least two ESPs + DSC desktop signer); email/SMS/WhatsApp/voice adapters (at least JioCX for SMS and one alternate); embeds (script, hosted page, API) with accessibility audit; Razorpay adapter; developer portal and sandbox; certification workbench; integration monitor; runbooks (</w:t>
      </w:r>
      <w:r>
        <w:rPr>
          <w:rStyle w:val="VerbatimChar"/>
        </w:rPr>
        <w:t xml:space="preserve">docs/runbooks/integration-incident.md</w:t>
      </w:r>
      <w:r>
        <w:t xml:space="preserve">,</w:t>
      </w:r>
      <w:r>
        <w:t xml:space="preserve"> </w:t>
      </w:r>
      <w:r>
        <w:rPr>
          <w:rStyle w:val="VerbatimChar"/>
        </w:rPr>
        <w:t xml:space="preserve">dlq-replay.md</w:t>
      </w:r>
      <w:r>
        <w:t xml:space="preserve">,</w:t>
      </w:r>
      <w:r>
        <w:t xml:space="preserve"> </w:t>
      </w:r>
      <w:r>
        <w:rPr>
          <w:rStyle w:val="VerbatimChar"/>
        </w:rPr>
        <w:t xml:space="preserve">key-rotation.md</w:t>
      </w:r>
      <w:r>
        <w:t xml:space="preserve">,</w:t>
      </w:r>
      <w:r>
        <w:t xml:space="preserve"> </w:t>
      </w:r>
      <w:r>
        <w:rPr>
          <w:rStyle w:val="VerbatimChar"/>
        </w:rPr>
        <w:t xml:space="preserve">compliance-mode-switch.md</w:t>
      </w:r>
      <w:r>
        <w:t xml:space="preserve">,</w:t>
      </w:r>
      <w:r>
        <w:t xml:space="preserve"> </w:t>
      </w:r>
      <w:r>
        <w:rPr>
          <w:rStyle w:val="VerbatimChar"/>
        </w:rPr>
        <w:t xml:space="preserve">agent-install.md</w:t>
      </w:r>
      <w:r>
        <w:t xml:space="preserve">).</w:t>
      </w:r>
    </w:p>
    <w:p>
      <w:pPr>
        <w:pStyle w:val="BodyText"/>
      </w:pPr>
      <w:r>
        <w:rPr>
          <w:bCs/>
          <w:b/>
        </w:rPr>
        <w:t xml:space="preserve">Exit gate</w:t>
      </w:r>
      <w:r>
        <w:t xml:space="preserve">: §12 scenarios and NN tests green; Ecosystem Spec §14.3 suite groups relevant to LDC green in sandbox with</w:t>
      </w:r>
      <w:r>
        <w:t xml:space="preserve"> </w:t>
      </w:r>
      <w:r>
        <w:rPr>
          <w:rStyle w:val="VerbatimChar"/>
        </w:rPr>
        <w:t xml:space="preserve">ConnectorCertified</w:t>
      </w:r>
      <w:r>
        <w:t xml:space="preserve"> </w:t>
      </w:r>
      <w:r>
        <w:t xml:space="preserve">emitted for Finbyx↔LDC, Udofin↔LDC, OH↔LDC; Pact tests green with</w:t>
      </w:r>
      <w:r>
        <w:t xml:space="preserve"> </w:t>
      </w:r>
      <w:r>
        <w:rPr>
          <w:rStyle w:val="VerbatimChar"/>
        </w:rPr>
        <w:t xml:space="preserve">contracts.lock</w:t>
      </w:r>
      <w:r>
        <w:t xml:space="preserve"> </w:t>
      </w:r>
      <w:r>
        <w:t xml:space="preserve">pinned; penetration test of gateway, embeds and agent with no open critical/high; load: 500 req/s sustained per region on read APIs with p95 ≤ 800 ms excluding third parties; webhook fan-out 50,000 deliveries/hour with outbox lag p95 ≤ 30 s; documentation complete in the developer portal.</w:t>
      </w:r>
    </w:p>
    <w:p>
      <w:pPr>
        <w:numPr>
          <w:ilvl w:val="0"/>
          <w:numId w:val="1022"/>
        </w:numPr>
        <w:pStyle w:val="Compact"/>
      </w:pPr>
      <w:r>
        <w:t xml:space="preserve">☐</w:t>
      </w:r>
      <w:r>
        <w:t xml:space="preserve"> </w:t>
      </w:r>
      <w:r>
        <w:rPr>
          <w:iCs/>
          <w:i/>
        </w:rPr>
        <w:t xml:space="preserve">(v1.2)</w:t>
      </w:r>
      <w:r>
        <w:t xml:space="preserve"> </w:t>
      </w:r>
      <w:r>
        <w:t xml:space="preserve">Onboarding ports and adapters with contract tests, register snapshot ingestion for the listed official registers, provider quality dashboard; business-ID API façade, ID-keyed webhooks,</w:t>
      </w:r>
      <w:r>
        <w:t xml:space="preserve"> </w:t>
      </w:r>
      <w:r>
        <w:rPr>
          <w:rStyle w:val="VerbatimChar"/>
        </w:rPr>
        <w:t xml:space="preserve">ldcbizid</w:t>
      </w:r>
      <w:r>
        <w:t xml:space="preserve"> </w:t>
      </w:r>
      <w:r>
        <w:t xml:space="preserve">extension, MCP ID tools with</w:t>
      </w:r>
      <w:r>
        <w:t xml:space="preserve"> </w:t>
      </w:r>
      <w:r>
        <w:rPr>
          <w:rStyle w:val="VerbatimChar"/>
        </w:rPr>
        <w:t xml:space="preserve">NN-52_mcp_parity</w:t>
      </w:r>
      <w:r>
        <w:t xml:space="preserve"> </w:t>
      </w:r>
      <w:r>
        <w:t xml:space="preserve">extended; enumeration guard.</w:t>
      </w:r>
    </w:p>
    <w:p>
      <w:r>
        <w:pict>
          <v:rect style="width:0;height:1.5pt" o:hralign="center" o:hrstd="t" o:hr="t"/>
        </w:pict>
      </w:r>
    </w:p>
    <w:bookmarkEnd w:id="96"/>
    <w:bookmarkStart w:id="97" w:name="integration-notes-18"/>
    <w:p>
      <w:pPr>
        <w:pStyle w:val="Heading3"/>
      </w:pPr>
      <w:r>
        <w:t xml:space="preserve">Integration notes</w:t>
      </w:r>
    </w:p>
    <w:p>
      <w:pPr>
        <w:pStyle w:val="FirstParagraph"/>
      </w:pPr>
      <w:r>
        <w:rPr>
          <w:bCs/>
          <w:b/>
        </w:rPr>
        <w:t xml:space="preserve">From v1.0 integration:</w:t>
      </w:r>
      <w:r>
        <w:t xml:space="preserve"> </w:t>
      </w:r>
      <w:r>
        <w:t xml:space="preserve">X-01, X-03, X-04, X-07, X-23, X-24, X-41; implement the Ecosystem Spec v1.2 change requests of master §19 only after approval.</w:t>
      </w:r>
    </w:p>
    <w:p>
      <w:pPr>
        <w:pStyle w:val="BodyText"/>
      </w:pPr>
      <w:r>
        <w:rPr>
          <w:bCs/>
          <w:b/>
        </w:rPr>
        <w:t xml:space="preserve">Added in v1.1:</w:t>
      </w:r>
      <w:r>
        <w:t xml:space="preserve"> </w:t>
      </w:r>
      <w:r>
        <w:t xml:space="preserve">NN-52; D-35; X-50.</w:t>
      </w:r>
    </w:p>
    <w:p>
      <w:pPr>
        <w:pStyle w:val="BodyText"/>
      </w:pPr>
      <w:r>
        <w:rPr>
          <w:bCs/>
          <w:b/>
        </w:rPr>
        <w:t xml:space="preserve">Added in v1.2:</w:t>
      </w:r>
      <w:r>
        <w:t xml:space="preserve"> </w:t>
      </w:r>
      <w:r>
        <w:t xml:space="preserve">D-51, D-56; NN-57 (onboarding discovery ports, partner onboarding API and the business-ID API; events carry</w:t>
      </w:r>
      <w:r>
        <w:t xml:space="preserve"> </w:t>
      </w:r>
      <w:r>
        <w:rPr>
          <w:rStyle w:val="VerbatimChar"/>
        </w:rPr>
        <w:t xml:space="preserve">ldcbizid</w:t>
      </w:r>
      <w:r>
        <w:t xml:space="preserve">).</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97"/>
    <w:bookmarkEnd w:id="98"/>
    <w:bookmarkStart w:id="102" w:name="X3678728c0d92b84e31cbb3f545d8e2b835ab7b9"/>
    <w:p>
      <w:pPr>
        <w:pStyle w:val="Heading2"/>
      </w:pPr>
      <w:r>
        <w:t xml:space="preserve">Phase P19 — Data Preservation, Portability and Bring-Your-Own Storage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docs/phases/P19_Data_Preservation_Portability_and_BYO_Storage.md in full, plus the appendices it names as binding. Then write docs/phases/P19-plan.md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(stable identifiers, audit ledger with daily anchors, object storage with Object Lock, migration framework), P01 (roles, step-up), P02 (settings, folder policy, terminology registry — department and function names), P07 (DMS: documents, versions, renditions, evidence vault), P18 (connector framework,</w:t>
      </w:r>
      <w:r>
        <w:t xml:space="preserve"> </w:t>
      </w:r>
      <w:r>
        <w:rPr>
          <w:rStyle w:val="VerbatimChar"/>
        </w:rPr>
        <w:t xml:space="preserve">StorageTarget</w:t>
      </w:r>
      <w:r>
        <w:t xml:space="preserve"> </w:t>
      </w:r>
      <w:r>
        <w:t xml:space="preserve">base, on-premises agent, Microsoft Graph and Google adapters). Every module that stores records (P03–P16, P17, P20–P22) must register its record types in the</w:t>
      </w:r>
      <w:r>
        <w:t xml:space="preserve"> </w:t>
      </w:r>
      <w:r>
        <w:rPr>
          <w:bCs/>
          <w:b/>
        </w:rPr>
        <w:t xml:space="preserve">export map</w:t>
      </w:r>
      <w:r>
        <w:t xml:space="preserve"> </w:t>
      </w:r>
      <w:r>
        <w:t xml:space="preserve">(§4E) before its exit gate — this is a cross-phase obligation enforced by CI (NN-10).</w:t>
      </w:r>
    </w:p>
    <w:p>
      <w:pPr>
        <w:pStyle w:val="BlockText"/>
      </w:pPr>
      <w:r>
        <w:rPr>
          <w:bCs/>
          <w:b/>
        </w:rPr>
        <w:t xml:space="preserve">Sequencing:</w:t>
      </w:r>
      <w:r>
        <w:t xml:space="preserve"> </w:t>
      </w:r>
      <w:r>
        <w:t xml:space="preserve">The export map registry, the export-mapping contract test and the storage key scheme ship in sprint 1 so that every module built after P00 is portable by construction. Full/partial exports and the verifier ship in sprints 2–4; BYO storage targets and scheduled backups in sprints 4–6; folder-tree intake in sprints 5–7; exit plan, rehydration tool and infrastructure-move runbooks in sprints 7–8.</w:t>
      </w:r>
    </w:p>
    <w:p>
      <w:pPr>
        <w:pStyle w:val="BlockText"/>
      </w:pPr>
      <w:r>
        <w:rPr>
          <w:bCs/>
          <w:b/>
        </w:rPr>
        <w:t xml:space="preserve">Binding appendices:</w:t>
      </w:r>
      <w:r>
        <w:t xml:space="preserve"> </w:t>
      </w:r>
      <w:r>
        <w:t xml:space="preserve">M (export package</w:t>
      </w:r>
      <w:r>
        <w:t xml:space="preserve"> </w:t>
      </w:r>
      <w:r>
        <w:rPr>
          <w:rStyle w:val="VerbatimChar"/>
        </w:rPr>
        <w:t xml:space="preserve">LDC-EXPORT-1.0</w:t>
      </w:r>
      <w:r>
        <w:t xml:space="preserve"> </w:t>
      </w:r>
      <w:r>
        <w:t xml:space="preserve">and folder taxonomy — binding for every path and file name), L (</w:t>
      </w:r>
      <w:r>
        <w:rPr>
          <w:rStyle w:val="VerbatimChar"/>
        </w:rPr>
        <w:t xml:space="preserve">StorageTarget</w:t>
      </w:r>
      <w:r>
        <w:t xml:space="preserve"> </w:t>
      </w:r>
      <w:r>
        <w:t xml:space="preserve">adapters), Q (security), U (settings), B (data model conventions). The</w:t>
      </w:r>
      <w:r>
        <w:t xml:space="preserve"> </w:t>
      </w:r>
      <w:r>
        <w:rPr>
          <w:bCs/>
          <w:b/>
        </w:rPr>
        <w:t xml:space="preserve">Infrabyx Ecosystem Integration Specification v1.1 §12.1 archive standard 1.0</w:t>
      </w:r>
      <w:r>
        <w:t xml:space="preserve"> </w:t>
      </w:r>
      <w:r>
        <w:t xml:space="preserve">and</w:t>
      </w:r>
      <w:r>
        <w:t xml:space="preserve"> </w:t>
      </w:r>
      <w:r>
        <w:rPr>
          <w:bCs/>
          <w:b/>
        </w:rPr>
        <w:t xml:space="preserve">§12.2 storage connector contract</w:t>
      </w:r>
      <w:r>
        <w:t xml:space="preserve"> </w:t>
      </w:r>
      <w:r>
        <w:t xml:space="preserve">prevail on any conflict (NN-23);</w:t>
      </w:r>
      <w:r>
        <w:t xml:space="preserve"> </w:t>
      </w:r>
      <w:r>
        <w:rPr>
          <w:rStyle w:val="VerbatimChar"/>
        </w:rPr>
        <w:t xml:space="preserve">LDC-EXPORT-1.0</w:t>
      </w:r>
      <w:r>
        <w:t xml:space="preserve"> </w:t>
      </w:r>
      <w:r>
        <w:t xml:space="preserve">is LDC’s registered</w:t>
      </w:r>
      <w:r>
        <w:t xml:space="preserve"> </w:t>
      </w:r>
      <w:r>
        <w:rPr>
          <w:bCs/>
          <w:b/>
        </w:rPr>
        <w:t xml:space="preserve">folder profile</w:t>
      </w:r>
      <w:r>
        <w:t xml:space="preserve"> </w:t>
      </w:r>
      <w:r>
        <w:rPr>
          <w:rStyle w:val="VerbatimChar"/>
        </w:rPr>
        <w:t xml:space="preserve">ldc_tenant_v1</w:t>
      </w:r>
      <w:r>
        <w:t xml:space="preserve"> </w:t>
      </w:r>
      <w:r>
        <w:t xml:space="preserve">within that standard.</w:t>
      </w:r>
    </w:p>
    <w:p>
      <w:pPr>
        <w:pStyle w:val="BlockText"/>
      </w:pPr>
      <w:r>
        <w:rPr>
          <w:bCs/>
          <w:b/>
        </w:rPr>
        <w:t xml:space="preserve">Requirements covered:</w:t>
      </w:r>
      <w:r>
        <w:t xml:space="preserve"> </w:t>
      </w:r>
      <w:r>
        <w:t xml:space="preserve">R-021, R-043 (folder export, Office formats), R-076, R-081, R-082 (storage parts), R-046 (backups, restore tests — engineering parts in P24), R-047 (cross-product sharing of packages), R-055 (audit-readable exports), R-051 (exports follow accounting/audit/corporate practice — format rules), R-088 (audit trail export).</w:t>
      </w:r>
    </w:p>
    <w:p>
      <w:pPr>
        <w:pStyle w:val="BlockText"/>
      </w:pPr>
      <w:r>
        <w:rPr>
          <w:bCs/>
          <w:b/>
        </w:rPr>
        <w:t xml:space="preserve">Estimated effort:</w:t>
      </w:r>
      <w:r>
        <w:t xml:space="preserve"> </w:t>
      </w:r>
      <w:r>
        <w:t xml:space="preserve">8 two-week sprints, squad of 7 (portability core 3, storage connectors 2, intake 1, verification and tooling 1).</w:t>
      </w:r>
      <w:r>
        <w:t xml:space="preserve"> </w:t>
      </w:r>
      <w:r>
        <w:rPr>
          <w:iCs/>
          <w:i/>
        </w:rPr>
        <w:t xml:space="preserve">(v1.1: +2 sprints for v1.1 scope (new folders, multi-cell exports, migration, escrow, undo) — 10 in total)</w:t>
      </w:r>
    </w:p>
    <w:p>
      <w:pPr>
        <w:pStyle w:val="FirstParagraph"/>
      </w:pPr>
      <w:r>
        <w:rPr>
          <w:bCs/>
          <w:b/>
        </w:rPr>
        <w:t xml:space="preserve">v1.1 changes (25 October 2026)</w:t>
      </w:r>
      <w:r>
        <w:t xml:space="preserve"> </w:t>
      </w:r>
      <w:r>
        <w:rPr>
          <w:iCs/>
          <w:i/>
        </w:rPr>
        <w:t xml:space="preserve">(v1.1)</w:t>
      </w:r>
    </w:p>
    <w:p>
      <w:pPr>
        <w:numPr>
          <w:ilvl w:val="0"/>
          <w:numId w:val="1023"/>
        </w:numPr>
        <w:pStyle w:val="Compact"/>
      </w:pPr>
      <w:r>
        <w:t xml:space="preserve">New §4K exports for the v1.1 modules — folders 25–29 (global entities, legal matters/contracts/licences, ESG/BRSR, reports/MIS/board packs, AI governance); profile</w:t>
      </w:r>
      <w:r>
        <w:t xml:space="preserve"> </w:t>
      </w:r>
      <w:r>
        <w:rPr>
          <w:rStyle w:val="VerbatimChar"/>
        </w:rPr>
        <w:t xml:space="preserve">ldc_tenant_v1</w:t>
      </w:r>
      <w:r>
        <w:t xml:space="preserve"> </w:t>
      </w:r>
      <w:r>
        <w:t xml:space="preserve">1.1.0 (FR-P19-42–FR-P19-45).</w:t>
      </w:r>
    </w:p>
    <w:p>
      <w:pPr>
        <w:numPr>
          <w:ilvl w:val="0"/>
          <w:numId w:val="1023"/>
        </w:numPr>
        <w:pStyle w:val="Compact"/>
      </w:pPr>
      <w:r>
        <w:t xml:space="preserve">New §4L multi-region exports and group index, and §4M home-cell migration between cells with a verified manifest (NN-24 as amended; Appendix Y §Y.7; Appendix M §M.19–§M.20) (FR-P19-46–FR-P19-51).</w:t>
      </w:r>
    </w:p>
    <w:p>
      <w:pPr>
        <w:numPr>
          <w:ilvl w:val="0"/>
          <w:numId w:val="1023"/>
        </w:numPr>
        <w:pStyle w:val="Compact"/>
      </w:pPr>
      <w:r>
        <w:t xml:space="preserve">New §4N published exit runbook with optional data and source-code escrow for regulated customers (G5 gap TM-404; Appendix M §M.21) (FR-P19-52–FR-P19-53).</w:t>
      </w:r>
    </w:p>
    <w:p>
      <w:pPr>
        <w:numPr>
          <w:ilvl w:val="0"/>
          <w:numId w:val="1023"/>
        </w:numPr>
        <w:pStyle w:val="Compact"/>
      </w:pPr>
      <w:r>
        <w:t xml:space="preserve">New §4O reversible intake: every folder intake and bulk import has a 24-hour undo window (NN-49) and recognises the new folders (FR-P19-54–FR-P19-56).</w:t>
      </w:r>
    </w:p>
    <w:p>
      <w:pPr>
        <w:numPr>
          <w:ilvl w:val="0"/>
          <w:numId w:val="1023"/>
        </w:numPr>
        <w:pStyle w:val="Compact"/>
      </w:pPr>
      <w:r>
        <w:t xml:space="preserve">New §4P agent-era portability: Vidhi agent cards, missions, autonomy settings and MCP/A2A access logs are exportable; exports can be requested by an AI assistant only as a draft request that a human confirms (NN-14, NN-52) (FR-P19-57–FR-P19-58).</w:t>
      </w:r>
    </w:p>
    <w:p>
      <w:pPr>
        <w:numPr>
          <w:ilvl w:val="0"/>
          <w:numId w:val="1023"/>
        </w:numPr>
        <w:pStyle w:val="Compact"/>
      </w:pPr>
      <w:r>
        <w:t xml:space="preserve">Settings, screens, events, acceptance scenarios and open items extended accordingly.</w:t>
      </w:r>
    </w:p>
    <w:bookmarkStart w:id="99" w:name="objective-and-business-outcome-19"/>
    <w:p>
      <w:pPr>
        <w:pStyle w:val="Heading3"/>
      </w:pPr>
      <w:r>
        <w:t xml:space="preserve">Objective and business outcome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bookmarkEnd w:id="99"/>
    <w:bookmarkStart w:id="100" w:name="exit-gate-19"/>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xpt</w:t>
      </w:r>
      <w:r>
        <w:t xml:space="preserve"> </w:t>
      </w:r>
      <w:r>
        <w:t xml:space="preserve">module; export map registry and registrations for all modules built so far (later phases add theirs before their exit gate); package builder; restricted-archive builder; BSA s.63 pre-fill generator and platform statement; offline viewer;</w:t>
      </w:r>
      <w:r>
        <w:t xml:space="preserve"> </w:t>
      </w:r>
      <w:r>
        <w:rPr>
          <w:rStyle w:val="VerbatimChar"/>
        </w:rPr>
        <w:t xml:space="preserve">ldc-verify</w:t>
      </w:r>
      <w:r>
        <w:t xml:space="preserve"> </w:t>
      </w:r>
      <w:r>
        <w:t xml:space="preserve">and</w:t>
      </w:r>
      <w:r>
        <w:t xml:space="preserve"> </w:t>
      </w:r>
      <w:r>
        <w:rPr>
          <w:rStyle w:val="VerbatimChar"/>
        </w:rPr>
        <w:t xml:space="preserve">ldc-load</w:t>
      </w:r>
      <w:r>
        <w:t xml:space="preserve"> </w:t>
      </w:r>
      <w:r>
        <w:t xml:space="preserve">(Apache-2.0, signed releases, Windows/macOS/Linux); storage adapters (S3, S3-compatible, Azure Blob, GCS, SharePoint/OneDrive, Google Drive, SFTP, on-prem agent jobs); scheduled copies and restore tests; folder intake with mapping wizard and review queue; exit and deletion workflows with certificate; CI gates (coverage, golden diff, render/PDF-A); runbooks (</w:t>
      </w:r>
      <w:r>
        <w:rPr>
          <w:rStyle w:val="VerbatimChar"/>
        </w:rPr>
        <w:t xml:space="preserve">docs/runbooks/export-failure.md</w:t>
      </w:r>
      <w:r>
        <w:t xml:space="preserve">,</w:t>
      </w:r>
      <w:r>
        <w:t xml:space="preserve"> </w:t>
      </w:r>
      <w:r>
        <w:rPr>
          <w:rStyle w:val="VerbatimChar"/>
        </w:rPr>
        <w:t xml:space="preserve">storage-target-incident.md</w:t>
      </w:r>
      <w:r>
        <w:t xml:space="preserve">,</w:t>
      </w:r>
      <w:r>
        <w:t xml:space="preserve"> </w:t>
      </w:r>
      <w:r>
        <w:rPr>
          <w:rStyle w:val="VerbatimChar"/>
        </w:rPr>
        <w:t xml:space="preserve">infra-move-database.md</w:t>
      </w:r>
      <w:r>
        <w:t xml:space="preserve">,</w:t>
      </w:r>
      <w:r>
        <w:t xml:space="preserve"> </w:t>
      </w:r>
      <w:r>
        <w:rPr>
          <w:rStyle w:val="VerbatimChar"/>
        </w:rPr>
        <w:t xml:space="preserve">infra-move-object-storage.md</w:t>
      </w:r>
      <w:r>
        <w:t xml:space="preserve">,</w:t>
      </w:r>
      <w:r>
        <w:t xml:space="preserve"> </w:t>
      </w:r>
      <w:r>
        <w:rPr>
          <w:rStyle w:val="VerbatimChar"/>
        </w:rPr>
        <w:t xml:space="preserve">region-move.md</w:t>
      </w:r>
      <w:r>
        <w:t xml:space="preserve">,</w:t>
      </w:r>
      <w:r>
        <w:t xml:space="preserve"> </w:t>
      </w:r>
      <w:r>
        <w:rPr>
          <w:rStyle w:val="VerbatimChar"/>
        </w:rPr>
        <w:t xml:space="preserve">tenant-exit.md</w:t>
      </w:r>
      <w:r>
        <w:t xml:space="preserve">,</w:t>
      </w:r>
      <w:r>
        <w:t xml:space="preserve"> </w:t>
      </w:r>
      <w:r>
        <w:rPr>
          <w:rStyle w:val="VerbatimChar"/>
        </w:rPr>
        <w:t xml:space="preserve">court-order-export.md</w:t>
      </w:r>
      <w:r>
        <w:t xml:space="preserve">); usability test report (§1 measure).</w:t>
      </w:r>
    </w:p>
    <w:p>
      <w:pPr>
        <w:pStyle w:val="BodyText"/>
      </w:pPr>
      <w:r>
        <w:rPr>
          <w:bCs/>
          <w:b/>
        </w:rPr>
        <w:t xml:space="preserve">Exit gate</w:t>
      </w:r>
      <w:r>
        <w:t xml:space="preserve">: §12 scenarios and NN tests green; Ecosystem Spec §14.3</w:t>
      </w:r>
      <w:r>
        <w:t xml:space="preserve"> </w:t>
      </w:r>
      <w:r>
        <w:t xml:space="preserve">“</w:t>
      </w:r>
      <w:r>
        <w:t xml:space="preserve">Archive and storage</w:t>
      </w:r>
      <w:r>
        <w:t xml:space="preserve">”</w:t>
      </w:r>
      <w:r>
        <w:t xml:space="preserve"> </w:t>
      </w:r>
      <w:r>
        <w:t xml:space="preserve">group green; usability test passed; 500 GB synthetic tenant exit export ≤ 48 h; 50,000-document intake completes with rollback verified; infrastructure-move rehearsal (database provider and object-store move in staging) with empty golden diff and evidence pack.</w:t>
      </w:r>
    </w:p>
    <w:p>
      <w:r>
        <w:pict>
          <v:rect style="width:0;height:1.5pt" o:hralign="center" o:hrstd="t" o:hr="t"/>
        </w:pict>
      </w:r>
    </w:p>
    <w:bookmarkEnd w:id="100"/>
    <w:bookmarkStart w:id="101" w:name="integration-notes-19"/>
    <w:p>
      <w:pPr>
        <w:pStyle w:val="Heading3"/>
      </w:pPr>
      <w:r>
        <w:t xml:space="preserve">Integration notes</w:t>
      </w:r>
    </w:p>
    <w:p>
      <w:pPr>
        <w:pStyle w:val="FirstParagraph"/>
      </w:pPr>
      <w:r>
        <w:rPr>
          <w:bCs/>
          <w:b/>
        </w:rPr>
        <w:t xml:space="preserve">From v1.0 integration:</w:t>
      </w:r>
      <w:r>
        <w:t xml:space="preserve"> </w:t>
      </w:r>
      <w:r>
        <w:t xml:space="preserve">NN-42, NN-45; X-27 (Appendix M folder names authoritative).</w:t>
      </w:r>
    </w:p>
    <w:p>
      <w:pPr>
        <w:pStyle w:val="BodyText"/>
      </w:pPr>
      <w:r>
        <w:rPr>
          <w:bCs/>
          <w:b/>
        </w:rPr>
        <w:t xml:space="preserve">Added in v1.1:</w:t>
      </w:r>
      <w:r>
        <w:t xml:space="preserve"> </w:t>
      </w:r>
      <w:r>
        <w:t xml:space="preserve">NN-24; X-47,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1"/>
    <w:bookmarkEnd w:id="102"/>
    <w:bookmarkStart w:id="106" w:name="Xfb3b4bbbecd05f841c8a688dffb1dad9b19c321"/>
    <w:p>
      <w:pPr>
        <w:pStyle w:val="Heading2"/>
      </w:pPr>
      <w:r>
        <w:t xml:space="preserve">Phase P20 — Pricing, Plans, Subscriptions, Billing, Savings and Revenue Streams</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docs/phases/P20_Pricing_Plans_Subscriptions_Billing_Savings_and_Revenue_Streams.md in full, plus the appendices it names as binding. Then write docs/phases/P20-plan.md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audit ledger, Correction Entries, feature flags, outbox/inbox);</w:t>
      </w:r>
      <w:r>
        <w:t xml:space="preserve"> </w:t>
      </w:r>
      <w:r>
        <w:t xml:space="preserve">-</w:t>
      </w:r>
      <w:r>
        <w:t xml:space="preserve"> </w:t>
      </w:r>
      <w:r>
        <w:rPr>
          <w:bCs/>
          <w:b/>
        </w:rPr>
        <w:t xml:space="preserve">P01</w:t>
      </w:r>
      <w:r>
        <w:t xml:space="preserve"> </w:t>
      </w:r>
      <w:r>
        <w:t xml:space="preserve">(identity, onboarding wizard, PAN/CIN/GSTIN fetch, trial tenant creation, step-up MFA);</w:t>
      </w:r>
      <w:r>
        <w:t xml:space="preserve"> </w:t>
      </w:r>
      <w:r>
        <w:t xml:space="preserve">-</w:t>
      </w:r>
      <w:r>
        <w:t xml:space="preserve"> </w:t>
      </w:r>
      <w:r>
        <w:rPr>
          <w:bCs/>
          <w:b/>
        </w:rPr>
        <w:t xml:space="preserve">P02</w:t>
      </w:r>
      <w:r>
        <w:t xml:space="preserve"> </w:t>
      </w:r>
      <w:r>
        <w:t xml:space="preserve">(settings registry and Configuration Studio — every key in §9 is registered there before use, NN-28);</w:t>
      </w:r>
      <w:r>
        <w:t xml:space="preserve"> </w:t>
      </w:r>
      <w:r>
        <w:t xml:space="preserve">-</w:t>
      </w:r>
      <w:r>
        <w:t xml:space="preserve"> </w:t>
      </w:r>
      <w:r>
        <w:rPr>
          <w:bCs/>
          <w:b/>
        </w:rPr>
        <w:t xml:space="preserve">P18</w:t>
      </w:r>
      <w:r>
        <w:t xml:space="preserve"> </w:t>
      </w:r>
      <w:r>
        <w:t xml:space="preserve">(integration gateway: signed-event inbox, JWS verification of OH catalogue and entitlements, webhook framework);</w:t>
      </w:r>
      <w:r>
        <w:t xml:space="preserve"> </w:t>
      </w:r>
      <w:r>
        <w:t xml:space="preserve">-</w:t>
      </w:r>
      <w:r>
        <w:t xml:space="preserve"> </w:t>
      </w:r>
      <w:r>
        <w:rPr>
          <w:bCs/>
          <w:b/>
        </w:rPr>
        <w:t xml:space="preserve">P23</w:t>
      </w:r>
      <w:r>
        <w:t xml:space="preserve"> </w:t>
      </w:r>
      <w:r>
        <w:t xml:space="preserve">(public website shell, Free Compliance Health Check that seeds the configurator) — P20 ships the pricing page and configurator components that P23 mounts.</w:t>
      </w:r>
      <w:r>
        <w:t xml:space="preserve"> </w:t>
      </w:r>
      <w:r>
        <w:t xml:space="preserve">-</w:t>
      </w:r>
      <w:r>
        <w:t xml:space="preserve"> </w:t>
      </w:r>
      <w:r>
        <w:rPr>
          <w:bCs/>
          <w:b/>
        </w:rPr>
        <w:t xml:space="preserve">External:</w:t>
      </w:r>
      <w:r>
        <w:t xml:space="preserve"> </w:t>
      </w:r>
      <w:r>
        <w:t xml:space="preserve">Infrabyx Operations Hub</w:t>
      </w:r>
      <w:r>
        <w:t xml:space="preserve"> </w:t>
      </w:r>
      <w:r>
        <w:rPr>
          <w:bCs/>
          <w:b/>
        </w:rPr>
        <w:t xml:space="preserve">OH8</w:t>
      </w:r>
      <w:r>
        <w:t xml:space="preserve"> </w:t>
      </w:r>
      <w:r>
        <w:t xml:space="preserve">(catalogue, quotes, orders, invoices, Razorpay, dunning) and</w:t>
      </w:r>
      <w:r>
        <w:t xml:space="preserve"> </w:t>
      </w:r>
      <w:r>
        <w:rPr>
          <w:bCs/>
          <w:b/>
        </w:rPr>
        <w:t xml:space="preserve">OH4</w:t>
      </w:r>
      <w:r>
        <w:t xml:space="preserve"> </w:t>
      </w:r>
      <w:r>
        <w:t xml:space="preserve">(provisioning) per Infrabyx Ecosystem Integration Specification v1.1 §6.27 and §6.29, and Appendix X of this pack.</w:t>
      </w:r>
    </w:p>
    <w:p>
      <w:pPr>
        <w:pStyle w:val="BlockText"/>
      </w:pPr>
      <w:r>
        <w:rPr>
          <w:bCs/>
          <w:b/>
        </w:rPr>
        <w:t xml:space="preserve">Sequencing:</w:t>
      </w:r>
      <w:r>
        <w:t xml:space="preserve"> </w:t>
      </w:r>
      <w:r>
        <w:t xml:space="preserve">Sprint 1 freezes</w:t>
      </w:r>
      <w:r>
        <w:t xml:space="preserve"> </w:t>
      </w:r>
      <w:r>
        <w:rPr>
          <w:rStyle w:val="VerbatimChar"/>
        </w:rPr>
        <w:t xml:space="preserve">BILLING_PORT</w:t>
      </w:r>
      <w:r>
        <w:t xml:space="preserve">, the presentation-catalogue schema and the entitlement SDK (</w:t>
      </w:r>
      <w:r>
        <w:rPr>
          <w:rStyle w:val="VerbatimChar"/>
        </w:rPr>
        <w:t xml:space="preserve">packages/entitlements</w:t>
      </w:r>
      <w:r>
        <w:t xml:space="preserve">) that every module from P04 onwards calls. P20 may start after P01 exits; its exit gate requires the OH8 adapter to pass contract tests against the OH8 sandbox</w:t>
      </w:r>
      <w:r>
        <w:t xml:space="preserve"> </w:t>
      </w:r>
      <w:r>
        <w:rPr>
          <w:bCs/>
          <w:b/>
        </w:rPr>
        <w:t xml:space="preserve">or</w:t>
      </w:r>
      <w:r>
        <w:t xml:space="preserve"> </w:t>
      </w:r>
      <w:r>
        <w:t xml:space="preserve">the interim</w:t>
      </w:r>
      <w:r>
        <w:t xml:space="preserve"> </w:t>
      </w:r>
      <w:r>
        <w:rPr>
          <w:rStyle w:val="VerbatimChar"/>
        </w:rPr>
        <w:t xml:space="preserve">LOCAL</w:t>
      </w:r>
      <w:r>
        <w:t xml:space="preserve"> </w:t>
      </w:r>
      <w:r>
        <w:t xml:space="preserve">adapter to be approved by the owner (D-21; OI-P20-01).</w:t>
      </w:r>
    </w:p>
    <w:p>
      <w:pPr>
        <w:pStyle w:val="BlockText"/>
      </w:pPr>
      <w:r>
        <w:rPr>
          <w:bCs/>
          <w:b/>
        </w:rPr>
        <w:t xml:space="preserve">Binding appendices:</w:t>
      </w:r>
      <w:r>
        <w:t xml:space="preserve"> </w:t>
      </w:r>
      <w:r>
        <w:t xml:space="preserve">N (Pricing, Plans, Add-ons, Revenue Streams and Savings Model), X (Operations Hub Addendum), U (settings catalogue), B (data model, events, errors), Q (PCI DSS SAQ A scope), P (pricing-page copy and SEO).</w:t>
      </w:r>
    </w:p>
    <w:p>
      <w:pPr>
        <w:pStyle w:val="BlockText"/>
      </w:pPr>
      <w:r>
        <w:rPr>
          <w:bCs/>
          <w:b/>
        </w:rPr>
        <w:t xml:space="preserve">Requirements covered:</w:t>
      </w:r>
      <w:r>
        <w:t xml:space="preserve"> </w:t>
      </w:r>
      <w:r>
        <w:t xml:space="preserve">R-016 (handoff from health check), R-024, R-034, R-037, R-044, R-067, R-069, R-070, R-071, R-074, R-076 (billing documents download), R-033 (payment security).</w:t>
      </w:r>
    </w:p>
    <w:p>
      <w:pPr>
        <w:pStyle w:val="BlockText"/>
      </w:pPr>
      <w:r>
        <w:rPr>
          <w:bCs/>
          <w:b/>
        </w:rPr>
        <w:t xml:space="preserve">Estimated effort:</w:t>
      </w:r>
      <w:r>
        <w:t xml:space="preserve"> </w:t>
      </w:r>
      <w:r>
        <w:t xml:space="preserve">6 two-week sprints, squad of 8 (commerce backend 3, frontend/configurator 3, QA 1, finance-domain analyst 1).</w:t>
      </w:r>
      <w:r>
        <w:t xml:space="preserve"> </w:t>
      </w:r>
      <w:r>
        <w:rPr>
          <w:iCs/>
          <w:i/>
        </w:rPr>
        <w:t xml:space="preserve">(v1.1: +2 sprints for v1.1 scope (multi-currency presentation, new components, agent credits, transparency fixes) — 8 in total)</w:t>
      </w:r>
    </w:p>
    <w:p>
      <w:pPr>
        <w:pStyle w:val="FirstParagraph"/>
      </w:pPr>
      <w:r>
        <w:rPr>
          <w:bCs/>
          <w:b/>
        </w:rPr>
        <w:t xml:space="preserve">v1.1 changes (25 October 2026)</w:t>
      </w:r>
      <w:r>
        <w:t xml:space="preserve"> </w:t>
      </w:r>
      <w:r>
        <w:rPr>
          <w:iCs/>
          <w:i/>
        </w:rPr>
        <w:t xml:space="preserve">(v1.1)</w:t>
      </w:r>
    </w:p>
    <w:p>
      <w:pPr>
        <w:numPr>
          <w:ilvl w:val="0"/>
          <w:numId w:val="1024"/>
        </w:numPr>
        <w:pStyle w:val="Compact"/>
      </w:pPr>
      <w:r>
        <w:t xml:space="preserve">New §4P multi-currency and cross-border commerce: presentation in INR, USD, AED, SGD, EUR and GBP from OH8 price books; place-of-supply tax preview, tax-ID capture and withholding-tax documents (Appendix Y §Y.10); X-02 unchanged — OH8 sets prices, computes tax and issues invoices (FR-P20-70–FR-P20-76).</w:t>
      </w:r>
    </w:p>
    <w:p>
      <w:pPr>
        <w:numPr>
          <w:ilvl w:val="0"/>
          <w:numId w:val="1024"/>
        </w:numPr>
        <w:pStyle w:val="Compact"/>
      </w:pPr>
      <w:r>
        <w:t xml:space="preserve">New §4Q components for the v1.1 modules — Legal Matters &amp; Contracts (P26), ESG/BRSR &amp; CSR (P27), AI Governance (OV_AI), Global Entity Management and per-jurisdiction Global Packs (P25), Reports &amp; MIS Studio Pro (P28), local-expert query bundles, data residency cells, escrow — plus practitioner-firm plans and free auditor engagement seats (G5 TM-405) (FR-P20-77–FR-P20-82).</w:t>
      </w:r>
    </w:p>
    <w:p>
      <w:pPr>
        <w:numPr>
          <w:ilvl w:val="0"/>
          <w:numId w:val="1024"/>
        </w:numPr>
        <w:pStyle w:val="Compact"/>
      </w:pPr>
      <w:r>
        <w:t xml:space="preserve">New §4R AI credits for the Vidhi agent workforce: agent seats, mission and control-monitoring meters, MCP calls, department and agent budgets, opt-in top-ups and pay-as-you-go (Appendix AA §AA.14) (FR-P20-83–FR-P20-88).</w:t>
      </w:r>
    </w:p>
    <w:p>
      <w:pPr>
        <w:numPr>
          <w:ilvl w:val="0"/>
          <w:numId w:val="1024"/>
        </w:numPr>
        <w:pStyle w:val="Compact"/>
      </w:pPr>
      <w:r>
        <w:t xml:space="preserve">New §4S transparency fixes from client feedback: paid seats only for working roles (IMP-104), full-year and renewal price shown (IMP-105), monthly and annual cycles (IMP-106), 60/30/7-day renewal reminders (IMP-107), self-serve cancellation in ≤ 3 clicks (IMP-108), quarterly value report (IMP-109) (FR-P20-89–FR-P20-95).</w:t>
      </w:r>
    </w:p>
    <w:p>
      <w:pPr>
        <w:numPr>
          <w:ilvl w:val="0"/>
          <w:numId w:val="1024"/>
        </w:numPr>
        <w:pStyle w:val="Compact"/>
      </w:pPr>
      <w:r>
        <w:t xml:space="preserve">New §4T unit-economics telemetry: per-tenant cost-to-serve for channels and AI (G5 TM-400) (FR-P20-96–FR-P20-97).</w:t>
      </w:r>
    </w:p>
    <w:p>
      <w:pPr>
        <w:numPr>
          <w:ilvl w:val="0"/>
          <w:numId w:val="1024"/>
        </w:numPr>
        <w:pStyle w:val="Compact"/>
      </w:pPr>
      <w:r>
        <w:t xml:space="preserve">Appendix N extended to match (§N.15–§N.21); new screens, settings, meters, acceptance scenarios and open items.</w:t>
      </w:r>
    </w:p>
    <w:bookmarkStart w:id="103" w:name="objective-and-business-outcome-20"/>
    <w:p>
      <w:pPr>
        <w:pStyle w:val="Heading3"/>
      </w:pPr>
      <w:r>
        <w:t xml:space="preserve">Objective and business outcome</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w:t>
            </w:r>
            <w:r>
              <w:t xml:space="preserve"> </w:t>
            </w:r>
            <w:r>
              <w:t xml:space="preserve">“</w:t>
            </w:r>
            <w:r>
              <w:t xml:space="preserve">excl. GST</w:t>
            </w:r>
            <w:r>
              <w:t xml:space="preserve">”</w:t>
            </w:r>
            <w:r>
              <w:t xml:space="preserve"> </w:t>
            </w:r>
            <w:r>
              <w:t xml:space="preserve">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bookmarkEnd w:id="103"/>
    <w:bookmarkStart w:id="104" w:name="exit-gate-20"/>
    <w:p>
      <w:pPr>
        <w:pStyle w:val="Heading3"/>
      </w:pPr>
      <w:r>
        <w:t xml:space="preserve">Exit gate</w:t>
      </w:r>
    </w:p>
    <w:p>
      <w:pPr>
        <w:numPr>
          <w:ilvl w:val="0"/>
          <w:numId w:val="1025"/>
        </w:numPr>
        <w:pStyle w:val="Compact"/>
      </w:pPr>
      <w:r>
        <w:t xml:space="preserve">Presentation catalogue schema, Pricing Studio, public pricing page, configurator (public + embedded), self-serve trial flow, Billing &amp; Membership settings (SCR-BIL-11…28), entitlement SDK adopted by all modules built so far, usage meters, Savings Dashboard and Value Report, stream switches,</w:t>
      </w:r>
      <w:r>
        <w:t xml:space="preserve"> </w:t>
      </w:r>
      <w:r>
        <w:rPr>
          <w:rStyle w:val="VerbatimChar"/>
        </w:rPr>
        <w:t xml:space="preserve">BILLING_PORT</w:t>
      </w:r>
      <w:r>
        <w:t xml:space="preserve"> </w:t>
      </w:r>
      <w:r>
        <w:t xml:space="preserve">with OH8 adapter contract-tested (or LOCAL adapter approved, OI-P20-01).</w:t>
      </w:r>
    </w:p>
    <w:p>
      <w:pPr>
        <w:numPr>
          <w:ilvl w:val="0"/>
          <w:numId w:val="1025"/>
        </w:numPr>
        <w:pStyle w:val="Compact"/>
      </w:pPr>
      <w:r>
        <w:t xml:space="preserve">Seed data: Appendix N catalogue, feature rows, FAQs, savings methodology registry (baselines marked</w:t>
      </w:r>
      <w:r>
        <w:t xml:space="preserve"> </w:t>
      </w:r>
      <w:r>
        <w:rPr>
          <w:rStyle w:val="VerbatimChar"/>
        </w:rPr>
        <w:t xml:space="preserve">[OWNER TO SET]</w:t>
      </w:r>
      <w:r>
        <w:t xml:space="preserve"> </w:t>
      </w:r>
      <w:r>
        <w:t xml:space="preserve">until the time-and-motion study is done).</w:t>
      </w:r>
    </w:p>
    <w:p>
      <w:pPr>
        <w:numPr>
          <w:ilvl w:val="0"/>
          <w:numId w:val="1025"/>
        </w:numPr>
        <w:pStyle w:val="Compact"/>
      </w:pPr>
      <w:r>
        <w:t xml:space="preserve">Evidence: SAQ A scope note, dark-pattern self-audit v1, claims-gate PASS for all public copy, accessibility report, load test (pricing page p95 TTFB ≤ 300 ms at 200 rps), reconciliation dry run with OH8 sandbox.</w:t>
      </w:r>
    </w:p>
    <w:p>
      <w:pPr>
        <w:numPr>
          <w:ilvl w:val="0"/>
          <w:numId w:val="1025"/>
        </w:numPr>
        <w:pStyle w:val="Compact"/>
      </w:pPr>
      <w:r>
        <w:rPr>
          <w:bCs/>
          <w:b/>
        </w:rPr>
        <w:t xml:space="preserve">Exit gate:</w:t>
      </w:r>
      <w:r>
        <w:t xml:space="preserve"> </w:t>
      </w:r>
      <w:r>
        <w:t xml:space="preserve">all §12 scenarios and NN tests green; owner sign-off on seeded prices (Appendix N</w:t>
      </w:r>
      <w:r>
        <w:t xml:space="preserve"> </w:t>
      </w:r>
      <w:r>
        <w:rPr>
          <w:rStyle w:val="VerbatimChar"/>
        </w:rPr>
        <w:t xml:space="preserve">[OWNER TO SET]</w:t>
      </w:r>
      <w:r>
        <w:t xml:space="preserve"> </w:t>
      </w:r>
      <w:r>
        <w:t xml:space="preserve">resolved) and refund policy; legal sign-off on ToS, DPA, RE Addendum and click-wrap design (OI-P20-03); tax sign-off on SAC per SKU (OH8 tax review).</w:t>
      </w:r>
    </w:p>
    <w:p>
      <w:r>
        <w:pict>
          <v:rect style="width:0;height:1.5pt" o:hralign="center" o:hrstd="t" o:hr="t"/>
        </w:pict>
      </w:r>
    </w:p>
    <w:bookmarkEnd w:id="104"/>
    <w:bookmarkStart w:id="105" w:name="integration-notes-20"/>
    <w:p>
      <w:pPr>
        <w:pStyle w:val="Heading3"/>
      </w:pPr>
      <w:r>
        <w:t xml:space="preserve">Integration notes</w:t>
      </w:r>
    </w:p>
    <w:p>
      <w:pPr>
        <w:pStyle w:val="FirstParagraph"/>
      </w:pPr>
      <w:r>
        <w:rPr>
          <w:bCs/>
          <w:b/>
        </w:rPr>
        <w:t xml:space="preserve">From v1.0 integration:</w:t>
      </w:r>
      <w:r>
        <w:t xml:space="preserve"> </w:t>
      </w:r>
      <w:r>
        <w:t xml:space="preserve">NN-42, NN-44; X-02 (OH8 is the billing system of record;</w:t>
      </w:r>
      <w:r>
        <w:t xml:space="preserve"> </w:t>
      </w:r>
      <w:r>
        <w:rPr>
          <w:rStyle w:val="VerbatimChar"/>
        </w:rPr>
        <w:t xml:space="preserve">bil</w:t>
      </w:r>
      <w:r>
        <w:t xml:space="preserve"> </w:t>
      </w:r>
      <w:r>
        <w:t xml:space="preserve">scope per master §5.3), X-15, X-18; open owner decisions D-26, D-27, D-28.</w:t>
      </w:r>
    </w:p>
    <w:p>
      <w:pPr>
        <w:pStyle w:val="BodyText"/>
      </w:pPr>
      <w:r>
        <w:rPr>
          <w:bCs/>
          <w:b/>
        </w:rPr>
        <w:t xml:space="preserve">Added in v1.1:</w:t>
      </w:r>
      <w:r>
        <w:t xml:space="preserve"> </w:t>
      </w:r>
      <w:r>
        <w:t xml:space="preserve">D-42; 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5"/>
    <w:bookmarkEnd w:id="106"/>
    <w:bookmarkStart w:id="110" w:name="Xbd6bb3d0e70dae4cc2fdcf92545caa362da0334"/>
    <w:p>
      <w:pPr>
        <w:pStyle w:val="Heading2"/>
      </w:pPr>
      <w:r>
        <w:t xml:space="preserve">Phase P21 — Marketplace, Retainers and FinLegal Academy</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docs/phases/P21_Marketplace_Retainers_and_FinLegal_Academy.md in full, plus the appendices it names as binding. Then write docs/phases/P21-plan.md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 P01</w:t>
      </w:r>
      <w:r>
        <w:t xml:space="preserve"> </w:t>
      </w:r>
      <w:r>
        <w:t xml:space="preserve">(tenancy, identity — including light-weight</w:t>
      </w:r>
      <w:r>
        <w:t xml:space="preserve"> </w:t>
      </w:r>
      <w:r>
        <w:rPr>
          <w:bCs/>
          <w:b/>
        </w:rPr>
        <w:t xml:space="preserve">buyer accounts</w:t>
      </w:r>
      <w:r>
        <w:t xml:space="preserve"> </w:t>
      </w:r>
      <w:r>
        <w:t xml:space="preserve">for organisations without a subscription),</w:t>
      </w:r>
      <w:r>
        <w:t xml:space="preserve"> </w:t>
      </w:r>
      <w:r>
        <w:rPr>
          <w:bCs/>
          <w:b/>
        </w:rPr>
        <w:t xml:space="preserve">P02</w:t>
      </w:r>
      <w:r>
        <w:t xml:space="preserve"> </w:t>
      </w:r>
      <w:r>
        <w:t xml:space="preserve">(settings),</w:t>
      </w:r>
      <w:r>
        <w:t xml:space="preserve"> </w:t>
      </w:r>
      <w:r>
        <w:rPr>
          <w:bCs/>
          <w:b/>
        </w:rPr>
        <w:t xml:space="preserve">P07</w:t>
      </w:r>
      <w:r>
        <w:t xml:space="preserve"> </w:t>
      </w:r>
      <w:r>
        <w:t xml:space="preserve">(DMS, eSign envelopes, engagement letters),</w:t>
      </w:r>
      <w:r>
        <w:t xml:space="preserve"> </w:t>
      </w:r>
      <w:r>
        <w:rPr>
          <w:bCs/>
          <w:b/>
        </w:rPr>
        <w:t xml:space="preserve">P04</w:t>
      </w:r>
      <w:r>
        <w:t xml:space="preserve"> </w:t>
      </w:r>
      <w:r>
        <w:t xml:space="preserve">(tasks, notifications, calendar),</w:t>
      </w:r>
      <w:r>
        <w:t xml:space="preserve"> </w:t>
      </w:r>
      <w:r>
        <w:rPr>
          <w:bCs/>
          <w:b/>
        </w:rPr>
        <w:t xml:space="preserve">P18</w:t>
      </w:r>
      <w:r>
        <w:t xml:space="preserve"> </w:t>
      </w:r>
      <w:r>
        <w:t xml:space="preserve">(integration gateway, Academy feed connector),</w:t>
      </w:r>
      <w:r>
        <w:t xml:space="preserve"> </w:t>
      </w:r>
      <w:r>
        <w:rPr>
          <w:bCs/>
          <w:b/>
        </w:rPr>
        <w:t xml:space="preserve">P20</w:t>
      </w:r>
      <w:r>
        <w:t xml:space="preserve"> </w:t>
      </w:r>
      <w:r>
        <w:t xml:space="preserve">(shared quote/order/invoice components,</w:t>
      </w:r>
      <w:r>
        <w:t xml:space="preserve"> </w:t>
      </w:r>
      <w:r>
        <w:rPr>
          <w:rStyle w:val="VerbatimChar"/>
        </w:rPr>
        <w:t xml:space="preserve">BILLING_PORT</w:t>
      </w:r>
      <w:r>
        <w:t xml:space="preserve">, entitlements, presentation catalogue patterns),</w:t>
      </w:r>
      <w:r>
        <w:t xml:space="preserve"> </w:t>
      </w:r>
      <w:r>
        <w:rPr>
          <w:bCs/>
          <w:b/>
        </w:rPr>
        <w:t xml:space="preserve">P23</w:t>
      </w:r>
      <w:r>
        <w:t xml:space="preserve"> </w:t>
      </w:r>
      <w:r>
        <w:t xml:space="preserve">(public site shell, SEO).</w:t>
      </w:r>
      <w:r>
        <w:t xml:space="preserve"> </w:t>
      </w:r>
      <w:r>
        <w:t xml:space="preserve">-</w:t>
      </w:r>
      <w:r>
        <w:t xml:space="preserve"> </w:t>
      </w:r>
      <w:r>
        <w:rPr>
          <w:bCs/>
          <w:b/>
        </w:rPr>
        <w:t xml:space="preserve">External:</w:t>
      </w:r>
      <w:r>
        <w:t xml:space="preserve"> </w:t>
      </w:r>
      <w:r>
        <w:t xml:space="preserve">Operations Hub</w:t>
      </w:r>
      <w:r>
        <w:t xml:space="preserve"> </w:t>
      </w:r>
      <w:r>
        <w:rPr>
          <w:bCs/>
          <w:b/>
        </w:rPr>
        <w:t xml:space="preserve">OH8</w:t>
      </w:r>
      <w:r>
        <w:t xml:space="preserve"> </w:t>
      </w:r>
      <w:r>
        <w:t xml:space="preserve">(first-party service SKUs, quotes, orders, invoices, Razorpay),</w:t>
      </w:r>
      <w:r>
        <w:t xml:space="preserve"> </w:t>
      </w:r>
      <w:r>
        <w:rPr>
          <w:bCs/>
          <w:b/>
        </w:rPr>
        <w:t xml:space="preserve">OH9</w:t>
      </w:r>
      <w:r>
        <w:t xml:space="preserve"> </w:t>
      </w:r>
      <w:r>
        <w:t xml:space="preserve">(group professional directory: verification,</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bCs/>
          <w:b/>
        </w:rPr>
        <w:t xml:space="preserve">OH3</w:t>
      </w:r>
      <w:r>
        <w:t xml:space="preserve"> </w:t>
      </w:r>
      <w:r>
        <w:t xml:space="preserve">(leads),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 Trainings LMS (trainings.lawdocs.in).</w:t>
      </w:r>
    </w:p>
    <w:p>
      <w:pPr>
        <w:pStyle w:val="BlockText"/>
      </w:pPr>
      <w:r>
        <w:rPr>
          <w:bCs/>
          <w:b/>
        </w:rPr>
        <w:t xml:space="preserve">Sequencing:</w:t>
      </w:r>
      <w:r>
        <w:t xml:space="preserve"> </w:t>
      </w:r>
      <w:r>
        <w:t xml:space="preserve">Starts after P20 sprint 2 (shared commerce components frozen). Third-party provider commerce (Model M2/M3, §4C) ships behind flags that stay OFF until counsel clears each profession (D-06; OI-P21-02…05). First-party LawDocs services and the Academy listing ship first.</w:t>
      </w:r>
    </w:p>
    <w:p>
      <w:pPr>
        <w:pStyle w:val="BlockText"/>
      </w:pPr>
      <w:r>
        <w:rPr>
          <w:bCs/>
          <w:b/>
        </w:rPr>
        <w:t xml:space="preserve">Binding appendices:</w:t>
      </w:r>
      <w:r>
        <w:t xml:space="preserve"> </w:t>
      </w:r>
      <w:r>
        <w:t xml:space="preserve">O (Marketplace Services Catalogue and Professional Rules), N (streams RS-LDC-12…RS-LDC-22), X (OH addendum §X.8–§X.9), G (legal rules LR-BCI-</w:t>
      </w:r>
      <w:r>
        <w:rPr>
          <w:iCs/>
          <w:i/>
        </w:rPr>
        <w:t xml:space="preserve">, LR-ICAI-</w:t>
      </w:r>
      <w:r>
        <w:t xml:space="preserve">, LR-RBI outsourcing), M (export of engagement records).</w:t>
      </w:r>
    </w:p>
    <w:p>
      <w:pPr>
        <w:pStyle w:val="BlockText"/>
      </w:pPr>
      <w:r>
        <w:rPr>
          <w:bCs/>
          <w:b/>
        </w:rPr>
        <w:t xml:space="preserve">Requirements covered:</w:t>
      </w:r>
      <w:r>
        <w:t xml:space="preserve"> </w:t>
      </w:r>
      <w:r>
        <w:t xml:space="preserve">R-035, R-036, R-037, R-072 (retainer contract basis), R-100, R-020 (service explainers), R-038 (deliverable sharing), R-021 (engagement records in export).</w:t>
      </w:r>
    </w:p>
    <w:p>
      <w:pPr>
        <w:pStyle w:val="BlockText"/>
      </w:pPr>
      <w:r>
        <w:rPr>
          <w:bCs/>
          <w:b/>
        </w:rPr>
        <w:t xml:space="preserve">Estimated effort:</w:t>
      </w:r>
      <w:r>
        <w:t xml:space="preserve"> </w:t>
      </w:r>
      <w:r>
        <w:t xml:space="preserve">7 two-week sprints, squad of 9 (marketplace backend 3, frontend 3, Academy/integration 1, QA 1, legal-ops analyst 1).</w:t>
      </w:r>
      <w:r>
        <w:t xml:space="preserve"> </w:t>
      </w:r>
      <w:r>
        <w:rPr>
          <w:iCs/>
          <w:i/>
        </w:rPr>
        <w:t xml:space="preserve">(v1.1: +2 sprints for v1.1 scope (partner network, new categories, firm accounts) — 9 in total)</w:t>
      </w:r>
    </w:p>
    <w:p>
      <w:pPr>
        <w:pStyle w:val="FirstParagraph"/>
      </w:pPr>
      <w:r>
        <w:rPr>
          <w:bCs/>
          <w:b/>
        </w:rPr>
        <w:t xml:space="preserve">v1.1 changes (25 October 2026)</w:t>
      </w:r>
      <w:r>
        <w:t xml:space="preserve"> </w:t>
      </w:r>
      <w:r>
        <w:rPr>
          <w:iCs/>
          <w:i/>
        </w:rPr>
        <w:t xml:space="preserve">(v1.1)</w:t>
      </w:r>
    </w:p>
    <w:p>
      <w:pPr>
        <w:numPr>
          <w:ilvl w:val="0"/>
          <w:numId w:val="1026"/>
        </w:numPr>
        <w:pStyle w:val="Compact"/>
      </w:pPr>
      <w:r>
        <w:t xml:space="preserve">New §4N partner network for foreign jurisdictions and global professionals (D-44; Appendix Y §Y.5): partner types, due diligence, per-country × profession × service commercial switches (all OFF until counsel), jurisdiction conflict checks, scorecards (FR-P21-55–FR-P21-61).</w:t>
      </w:r>
    </w:p>
    <w:p>
      <w:pPr>
        <w:numPr>
          <w:ilvl w:val="0"/>
          <w:numId w:val="1026"/>
        </w:numPr>
        <w:pStyle w:val="Compact"/>
      </w:pPr>
      <w:r>
        <w:t xml:space="preserve">New §4O service categories: AI governance, ESG/BRSR and assurance, litigation and legal-matter support, global entity services, cross-border tax — with eligibility and independence rules (FR-P21-62–FR-P21-66).</w:t>
      </w:r>
    </w:p>
    <w:p>
      <w:pPr>
        <w:numPr>
          <w:ilvl w:val="0"/>
          <w:numId w:val="1026"/>
        </w:numPr>
        <w:pStyle w:val="Compact"/>
      </w:pPr>
      <w:r>
        <w:t xml:space="preserve">New §4P practitioner-firm accounts (G5 TM-396) and §4Q gap-driven service suggestions (FR-P21-67–FR-P21-70).</w:t>
      </w:r>
    </w:p>
    <w:p>
      <w:pPr>
        <w:numPr>
          <w:ilvl w:val="0"/>
          <w:numId w:val="1026"/>
        </w:numPr>
        <w:pStyle w:val="Compact"/>
      </w:pPr>
      <w:r>
        <w:t xml:space="preserve">Partner roles use the lead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Appendix D to reconcile with P25).</w:t>
      </w:r>
    </w:p>
    <w:p>
      <w:pPr>
        <w:numPr>
          <w:ilvl w:val="0"/>
          <w:numId w:val="1026"/>
        </w:numPr>
        <w:pStyle w:val="Compact"/>
      </w:pPr>
      <w:r>
        <w:t xml:space="preserve">Appendix O extended with categories 16–20, foreign-profession rule rows and partner programme terms; new screens, settings, scenarios and open items.</w:t>
      </w:r>
    </w:p>
    <w:bookmarkStart w:id="107" w:name="objective-and-business-outcome-21"/>
    <w:p>
      <w:pPr>
        <w:pStyle w:val="Heading3"/>
      </w:pPr>
      <w:r>
        <w:t xml:space="preserve">Objective and business outcome</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w:t>
            </w:r>
            <w:r>
              <w:t xml:space="preserve"> </w:t>
            </w:r>
            <w:r>
              <w:t xml:space="preserve">“</w:t>
            </w:r>
            <w:r>
              <w:t xml:space="preserve">who this is for</w:t>
            </w:r>
            <w:r>
              <w:t xml:space="preserve">”</w:t>
            </w:r>
            <w:r>
              <w:t xml:space="preserve">;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bookmarkEnd w:id="107"/>
    <w:bookmarkStart w:id="108" w:name="exit-gate-21"/>
    <w:p>
      <w:pPr>
        <w:pStyle w:val="Heading3"/>
      </w:pPr>
      <w:r>
        <w:t xml:space="preserve">Exit gate</w:t>
      </w:r>
    </w:p>
    <w:p>
      <w:pPr>
        <w:numPr>
          <w:ilvl w:val="0"/>
          <w:numId w:val="1027"/>
        </w:numPr>
        <w:pStyle w:val="Compact"/>
      </w:pPr>
      <w:r>
        <w:t xml:space="preserve">Marketplace public and in-app surfaces, buyer accounts, Engagement Room, first-party offering studio, proposal builder, delivery pipeline, retainers with SLA engine, Academy feed, disputes, moderation, profession rules engine with seeded rules, 60+ seeded offerings (Appendix O §O.2), engagement-letter and SLA templates (Appendix O §O.6) approved by counsel.</w:t>
      </w:r>
    </w:p>
    <w:p>
      <w:pPr>
        <w:numPr>
          <w:ilvl w:val="0"/>
          <w:numId w:val="1027"/>
        </w:numPr>
        <w:pStyle w:val="Compact"/>
      </w:pPr>
      <w:r>
        <w:rPr>
          <w:bCs/>
          <w:b/>
        </w:rPr>
        <w:t xml:space="preserve">Exit gate:</w:t>
      </w:r>
      <w:r>
        <w:t xml:space="preserve"> </w:t>
      </w:r>
      <w:r>
        <w:t xml:space="preserve">§12 scenarios and NN tests green; counsel sign-off on engagement letter and marketplace terms; tax sign-off on SAC per service class and RCM statements; owner sign-off on retainer plans and prices; external provider flags remain OFF unless OI-P21-02…05 are closed with opinions recorded.</w:t>
      </w:r>
    </w:p>
    <w:p>
      <w:r>
        <w:pict>
          <v:rect style="width:0;height:1.5pt" o:hralign="center" o:hrstd="t" o:hr="t"/>
        </w:pict>
      </w:r>
    </w:p>
    <w:bookmarkEnd w:id="108"/>
    <w:bookmarkStart w:id="109" w:name="integration-notes-21"/>
    <w:p>
      <w:pPr>
        <w:pStyle w:val="Heading3"/>
      </w:pPr>
      <w:r>
        <w:t xml:space="preserve">Integration notes</w:t>
      </w:r>
    </w:p>
    <w:p>
      <w:pPr>
        <w:pStyle w:val="FirstParagraph"/>
      </w:pPr>
      <w:r>
        <w:rPr>
          <w:bCs/>
          <w:b/>
        </w:rPr>
        <w:t xml:space="preserve">From v1.0 integration:</w:t>
      </w:r>
      <w:r>
        <w:t xml:space="preserve"> </w:t>
      </w:r>
      <w:r>
        <w:t xml:space="preserve">NN-20 (render allow-lists), NN-43; X-02, X-18 (Academy name), X-30; D-32 (no reserved advocacy/attest services in LawDocs’ own name).</w:t>
      </w:r>
    </w:p>
    <w:p>
      <w:pPr>
        <w:pStyle w:val="BodyText"/>
      </w:pPr>
      <w:r>
        <w:rPr>
          <w:bCs/>
          <w:b/>
        </w:rPr>
        <w:t xml:space="preserve">Added in v1.1:</w:t>
      </w:r>
      <w:r>
        <w:t xml:space="preserve"> </w:t>
      </w:r>
      <w:r>
        <w:t xml:space="preserve">D-44; X-42.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9"/>
    <w:bookmarkEnd w:id="110"/>
    <w:bookmarkStart w:id="114" w:name="X68fba861fa29ed5625afb4484710b88dbae448c"/>
    <w:p>
      <w:pPr>
        <w:pStyle w:val="Heading2"/>
      </w:pPr>
      <w:r>
        <w:t xml:space="preserve">Phase P22 — Service Delivery Console and Operations Hub Interface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docs/phases/P22_Service_Delivery_Console_and_Operations_Hub_Interface.md in full, plus the appendices it names as binding. Then write docs/phases/P22-plan.md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audit ledger, break-glass framework),</w:t>
      </w:r>
      <w:r>
        <w:t xml:space="preserve"> </w:t>
      </w:r>
      <w:r>
        <w:rPr>
          <w:bCs/>
          <w:b/>
        </w:rPr>
        <w:t xml:space="preserve">P01</w:t>
      </w:r>
      <w:r>
        <w:t xml:space="preserve"> </w:t>
      </w:r>
      <w:r>
        <w:t xml:space="preserve">(Keycloak realms, staff identities, step-up MFA, grants),</w:t>
      </w:r>
      <w:r>
        <w:t xml:space="preserve"> </w:t>
      </w:r>
      <w:r>
        <w:rPr>
          <w:bCs/>
          <w:b/>
        </w:rPr>
        <w:t xml:space="preserve">P02</w:t>
      </w:r>
      <w:r>
        <w:t xml:space="preserve"> </w:t>
      </w:r>
      <w:r>
        <w:t xml:space="preserve">(settings),</w:t>
      </w:r>
      <w:r>
        <w:t xml:space="preserve"> </w:t>
      </w:r>
      <w:r>
        <w:rPr>
          <w:bCs/>
          <w:b/>
        </w:rPr>
        <w:t xml:space="preserve">P04</w:t>
      </w:r>
      <w:r>
        <w:t xml:space="preserve"> </w:t>
      </w:r>
      <w:r>
        <w:t xml:space="preserve">(tasks, maker-checker, calendar, notifications),</w:t>
      </w:r>
      <w:r>
        <w:t xml:space="preserve"> </w:t>
      </w:r>
      <w:r>
        <w:rPr>
          <w:bCs/>
          <w:b/>
        </w:rPr>
        <w:t xml:space="preserve">P07</w:t>
      </w:r>
      <w:r>
        <w:t xml:space="preserve"> </w:t>
      </w:r>
      <w:r>
        <w:t xml:space="preserve">(DMS, deliverables, sharing, eSign),</w:t>
      </w:r>
      <w:r>
        <w:t xml:space="preserve"> </w:t>
      </w:r>
      <w:r>
        <w:rPr>
          <w:bCs/>
          <w:b/>
        </w:rPr>
        <w:t xml:space="preserve">P18</w:t>
      </w:r>
      <w:r>
        <w:t xml:space="preserve"> </w:t>
      </w:r>
      <w:r>
        <w:t xml:space="preserve">(integration gateway,</w:t>
      </w:r>
      <w:r>
        <w:t xml:space="preserve"> </w:t>
      </w:r>
      <w:r>
        <w:rPr>
          <w:rStyle w:val="VerbatimChar"/>
        </w:rPr>
        <w:t xml:space="preserve">WORKSPACE_PORT</w:t>
      </w:r>
      <w:r>
        <w:t xml:space="preserve">, OH events),</w:t>
      </w:r>
      <w:r>
        <w:t xml:space="preserve"> </w:t>
      </w:r>
      <w:r>
        <w:rPr>
          <w:bCs/>
          <w:b/>
        </w:rPr>
        <w:t xml:space="preserve">P20</w:t>
      </w:r>
      <w:r>
        <w:t xml:space="preserve"> </w:t>
      </w:r>
      <w:r>
        <w:t xml:space="preserve">(billing views, entitlements),</w:t>
      </w:r>
      <w:r>
        <w:t xml:space="preserve"> </w:t>
      </w:r>
      <w:r>
        <w:rPr>
          <w:bCs/>
          <w:b/>
        </w:rPr>
        <w:t xml:space="preserve">P21</w:t>
      </w:r>
      <w:r>
        <w:t xml:space="preserve"> </w:t>
      </w:r>
      <w:r>
        <w:t xml:space="preserve">(engagements and retainers that create delivery work).</w:t>
      </w:r>
      <w:r>
        <w:t xml:space="preserve"> </w:t>
      </w:r>
      <w:r>
        <w:t xml:space="preserve">-</w:t>
      </w:r>
      <w:r>
        <w:t xml:space="preserve"> </w:t>
      </w:r>
      <w:r>
        <w:rPr>
          <w:bCs/>
          <w:b/>
        </w:rPr>
        <w:t xml:space="preserve">External:</w:t>
      </w:r>
      <w:r>
        <w:t xml:space="preserve"> </w:t>
      </w:r>
      <w:r>
        <w:t xml:space="preserve">Infrabyx Operations Hub (OH1 group identity and grants, OH3 CRM, OH4 onboarding, OH5 customer success, OH6 support desk, OH8 billing, OH10 staff HRMS, OH11 internal controls/timesheets/utilisation, OH12 workplace suites) — Appendix X lists what OH must add.</w:t>
      </w:r>
    </w:p>
    <w:p>
      <w:pPr>
        <w:pStyle w:val="BlockText"/>
      </w:pPr>
      <w:r>
        <w:rPr>
          <w:bCs/>
          <w:b/>
        </w:rPr>
        <w:t xml:space="preserve">Sequencing:</w:t>
      </w:r>
      <w:r>
        <w:t xml:space="preserve"> </w:t>
      </w:r>
      <w:r>
        <w:t xml:space="preserve">Can start after P04 and P07 exit; the tenant-grant mechanics (§4C) must be built with P01’s grant engine. P22 must exit before any retainer goes live (P21 FR-P21-30).</w:t>
      </w:r>
    </w:p>
    <w:p>
      <w:pPr>
        <w:pStyle w:val="BlockText"/>
      </w:pPr>
      <w:r>
        <w:rPr>
          <w:bCs/>
          <w:b/>
        </w:rPr>
        <w:t xml:space="preserve">Binding appendices:</w:t>
      </w:r>
      <w:r>
        <w:t xml:space="preserve"> </w:t>
      </w:r>
      <w:r>
        <w:t xml:space="preserve">X (Operations Hub Addendum), D (roles and access matrix), Q (credential vault controls), L (WORKSPACE_PORT adapters), A (maker-checker and grant state machines), M (export of delivery records).</w:t>
      </w:r>
    </w:p>
    <w:p>
      <w:pPr>
        <w:pStyle w:val="BlockText"/>
      </w:pPr>
      <w:r>
        <w:rPr>
          <w:bCs/>
          <w:b/>
        </w:rPr>
        <w:t xml:space="preserve">Requirements covered:</w:t>
      </w:r>
      <w:r>
        <w:t xml:space="preserve"> </w:t>
      </w:r>
      <w:r>
        <w:t xml:space="preserve">R-025, R-040 (via OH, interface here), R-043, R-047, R-072, R-073, R-074, R-083, R-030 (role dashboards for delivery staff), R-075.</w:t>
      </w:r>
    </w:p>
    <w:p>
      <w:pPr>
        <w:pStyle w:val="BlockText"/>
      </w:pPr>
      <w:r>
        <w:rPr>
          <w:bCs/>
          <w:b/>
        </w:rPr>
        <w:t xml:space="preserve">Decisions applied:</w:t>
      </w:r>
      <w:r>
        <w:t xml:space="preserve"> </w:t>
      </w:r>
      <w:r>
        <w:t xml:space="preserve">D-03 (group Hub + LDC delivery console), D-04 (encrypted credential vault in the client tenant), D-02 (correction entries), D-10 (suite-neutral workspace).</w:t>
      </w:r>
    </w:p>
    <w:p>
      <w:pPr>
        <w:pStyle w:val="BlockText"/>
      </w:pPr>
      <w:r>
        <w:rPr>
          <w:bCs/>
          <w:b/>
        </w:rPr>
        <w:t xml:space="preserve">Estimated effort:</w:t>
      </w:r>
      <w:r>
        <w:t xml:space="preserve"> </w:t>
      </w:r>
      <w:r>
        <w:t xml:space="preserve">6 two-week sprints, squad of 8 (backend 3, frontend 3, security engineer 1, QA 1).</w:t>
      </w:r>
      <w:r>
        <w:t xml:space="preserve"> </w:t>
      </w:r>
      <w:r>
        <w:rPr>
          <w:iCs/>
          <w:i/>
        </w:rPr>
        <w:t xml:space="preserve">(v1.1: +3 sprints for v1.1 scope (firm workspace, support transparency, global delivery, agent runs) — 9 in total)</w:t>
      </w:r>
    </w:p>
    <w:p>
      <w:pPr>
        <w:pStyle w:val="FirstParagraph"/>
      </w:pPr>
      <w:r>
        <w:rPr>
          <w:bCs/>
          <w:b/>
        </w:rPr>
        <w:t xml:space="preserve">v1.1 changes (25 October 2026)</w:t>
      </w:r>
      <w:r>
        <w:t xml:space="preserve"> </w:t>
      </w:r>
      <w:r>
        <w:rPr>
          <w:iCs/>
          <w:i/>
        </w:rPr>
        <w:t xml:space="preserve">(v1.1)</w:t>
      </w:r>
    </w:p>
    <w:p>
      <w:pPr>
        <w:numPr>
          <w:ilvl w:val="0"/>
          <w:numId w:val="1028"/>
        </w:numPr>
        <w:pStyle w:val="Compact"/>
      </w:pPr>
      <w:r>
        <w:t xml:space="preserve">New §4L practitioner-firm workspace: a third-party CS/CA/law firm serves many client tenants from</w:t>
      </w:r>
      <w:r>
        <w:t xml:space="preserve"> </w:t>
      </w:r>
      <w:r>
        <w:rPr>
          <w:rStyle w:val="VerbatimChar"/>
        </w:rPr>
        <w:t xml:space="preserve">apps/delivery</w:t>
      </w:r>
      <w:r>
        <w:t xml:space="preserve"> </w:t>
      </w:r>
      <w:r>
        <w:t xml:space="preserve">under client-approved delivery grants (G5 TM-396; NN-43) (FR-P22-54–FR-P22-60).</w:t>
      </w:r>
    </w:p>
    <w:p>
      <w:pPr>
        <w:numPr>
          <w:ilvl w:val="0"/>
          <w:numId w:val="1028"/>
        </w:numPr>
        <w:pStyle w:val="Compact"/>
      </w:pPr>
      <w:r>
        <w:t xml:space="preserve">New §4M support experience from client feedback: published support SLA by plan with in-app chat and OH ticket hand-off (IMP-110), consented context bundle on tickets (IMP-111), tenant access-transparency page for every support and break-glass access (IMP-112; NN-30) (FR-P22-61–FR-P22-65).</w:t>
      </w:r>
    </w:p>
    <w:p>
      <w:pPr>
        <w:numPr>
          <w:ilvl w:val="0"/>
          <w:numId w:val="1028"/>
        </w:numPr>
        <w:pStyle w:val="Compact"/>
      </w:pPr>
      <w:r>
        <w:t xml:space="preserve">New §4N global clients and partner professionals: entity-local time zones and SLAs, follow-the-sun queues, foreign delivery partners as</w:t>
      </w:r>
      <w:r>
        <w:t xml:space="preserve"> </w:t>
      </w:r>
      <w:r>
        <w:rPr>
          <w:rStyle w:val="VerbatimChar"/>
        </w:rPr>
        <w:t xml:space="preserve">prt_delivery_professional</w:t>
      </w:r>
      <w:r>
        <w:t xml:space="preserve"> </w:t>
      </w:r>
      <w:r>
        <w:t xml:space="preserve">under the same grant model, jurisdiction conflict checks (FR-P22-66–FR-P22-70).</w:t>
      </w:r>
    </w:p>
    <w:p>
      <w:pPr>
        <w:numPr>
          <w:ilvl w:val="0"/>
          <w:numId w:val="1028"/>
        </w:numPr>
        <w:pStyle w:val="Compact"/>
      </w:pPr>
      <w:r>
        <w:t xml:space="preserve">New §4O agents in delivery: RMs can run Vidhi role agents inside a client tenant only within the client’s autonomy settings and as maker, never checker (NN-43, NN-50) (FR-P22-71–FR-P22-73).</w:t>
      </w:r>
    </w:p>
    <w:p>
      <w:pPr>
        <w:numPr>
          <w:ilvl w:val="0"/>
          <w:numId w:val="1028"/>
        </w:numPr>
        <w:pStyle w:val="Compact"/>
      </w:pPr>
      <w:r>
        <w:t xml:space="preserve">New §4P delivery playbooks for the v1.1 modules (legal matters, ESG/BRSR, AI governance, global entities) and cross-company deployment across Finbyx, Udofin and Equator (FR-P22-74–FR-P22-76).</w:t>
      </w:r>
    </w:p>
    <w:p>
      <w:pPr>
        <w:numPr>
          <w:ilvl w:val="0"/>
          <w:numId w:val="1028"/>
        </w:numPr>
        <w:pStyle w:val="Compact"/>
      </w:pPr>
      <w:r>
        <w:t xml:space="preserve">Appendix X extended with the OH additions these require; new screens, settings, scenarios and open items.</w:t>
      </w:r>
    </w:p>
    <w:bookmarkStart w:id="111" w:name="objective-and-business-outcome-22"/>
    <w:p>
      <w:pPr>
        <w:pStyle w:val="Heading3"/>
      </w:pPr>
      <w:r>
        <w:t xml:space="preserve">Objective and business outcome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bookmarkEnd w:id="111"/>
    <w:bookmarkStart w:id="112" w:name="exit-gate-22"/>
    <w:p>
      <w:pPr>
        <w:pStyle w:val="Heading3"/>
      </w:pPr>
      <w:r>
        <w:t xml:space="preserve">Exit gate</w:t>
      </w:r>
    </w:p>
    <w:p>
      <w:pPr>
        <w:numPr>
          <w:ilvl w:val="0"/>
          <w:numId w:val="1029"/>
        </w:numPr>
        <w:pStyle w:val="Compact"/>
      </w:pPr>
      <w:r>
        <w:rPr>
          <w:rStyle w:val="VerbatimChar"/>
        </w:rPr>
        <w:t xml:space="preserve">apps/delivery</w:t>
      </w:r>
      <w:r>
        <w:t xml:space="preserve"> </w:t>
      </w:r>
      <w:r>
        <w:t xml:space="preserve">with SCR-SDC-01…25, tenant-side SCR-SDC-30…34, grant engine extension, act-in-tenant sessions, credential vault (with security review and pen-test of the reveal service), messaging and e-mail bridge, drive links, deliverables register, SLA/health/report views, OH integrations (tickets, CRM, CS signals, timesheets, milestones) contract-tested against OH sandbox, runbooks (leaver sweep, vault anomaly response, emergency revocation).</w:t>
      </w:r>
    </w:p>
    <w:p>
      <w:pPr>
        <w:numPr>
          <w:ilvl w:val="0"/>
          <w:numId w:val="1029"/>
        </w:numPr>
        <w:pStyle w:val="Compact"/>
      </w:pPr>
      <w:r>
        <w:rPr>
          <w:bCs/>
          <w:b/>
        </w:rPr>
        <w:t xml:space="preserve">Exit gate:</w:t>
      </w:r>
      <w:r>
        <w:t xml:space="preserve"> </w:t>
      </w:r>
      <w:r>
        <w:t xml:space="preserve">§12 scenarios and NN tests green; external penetration test of vault and session token exchange with no high findings open; legal sign-off on delivery terms, RE notice and RBI-portal acknowledgement wording; OH addendum (Appendix X) items X.2, X.5, X.10 implemented in OH or stubbed with fallbacks recorded.</w:t>
      </w:r>
    </w:p>
    <w:p>
      <w:r>
        <w:pict>
          <v:rect style="width:0;height:1.5pt" o:hralign="center" o:hrstd="t" o:hr="t"/>
        </w:pict>
      </w:r>
    </w:p>
    <w:bookmarkEnd w:id="112"/>
    <w:bookmarkStart w:id="113" w:name="integration-notes-22"/>
    <w:p>
      <w:pPr>
        <w:pStyle w:val="Heading3"/>
      </w:pPr>
      <w:r>
        <w:t xml:space="preserve">Integration notes</w:t>
      </w:r>
    </w:p>
    <w:p>
      <w:pPr>
        <w:pStyle w:val="FirstParagraph"/>
      </w:pPr>
      <w:r>
        <w:rPr>
          <w:bCs/>
          <w:b/>
        </w:rPr>
        <w:t xml:space="preserve">From v1.0 integration:</w:t>
      </w:r>
      <w:r>
        <w:t xml:space="preserve"> </w:t>
      </w:r>
      <w:r>
        <w:t xml:space="preserve">NN-17, NN-43; X-02, X-17.</w:t>
      </w:r>
    </w:p>
    <w:p>
      <w:pPr>
        <w:pStyle w:val="BodyText"/>
      </w:pPr>
      <w:r>
        <w:rPr>
          <w:bCs/>
          <w:b/>
        </w:rPr>
        <w:t xml:space="preserve">Added in v1.1:</w:t>
      </w:r>
      <w:r>
        <w:t xml:space="preserve"> </w:t>
      </w:r>
      <w:r>
        <w:t xml:space="preserve">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13"/>
    <w:bookmarkEnd w:id="114"/>
    <w:bookmarkStart w:id="118" w:name="X486d45f41b0ab685fb62072f92459a5226b0bc3"/>
    <w:p>
      <w:pPr>
        <w:pStyle w:val="Heading2"/>
      </w:pPr>
      <w:r>
        <w:t xml:space="preserve">Phase P23 — Public Website, Free Compliance Health Check, Help Centre, Tutorials and Accessibility</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docs/phases/P23_Public_Website_Health_Check_Help_Centre_Tutorials_and_Accessibility.md in full, plus the appendices it names as binding. Then write docs/phases/P23-plan.md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(monorepo,</w:t>
      </w:r>
      <w:r>
        <w:t xml:space="preserve"> </w:t>
      </w:r>
      <w:r>
        <w:rPr>
          <w:rStyle w:val="VerbatimChar"/>
        </w:rPr>
        <w:t xml:space="preserve">apps/public</w:t>
      </w:r>
      <w:r>
        <w:t xml:space="preserve"> </w:t>
      </w:r>
      <w:r>
        <w:t xml:space="preserve">scaffold, audit ledger, object storage, observability);</w:t>
      </w:r>
      <w:r>
        <w:t xml:space="preserve"> </w:t>
      </w:r>
      <w:r>
        <w:t xml:space="preserve">-</w:t>
      </w:r>
      <w:r>
        <w:t xml:space="preserve"> </w:t>
      </w:r>
      <w:r>
        <w:rPr>
          <w:bCs/>
          <w:b/>
        </w:rPr>
        <w:t xml:space="preserve">P01</w:t>
      </w:r>
      <w:r>
        <w:t xml:space="preserve"> </w:t>
      </w:r>
      <w:r>
        <w:t xml:space="preserve">(identity, consent ledger, company lookup through PAN/CIN adapters, trial tenant provisioning);</w:t>
      </w:r>
      <w:r>
        <w:t xml:space="preserve"> </w:t>
      </w:r>
      <w:r>
        <w:t xml:space="preserve">-</w:t>
      </w:r>
      <w:r>
        <w:t xml:space="preserve"> </w:t>
      </w:r>
      <w:r>
        <w:rPr>
          <w:bCs/>
          <w:b/>
        </w:rPr>
        <w:t xml:space="preserve">P02</w:t>
      </w:r>
      <w:r>
        <w:t xml:space="preserve"> </w:t>
      </w:r>
      <w:r>
        <w:t xml:space="preserve">(settings registry, terminology overrides, menu registry — the</w:t>
      </w:r>
      <w:r>
        <w:t xml:space="preserve"> </w:t>
      </w:r>
      <w:r>
        <w:t xml:space="preserve">“</w:t>
      </w:r>
      <w:r>
        <w:t xml:space="preserve">i</w:t>
      </w:r>
      <w:r>
        <w:t xml:space="preserve">”</w:t>
      </w:r>
      <w:r>
        <w:t xml:space="preserve"> </w:t>
      </w:r>
      <w:r>
        <w:t xml:space="preserve">keys and help keys are registered there);</w:t>
      </w:r>
      <w:r>
        <w:t xml:space="preserve"> </w:t>
      </w:r>
      <w:r>
        <w:t xml:space="preserve">-</w:t>
      </w:r>
      <w:r>
        <w:t xml:space="preserve"> </w:t>
      </w:r>
      <w:r>
        <w:rPr>
          <w:bCs/>
          <w:b/>
        </w:rPr>
        <w:t xml:space="preserve">P03/P05</w:t>
      </w:r>
      <w:r>
        <w:t xml:space="preserve"> </w:t>
      </w:r>
      <w:r>
        <w:t xml:space="preserve">(regulatory content library and Updates feed — the public Regulatory Updates hub reads a published, human-summarised subset);</w:t>
      </w:r>
      <w:r>
        <w:t xml:space="preserve"> </w:t>
      </w:r>
      <w:r>
        <w:t xml:space="preserve">-</w:t>
      </w:r>
      <w:r>
        <w:t xml:space="preserve"> </w:t>
      </w:r>
      <w:r>
        <w:rPr>
          <w:bCs/>
          <w:b/>
        </w:rPr>
        <w:t xml:space="preserve">P15</w:t>
      </w:r>
      <w:r>
        <w:t xml:space="preserve"> </w:t>
      </w:r>
      <w:r>
        <w:t xml:space="preserve">(entity families and applicability — the health check selects its question set per family);</w:t>
      </w:r>
      <w:r>
        <w:t xml:space="preserve"> </w:t>
      </w:r>
      <w:r>
        <w:t xml:space="preserve">-</w:t>
      </w:r>
      <w:r>
        <w:t xml:space="preserve"> </w:t>
      </w:r>
      <w:r>
        <w:rPr>
          <w:bCs/>
          <w:b/>
        </w:rPr>
        <w:t xml:space="preserve">P18</w:t>
      </w:r>
      <w:r>
        <w:t xml:space="preserve"> </w:t>
      </w:r>
      <w:r>
        <w:t xml:space="preserve">(integration gateway: MCA/PAN lookup adapters, Operations Hub CRM events, Brevo through the Hub);</w:t>
      </w:r>
      <w:r>
        <w:t xml:space="preserve"> </w:t>
      </w:r>
      <w:r>
        <w:t xml:space="preserve">-</w:t>
      </w:r>
      <w:r>
        <w:t xml:space="preserve"> </w:t>
      </w:r>
      <w:r>
        <w:rPr>
          <w:bCs/>
          <w:b/>
        </w:rPr>
        <w:t xml:space="preserve">P20</w:t>
      </w:r>
      <w:r>
        <w:t xml:space="preserve"> </w:t>
      </w:r>
      <w:r>
        <w:t xml:space="preserve">(pricing catalogue and configurator — this phase renders the public pricing page; P20 owns its data and checkout);</w:t>
      </w:r>
      <w:r>
        <w:t xml:space="preserve"> </w:t>
      </w:r>
      <w:r>
        <w:t xml:space="preserve">-</w:t>
      </w:r>
      <w:r>
        <w:t xml:space="preserve"> </w:t>
      </w:r>
      <w:r>
        <w:rPr>
          <w:bCs/>
          <w:b/>
        </w:rPr>
        <w:t xml:space="preserve">P21</w:t>
      </w:r>
      <w:r>
        <w:t xml:space="preserve"> </w:t>
      </w:r>
      <w:r>
        <w:t xml:space="preserve">(public marketplace and FinLegal Academy listings — this phase renders the public entry points and SEO for them).</w:t>
      </w:r>
    </w:p>
    <w:p>
      <w:pPr>
        <w:pStyle w:val="BlockText"/>
      </w:pPr>
      <w:r>
        <w:rPr>
          <w:bCs/>
          <w:b/>
        </w:rPr>
        <w:t xml:space="preserve">Sequencing:</w:t>
      </w:r>
      <w:r>
        <w:t xml:space="preserve"> </w:t>
      </w:r>
      <w:r>
        <w:t xml:space="preserve">the marketing site shell, CMS, claims register and accessibility foundation (§4A–4D, §4L) start as soon as P00/P01 exit and can run in parallel with P03–P10 on a growth squad. The health check (§4E) needs P15’s entity taxonomy and P01’s lookup adapters. Tutorials (§4K) start once the first tenant modules (P03–P04) are stable and are refreshed every release thereafter. The accessibility release gate (NN-21) applies to</w:t>
      </w:r>
      <w:r>
        <w:t xml:space="preserve"> </w:t>
      </w:r>
      <w:r>
        <w:rPr>
          <w:bCs/>
          <w:b/>
        </w:rPr>
        <w:t xml:space="preserve">every</w:t>
      </w:r>
      <w:r>
        <w:t xml:space="preserve"> </w:t>
      </w:r>
      <w:r>
        <w:t xml:space="preserve">phase from P01 onwards; this phase owns the standard, the tooling and the conformance report.</w:t>
      </w:r>
    </w:p>
    <w:p>
      <w:pPr>
        <w:pStyle w:val="BlockText"/>
      </w:pPr>
      <w:r>
        <w:rPr>
          <w:bCs/>
          <w:b/>
        </w:rPr>
        <w:t xml:space="preserve">Binding appendices:</w:t>
      </w:r>
      <w:r>
        <w:t xml:space="preserve"> </w:t>
      </w:r>
      <w:r>
        <w:t xml:space="preserve">Appendix P (copy deck, health-check question bank, tutorial and video catalogue, SEO/GEO clusters and schema), Appendix R (competitive research), Appendix C (information architecture of the authenticated apps), Appendix N (pricing data), Appendix O (marketplace catalogue), Appendix Q (security and privacy), Appendix U (settings catalogue).</w:t>
      </w:r>
    </w:p>
    <w:p>
      <w:pPr>
        <w:pStyle w:val="BlockText"/>
      </w:pPr>
      <w:r>
        <w:rPr>
          <w:bCs/>
          <w:b/>
        </w:rPr>
        <w:t xml:space="preserve">Requirements covered:</w:t>
      </w:r>
      <w:r>
        <w:t xml:space="preserve"> </w:t>
      </w:r>
      <w:r>
        <w:t xml:space="preserve">R-016, R-020, R-022, R-028, R-030 (public surfaces), R-032, R-034 (pricing presentation), R-036 (public marketplace and academy entry), R-037 (benefit explanation), R-045 (marketing funnel surfaces, with the Hub as system of record), R-069 (health check → trial entry), R-070 (pricing page rendering), R-100 (memorable client experience), R-101 (verification of published claims).</w:t>
      </w:r>
    </w:p>
    <w:p>
      <w:pPr>
        <w:pStyle w:val="BlockText"/>
      </w:pPr>
      <w:r>
        <w:rPr>
          <w:bCs/>
          <w:b/>
        </w:rPr>
        <w:t xml:space="preserve">Estimated effort:</w:t>
      </w:r>
      <w:r>
        <w:t xml:space="preserve"> </w:t>
      </w:r>
      <w:r>
        <w:t xml:space="preserve">7 two-week sprints for a growth squad of 7 (2 front-end, 1 back-end, 1 content engineer, 1 accessibility specialist (IAAP CPACC/WAS), 1 designer, 1 QA), plus a content team of 3 (regulatory writer, technical writer, video producer) that continues after the phase as a standing function.</w:t>
      </w:r>
      <w:r>
        <w:t xml:space="preserve"> </w:t>
      </w:r>
      <w:r>
        <w:rPr>
          <w:iCs/>
          <w:i/>
        </w:rPr>
        <w:t xml:space="preserve">(v1.1: +3 sprints for v1.1 scope (markets and locales, global health check, new module pages, tutorials, help improvements) — 10 in total)</w:t>
      </w:r>
      <w:r>
        <w:t xml:space="preserve"> </w:t>
      </w:r>
      <w:r>
        <w:rPr>
          <w:iCs/>
          <w:i/>
        </w:rPr>
        <w:t xml:space="preserve">(v1.2: +1 for the Health Check Studio — 11 in total)</w:t>
      </w:r>
    </w:p>
    <w:p>
      <w:pPr>
        <w:pStyle w:val="FirstParagraph"/>
      </w:pPr>
      <w:r>
        <w:rPr>
          <w:bCs/>
          <w:b/>
        </w:rPr>
        <w:t xml:space="preserve">v1.1 changes (25 October 2026)</w:t>
      </w:r>
      <w:r>
        <w:t xml:space="preserve"> </w:t>
      </w:r>
      <w:r>
        <w:rPr>
          <w:iCs/>
          <w:i/>
        </w:rPr>
        <w:t xml:space="preserve">(v1.1)</w:t>
      </w:r>
    </w:p>
    <w:p>
      <w:pPr>
        <w:numPr>
          <w:ilvl w:val="0"/>
          <w:numId w:val="1030"/>
        </w:numPr>
        <w:pStyle w:val="Compact"/>
      </w:pPr>
      <w:r>
        <w:t xml:space="preserve">New §4Q global website: locales</w:t>
      </w:r>
      <w:r>
        <w:t xml:space="preserve"> </w:t>
      </w:r>
      <w:r>
        <w:rPr>
          <w:rStyle w:val="VerbatimChar"/>
        </w:rPr>
        <w:t xml:space="preserve">en-IN</w:t>
      </w:r>
      <w:r>
        <w:t xml:space="preserve"> </w:t>
      </w:r>
      <w:r>
        <w:t xml:space="preserve">(default),</w:t>
      </w:r>
      <w:r>
        <w:t xml:space="preserve"> </w:t>
      </w:r>
      <w:r>
        <w:rPr>
          <w:rStyle w:val="VerbatimChar"/>
        </w:rPr>
        <w:t xml:space="preserve">hi-IN</w:t>
      </w:r>
      <w:r>
        <w:t xml:space="preserve">,</w:t>
      </w:r>
      <w:r>
        <w:t xml:space="preserve"> </w:t>
      </w:r>
      <w:r>
        <w:rPr>
          <w:rStyle w:val="VerbatimChar"/>
        </w:rPr>
        <w:t xml:space="preserve">en-GB</w:t>
      </w:r>
      <w:r>
        <w:t xml:space="preserve">,</w:t>
      </w:r>
      <w:r>
        <w:t xml:space="preserve"> </w:t>
      </w:r>
      <w:r>
        <w:rPr>
          <w:rStyle w:val="VerbatimChar"/>
        </w:rPr>
        <w:t xml:space="preserve">en-US</w:t>
      </w:r>
      <w:r>
        <w:t xml:space="preserve">, later</w:t>
      </w:r>
      <w:r>
        <w:t xml:space="preserve"> </w:t>
      </w:r>
      <w:r>
        <w:rPr>
          <w:rStyle w:val="VerbatimChar"/>
        </w:rPr>
        <w:t xml:space="preserve">ar-AE</w:t>
      </w:r>
      <w:r>
        <w:t xml:space="preserve"> </w:t>
      </w:r>
      <w:r>
        <w:t xml:space="preserve">(RTL); market subfolders</w:t>
      </w:r>
      <w:r>
        <w:t xml:space="preserve"> </w:t>
      </w:r>
      <w:r>
        <w:rPr>
          <w:rStyle w:val="VerbatimChar"/>
        </w:rPr>
        <w:t xml:space="preserve">/ae/</w:t>
      </w:r>
      <w:r>
        <w:t xml:space="preserve">,</w:t>
      </w:r>
      <w:r>
        <w:t xml:space="preserve"> </w:t>
      </w:r>
      <w:r>
        <w:rPr>
          <w:rStyle w:val="VerbatimChar"/>
        </w:rPr>
        <w:t xml:space="preserve">/sg/</w:t>
      </w:r>
      <w:r>
        <w:t xml:space="preserve">,</w:t>
      </w:r>
      <w:r>
        <w:t xml:space="preserve"> </w:t>
      </w:r>
      <w:r>
        <w:rPr>
          <w:rStyle w:val="VerbatimChar"/>
        </w:rPr>
        <w:t xml:space="preserve">/uk/</w:t>
      </w:r>
      <w:r>
        <w:t xml:space="preserve">,</w:t>
      </w:r>
      <w:r>
        <w:t xml:space="preserve"> </w:t>
      </w:r>
      <w:r>
        <w:rPr>
          <w:rStyle w:val="VerbatimChar"/>
        </w:rPr>
        <w:t xml:space="preserve">/eu/</w:t>
      </w:r>
      <w:r>
        <w:t xml:space="preserve">,</w:t>
      </w:r>
      <w:r>
        <w:t xml:space="preserve"> </w:t>
      </w:r>
      <w:r>
        <w:rPr>
          <w:rStyle w:val="VerbatimChar"/>
        </w:rPr>
        <w:t xml:space="preserve">/us/</w:t>
      </w:r>
      <w:r>
        <w:t xml:space="preserve"> </w:t>
      </w:r>
      <w:r>
        <w:t xml:space="preserve">with hreflang; country solution pages generated from the jurisdiction-pack registry so only PUBLISHED packs are advertised and PILOT packs are labelled (NN-53) (FR-P23-177–FR-P23-183).</w:t>
      </w:r>
    </w:p>
    <w:p>
      <w:pPr>
        <w:numPr>
          <w:ilvl w:val="0"/>
          <w:numId w:val="1030"/>
        </w:numPr>
        <w:pStyle w:val="Compact"/>
      </w:pPr>
      <w:r>
        <w:t xml:space="preserve">New §4R global health-check variant for foreign subsidiaries and multi-country groups (20 questions, Appendix P §P.7) with jurisdiction-aware scoring and no bureau or registry pulls beyond licensed, consented look-ups (X-07) (FR-P23-184–FR-P23-188).</w:t>
      </w:r>
    </w:p>
    <w:p>
      <w:pPr>
        <w:numPr>
          <w:ilvl w:val="0"/>
          <w:numId w:val="1030"/>
        </w:numPr>
        <w:pStyle w:val="Compact"/>
      </w:pPr>
      <w:r>
        <w:t xml:space="preserve">New §4S pages and tutorials for the v1.1 modules and the AI agent workforce: Legal &amp; Contracts, ESG &amp; BRSR, AI Governance, Global Entities, Reports Studio, Vidhi agents, MCP connection (FR-P23-189–FR-P23-193).</w:t>
      </w:r>
    </w:p>
    <w:p>
      <w:pPr>
        <w:numPr>
          <w:ilvl w:val="0"/>
          <w:numId w:val="1030"/>
        </w:numPr>
        <w:pStyle w:val="Compact"/>
      </w:pPr>
      <w:r>
        <w:t xml:space="preserve">New §4T help improvements from client feedback: Hindi coverage of the top 20 maker/checker screens (IMP-097), contextual 60-second videos and first-visit tours on every screen (IMP-098), inline</w:t>
      </w:r>
      <w:r>
        <w:t xml:space="preserve"> </w:t>
      </w:r>
      <w:r>
        <w:t xml:space="preserve">‘</w:t>
      </w:r>
      <w:r>
        <w:t xml:space="preserve">i</w:t>
      </w:r>
      <w:r>
        <w:t xml:space="preserve">’</w:t>
      </w:r>
      <w:r>
        <w:t xml:space="preserve"> </w:t>
      </w:r>
      <w:r>
        <w:t xml:space="preserve">help with regulation snippet and plain-language explainer (IMP-099) (FR-P23-194–FR-P23-197).</w:t>
      </w:r>
    </w:p>
    <w:p>
      <w:pPr>
        <w:numPr>
          <w:ilvl w:val="0"/>
          <w:numId w:val="1030"/>
        </w:numPr>
        <w:pStyle w:val="Compact"/>
      </w:pPr>
      <w:r>
        <w:t xml:space="preserve">Appendix P extended: copy deck for global and new-module pages (§P.7), INTL health-check bank (§P.8), tutorials T-45–T-62 (§P.9), global keyword clusters and schema (§P.10).</w:t>
      </w:r>
    </w:p>
    <w:p>
      <w:pPr>
        <w:pStyle w:val="FirstParagraph"/>
      </w:pPr>
      <w:r>
        <w:rPr>
          <w:bCs/>
          <w:b/>
        </w:rPr>
        <w:t xml:space="preserve">v1.2 changes (25 October 2026)</w:t>
      </w:r>
      <w:r>
        <w:t xml:space="preserve"> </w:t>
      </w:r>
      <w:r>
        <w:rPr>
          <w:iCs/>
          <w:i/>
        </w:rPr>
        <w:t xml:space="preserve">(v1.2)</w:t>
      </w:r>
    </w:p>
    <w:p>
      <w:pPr>
        <w:numPr>
          <w:ilvl w:val="0"/>
          <w:numId w:val="1031"/>
        </w:numPr>
        <w:pStyle w:val="Compact"/>
      </w:pPr>
      <w:r>
        <w:t xml:space="preserve">New §4U</w:t>
      </w:r>
      <w:r>
        <w:t xml:space="preserve"> </w:t>
      </w:r>
      <w:r>
        <w:rPr>
          <w:bCs/>
          <w:b/>
        </w:rPr>
        <w:t xml:space="preserve">Health Check Studio</w:t>
      </w:r>
      <w:r>
        <w:t xml:space="preserve"> </w:t>
      </w:r>
      <w:r>
        <w:t xml:space="preserve">(D-55): the super admin builds health-check</w:t>
      </w:r>
      <w:r>
        <w:t xml:space="preserve"> </w:t>
      </w:r>
      <w:r>
        <w:rPr>
          <w:bCs/>
          <w:b/>
        </w:rPr>
        <w:t xml:space="preserve">sets</w:t>
      </w:r>
      <w:r>
        <w:t xml:space="preserve"> </w:t>
      </w:r>
      <w:r>
        <w:t xml:space="preserve">(</w:t>
      </w:r>
      <w:r>
        <w:rPr>
          <w:rStyle w:val="VerbatimChar"/>
        </w:rPr>
        <w:t xml:space="preserve">HC-SET-&lt;NNNN&gt;</w:t>
      </w:r>
      <w:r>
        <w:t xml:space="preserve">, versioned) by selecting library questions</w:t>
      </w:r>
      <w:r>
        <w:t xml:space="preserve"> </w:t>
      </w:r>
      <w:r>
        <w:rPr>
          <w:bCs/>
          <w:b/>
        </w:rPr>
        <w:t xml:space="preserve">by CompID</w:t>
      </w:r>
      <w:r>
        <w:t xml:space="preserve"> </w:t>
      </w:r>
      <w:r>
        <w:t xml:space="preserve">with search and filters (family, authority, instrument, section, department, function, compliance type, risk), sets questions per section and in total, weights, order, plain-language wording, answer options and scoring, and branching; previews as a sample entity; publishes through maker-checker; runs A/B comparisons; and reads drop-off analytics (FR-P23-198–210).</w:t>
      </w:r>
    </w:p>
    <w:p>
      <w:pPr>
        <w:numPr>
          <w:ilvl w:val="0"/>
          <w:numId w:val="1031"/>
        </w:numPr>
        <w:pStyle w:val="Compact"/>
      </w:pPr>
      <w:r>
        <w:t xml:space="preserve">Each health-check item binds to one or more CompIDs, or to a</w:t>
      </w:r>
      <w:r>
        <w:t xml:space="preserve"> </w:t>
      </w:r>
      <w:r>
        <w:rPr>
          <w:bCs/>
          <w:b/>
        </w:rPr>
        <w:t xml:space="preserve">library placeholder ID</w:t>
      </w:r>
      <w:r>
        <w:t xml:space="preserve"> </w:t>
      </w:r>
      <w:r>
        <w:t xml:space="preserve">(</w:t>
      </w:r>
      <w:r>
        <w:rPr>
          <w:rStyle w:val="VerbatimChar"/>
        </w:rPr>
        <w:t xml:space="preserve">LPH-…</w:t>
      </w:r>
      <w:r>
        <w:t xml:space="preserve">) where the question sheet is not yet written; bindings follow CompID lineage and resolve automatically when sheets publish (FR-P23-206).</w:t>
      </w:r>
    </w:p>
    <w:p>
      <w:pPr>
        <w:numPr>
          <w:ilvl w:val="0"/>
          <w:numId w:val="1031"/>
        </w:numPr>
        <w:pStyle w:val="Compact"/>
      </w:pPr>
      <w:r>
        <w:t xml:space="preserve">Answers</w:t>
      </w:r>
      <w:r>
        <w:t xml:space="preserve"> </w:t>
      </w:r>
      <w:r>
        <w:rPr>
          <w:bCs/>
          <w:b/>
        </w:rPr>
        <w:t xml:space="preserve">pre-fill the tenant baseline by CompID</w:t>
      </w:r>
      <w:r>
        <w:t xml:space="preserve"> </w:t>
      </w:r>
      <w:r>
        <w:t xml:space="preserve">on conversion — self-declared, never</w:t>
      </w:r>
      <w:r>
        <w:t xml:space="preserve"> </w:t>
      </w:r>
      <w:r>
        <w:t xml:space="preserve">“</w:t>
      </w:r>
      <w:r>
        <w:t xml:space="preserve">Compliant</w:t>
      </w:r>
      <w:r>
        <w:t xml:space="preserve">”</w:t>
      </w:r>
      <w:r>
        <w:t xml:space="preserve"> </w:t>
      </w:r>
      <w:r>
        <w:t xml:space="preserve">(FR-P23-207); the existing 50-question bank and the 20-question global bank are seeded as</w:t>
      </w:r>
      <w:r>
        <w:t xml:space="preserve"> </w:t>
      </w:r>
      <w:r>
        <w:rPr>
          <w:rStyle w:val="VerbatimChar"/>
        </w:rPr>
        <w:t xml:space="preserve">HC-SET-0001</w:t>
      </w:r>
      <w:r>
        <w:t xml:space="preserve"> </w:t>
      </w:r>
      <w:r>
        <w:t xml:space="preserve">and</w:t>
      </w:r>
      <w:r>
        <w:t xml:space="preserve"> </w:t>
      </w:r>
      <w:r>
        <w:rPr>
          <w:rStyle w:val="VerbatimChar"/>
        </w:rPr>
        <w:t xml:space="preserve">HC-SET-0002</w:t>
      </w:r>
      <w:r>
        <w:t xml:space="preserve"> </w:t>
      </w:r>
      <w:r>
        <w:t xml:space="preserve">with the CompID map in Appendix P §P.11 (FR-P23-208).</w:t>
      </w:r>
    </w:p>
    <w:p>
      <w:pPr>
        <w:numPr>
          <w:ilvl w:val="0"/>
          <w:numId w:val="1031"/>
        </w:numPr>
        <w:pStyle w:val="Compact"/>
      </w:pPr>
      <w:r>
        <w:t xml:space="preserve">The result stays labelled</w:t>
      </w:r>
      <w:r>
        <w:t xml:space="preserve"> </w:t>
      </w:r>
      <w:r>
        <w:rPr>
          <w:bCs/>
          <w:b/>
        </w:rPr>
        <w:t xml:space="preserve">Health Check Score</w:t>
      </w:r>
      <w:r>
        <w:t xml:space="preserve"> </w:t>
      </w:r>
      <w:r>
        <w:t xml:space="preserve">everywhere, including Studio previews, experiments and analytics (X-46; FR-P23-210). New errors LDC-WEB-040–052.</w:t>
      </w:r>
    </w:p>
    <w:bookmarkStart w:id="115" w:name="objective-and-business-outcome-23"/>
    <w:p>
      <w:pPr>
        <w:pStyle w:val="Heading3"/>
      </w:pPr>
      <w:r>
        <w:t xml:space="preserve">Objective and business outcome</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w:t>
      </w:r>
      <w:r>
        <w:t xml:space="preserve"> </w:t>
      </w:r>
      <w:r>
        <w:t xml:space="preserve">“</w:t>
      </w:r>
      <w:r>
        <w:t xml:space="preserve">i</w:t>
      </w:r>
      <w:r>
        <w:t xml:space="preserve">”</w:t>
      </w:r>
      <w:r>
        <w:t xml:space="preserve"> </w:t>
      </w:r>
      <w:r>
        <w:t xml:space="preserve">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w:t>
            </w:r>
            <w:r>
              <w:t xml:space="preserve"> </w:t>
            </w:r>
            <w:r>
              <w:t xml:space="preserve">“</w:t>
            </w:r>
            <w:r>
              <w:t xml:space="preserve">compliant</w:t>
            </w:r>
            <w:r>
              <w:t xml:space="preserve">”</w:t>
            </w:r>
            <w:r>
              <w:t xml:space="preserve">,</w:t>
            </w:r>
            <w:r>
              <w:t xml:space="preserve"> </w:t>
            </w:r>
            <w:r>
              <w:t xml:space="preserve">“</w:t>
            </w:r>
            <w:r>
              <w:t xml:space="preserve">certified</w:t>
            </w:r>
            <w:r>
              <w:t xml:space="preserve">”</w:t>
            </w:r>
            <w:r>
              <w:t xml:space="preserve"> </w:t>
            </w:r>
            <w:r>
              <w:t xml:space="preserve">or</w:t>
            </w:r>
            <w:r>
              <w:t xml:space="preserve"> </w:t>
            </w:r>
            <w:r>
              <w:t xml:space="preserve">“</w:t>
            </w:r>
            <w:r>
              <w:t xml:space="preserve">audit-ready</w:t>
            </w:r>
            <w:r>
              <w:t xml:space="preserve">”</w:t>
            </w:r>
            <w:r>
              <w:t xml:space="preserve"> </w:t>
            </w:r>
            <w:r>
              <w:t xml:space="preserve">(NN-19)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w:t>
            </w:r>
            <w:r>
              <w:t xml:space="preserve"> </w:t>
            </w:r>
            <w:r>
              <w:t xml:space="preserve">“</w:t>
            </w:r>
            <w:r>
              <w:t xml:space="preserve">i</w:t>
            </w:r>
            <w:r>
              <w:t xml:space="preserve">”</w:t>
            </w:r>
            <w:r>
              <w:t xml:space="preserve"> </w:t>
            </w:r>
            <w:r>
              <w:t xml:space="preserve">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w:t>
            </w:r>
            <w:r>
              <w:t xml:space="preserve"> </w:t>
            </w:r>
            <w:r>
              <w:t xml:space="preserve">“</w:t>
            </w:r>
            <w:r>
              <w:t xml:space="preserve">AI answer panel</w:t>
            </w:r>
            <w:r>
              <w:t xml:space="preserve">”</w:t>
            </w:r>
            <w:r>
              <w:t xml:space="preserve"> </w:t>
            </w:r>
            <w:r>
              <w:t xml:space="preserve">of 30 fixed buyer prompts runs and reports named/cited presence separately (§4M.12)</w:t>
            </w:r>
          </w:p>
        </w:tc>
      </w:tr>
    </w:tbl>
    <w:p>
      <w:r>
        <w:pict>
          <v:rect style="width:0;height:1.5pt" o:hralign="center" o:hrstd="t" o:hr="t"/>
        </w:pict>
      </w:r>
    </w:p>
    <w:bookmarkEnd w:id="115"/>
    <w:bookmarkStart w:id="116" w:name="exit-gate-23"/>
    <w:p>
      <w:pPr>
        <w:pStyle w:val="Heading3"/>
      </w:pPr>
      <w:r>
        <w:t xml:space="preserve">Exit gate</w:t>
      </w:r>
    </w:p>
    <w:p>
      <w:pPr>
        <w:numPr>
          <w:ilvl w:val="0"/>
          <w:numId w:val="1032"/>
        </w:numPr>
        <w:pStyle w:val="Compact"/>
      </w:pPr>
      <w:r>
        <w:rPr>
          <w:rStyle w:val="VerbatimChar"/>
        </w:rPr>
        <w:t xml:space="preserve">apps/public</w:t>
      </w:r>
      <w:r>
        <w:t xml:space="preserve"> </w:t>
      </w:r>
      <w:r>
        <w:t xml:space="preserve">with all page types, server-rendered, on the CDN, with the legacy redirect map applied.</w:t>
      </w:r>
    </w:p>
    <w:p>
      <w:pPr>
        <w:numPr>
          <w:ilvl w:val="0"/>
          <w:numId w:val="1032"/>
        </w:numPr>
        <w:pStyle w:val="Compact"/>
      </w:pPr>
      <w:r>
        <w:rPr>
          <w:rStyle w:val="VerbatimChar"/>
        </w:rPr>
        <w:t xml:space="preserve">web</w:t>
      </w:r>
      <w:r>
        <w:t xml:space="preserve"> </w:t>
      </w:r>
      <w:r>
        <w:t xml:space="preserve">and</w:t>
      </w:r>
      <w:r>
        <w:t xml:space="preserve"> </w:t>
      </w:r>
      <w:r>
        <w:rPr>
          <w:rStyle w:val="VerbatimChar"/>
        </w:rPr>
        <w:t xml:space="preserve">hlp</w:t>
      </w:r>
      <w:r>
        <w:t xml:space="preserve"> </w:t>
      </w:r>
      <w:r>
        <w:t xml:space="preserve">modules with console screens (SCR-WEB-30…35, SCR-HLP-10…15), APIs, events and jobs.</w:t>
      </w:r>
    </w:p>
    <w:p>
      <w:pPr>
        <w:numPr>
          <w:ilvl w:val="0"/>
          <w:numId w:val="1032"/>
        </w:numPr>
        <w:pStyle w:val="Compact"/>
      </w:pPr>
      <w:r>
        <w:t xml:space="preserve">Health check live for 12 families with published banks and scoring model v1.0 (Appendix P §P.3), PDF and share links, Hub hand-off, trial pre-fill.</w:t>
      </w:r>
    </w:p>
    <w:p>
      <w:pPr>
        <w:numPr>
          <w:ilvl w:val="0"/>
          <w:numId w:val="1032"/>
        </w:numPr>
        <w:pStyle w:val="Compact"/>
      </w:pPr>
      <w:r>
        <w:t xml:space="preserve">Claims Register populated for every live claim; prohibited-phrase lint.</w:t>
      </w:r>
    </w:p>
    <w:p>
      <w:pPr>
        <w:numPr>
          <w:ilvl w:val="0"/>
          <w:numId w:val="1032"/>
        </w:numPr>
        <w:pStyle w:val="Compact"/>
      </w:pPr>
      <w:r>
        <w:t xml:space="preserve">Glossary ≥ 400 published terms (first 152 per Appendix P §P.4 reviewed by a regulatory reviewer), coverage check = 100%.</w:t>
      </w:r>
    </w:p>
    <w:p>
      <w:pPr>
        <w:numPr>
          <w:ilvl w:val="0"/>
          <w:numId w:val="1032"/>
        </w:numPr>
        <w:pStyle w:val="Compact"/>
      </w:pPr>
      <w:r>
        <w:t xml:space="preserve">Help centre with ≥ 120 articles mapped to help keys; help panel on every shipped screen.</w:t>
      </w:r>
    </w:p>
    <w:p>
      <w:pPr>
        <w:numPr>
          <w:ilvl w:val="0"/>
          <w:numId w:val="1032"/>
        </w:numPr>
        <w:pStyle w:val="Compact"/>
      </w:pPr>
      <w:r>
        <w:t xml:space="preserve">≥ 40 tutorial videos with corrected captions, transcripts and quick cards; ISL renditions for the 12 getting-started videos; social derivatives handed to the Hub.</w:t>
      </w:r>
    </w:p>
    <w:p>
      <w:pPr>
        <w:numPr>
          <w:ilvl w:val="0"/>
          <w:numId w:val="1032"/>
        </w:numPr>
        <w:pStyle w:val="Compact"/>
      </w:pPr>
      <w:r>
        <w:t xml:space="preserve">Accessibility: token corrections merged; component contract; preferences page; CI gates; manual AT matrix signed; independent IAAP audit report; ACR (VPAT 2.5 INT + IS 17802 map) and Accessibility Statement published; grievance channel live.</w:t>
      </w:r>
    </w:p>
    <w:p>
      <w:pPr>
        <w:numPr>
          <w:ilvl w:val="0"/>
          <w:numId w:val="1032"/>
        </w:numPr>
        <w:pStyle w:val="Compact"/>
      </w:pPr>
      <w:r>
        <w:t xml:space="preserve">SEO/GEO: structured data per page type, sitemaps, robots/AI-crawler policy approved by the owner, llms.txt, Search Console/Bing verified, AI answer panel baseline recorded.</w:t>
      </w:r>
    </w:p>
    <w:p>
      <w:pPr>
        <w:numPr>
          <w:ilvl w:val="0"/>
          <w:numId w:val="1032"/>
        </w:numPr>
        <w:pStyle w:val="Compact"/>
      </w:pPr>
      <w:r>
        <w:t xml:space="preserve">Trust Centre and security.txt.</w:t>
      </w:r>
    </w:p>
    <w:p>
      <w:pPr>
        <w:numPr>
          <w:ilvl w:val="0"/>
          <w:numId w:val="1032"/>
        </w:numPr>
        <w:pStyle w:val="Compact"/>
      </w:pPr>
      <w:r>
        <w:t xml:space="preserve">Documentation:</w:t>
      </w:r>
      <w:r>
        <w:t xml:space="preserve"> </w:t>
      </w:r>
      <w:r>
        <w:rPr>
          <w:rStyle w:val="VerbatimChar"/>
        </w:rPr>
        <w:t xml:space="preserve">docs/phases/P23-plan.md</w:t>
      </w:r>
      <w:r>
        <w:t xml:space="preserve">, content style guide, accessibility playbook, tutorial production guide, health-check methodology note (public).</w:t>
      </w:r>
    </w:p>
    <w:p>
      <w:pPr>
        <w:numPr>
          <w:ilvl w:val="0"/>
          <w:numId w:val="1032"/>
        </w:numPr>
        <w:pStyle w:val="Compact"/>
      </w:pPr>
      <w:r>
        <w:rPr>
          <w:iCs/>
          <w:i/>
        </w:rPr>
        <w:t xml:space="preserve">(v1.2)</w:t>
      </w:r>
      <w:r>
        <w:t xml:space="preserve"> </w:t>
      </w:r>
      <w:r>
        <w:t xml:space="preserve">Health Check Studio (SCR-WEB-50–55) live with maker-checker publish, preview, test harness, A/B experiments and drop-off analytics;</w:t>
      </w:r>
      <w:r>
        <w:t xml:space="preserve"> </w:t>
      </w:r>
      <w:r>
        <w:rPr>
          <w:rStyle w:val="VerbatimChar"/>
        </w:rPr>
        <w:t xml:space="preserve">HC-SET-0001</w:t>
      </w:r>
      <w:r>
        <w:t xml:space="preserve"> </w:t>
      </w:r>
      <w:r>
        <w:t xml:space="preserve">and</w:t>
      </w:r>
      <w:r>
        <w:t xml:space="preserve"> </w:t>
      </w:r>
      <w:r>
        <w:rPr>
          <w:rStyle w:val="VerbatimChar"/>
        </w:rPr>
        <w:t xml:space="preserve">HC-SET-0002</w:t>
      </w:r>
      <w:r>
        <w:t xml:space="preserve"> </w:t>
      </w:r>
      <w:r>
        <w:t xml:space="preserve">seeded with the Appendix P §P.11 bindings; baseline pre-fill by CompID accepted by P04.</w:t>
      </w:r>
    </w:p>
    <w:p>
      <w:pPr>
        <w:pStyle w:val="FirstParagraph"/>
      </w:pPr>
      <w:r>
        <w:rPr>
          <w:bCs/>
          <w:b/>
        </w:rPr>
        <w:t xml:space="preserve">Exit gate:</w:t>
      </w:r>
      <w:r>
        <w:t xml:space="preserve"> </w:t>
      </w:r>
      <w:r>
        <w:t xml:space="preserve">all §12 scenarios and NN tests green; Core Web Vitals and Lighthouse budgets met; no serious/critical accessibility defects open; owner sign-off on health-check methodology, band texts and disclaimer; DPO sign-off on the health-check notice and retention; claims reviewed by the Company Secretary.</w:t>
      </w:r>
    </w:p>
    <w:p>
      <w:r>
        <w:pict>
          <v:rect style="width:0;height:1.5pt" o:hralign="center" o:hrstd="t" o:hr="t"/>
        </w:pict>
      </w:r>
    </w:p>
    <w:bookmarkEnd w:id="116"/>
    <w:bookmarkStart w:id="117" w:name="integration-notes-23"/>
    <w:p>
      <w:pPr>
        <w:pStyle w:val="Heading3"/>
      </w:pPr>
      <w:r>
        <w:t xml:space="preserve">Integration notes</w:t>
      </w:r>
    </w:p>
    <w:p>
      <w:pPr>
        <w:pStyle w:val="FirstParagraph"/>
      </w:pPr>
      <w:r>
        <w:rPr>
          <w:bCs/>
          <w:b/>
        </w:rPr>
        <w:t xml:space="preserve">From v1.0 integration:</w:t>
      </w:r>
      <w:r>
        <w:t xml:space="preserve"> </w:t>
      </w:r>
      <w:r>
        <w:t xml:space="preserve">NN-44; X-07 (no bureau pulls in the health check), X-18, X-20 (corrected tokens), X-21, X-22, X-39 (Hindi), X-40 (AI-crawler default).</w:t>
      </w:r>
    </w:p>
    <w:p>
      <w:pPr>
        <w:pStyle w:val="BodyText"/>
      </w:pPr>
      <w:r>
        <w:rPr>
          <w:bCs/>
          <w:b/>
        </w:rPr>
        <w:t xml:space="preserve">Added in v1.1:</w:t>
      </w:r>
      <w:r>
        <w:t xml:space="preserve"> </w:t>
      </w:r>
      <w:r>
        <w:t xml:space="preserve">NN-54; X-46.</w:t>
      </w:r>
    </w:p>
    <w:p>
      <w:pPr>
        <w:pStyle w:val="BodyText"/>
      </w:pPr>
      <w:r>
        <w:rPr>
          <w:bCs/>
          <w:b/>
        </w:rPr>
        <w:t xml:space="preserve">Added in v1.2:</w:t>
      </w:r>
      <w:r>
        <w:t xml:space="preserve"> </w:t>
      </w:r>
      <w:r>
        <w:t xml:space="preserve">D-55; NN-56 (Health Check Studio selects library questions by CompID;</w:t>
      </w:r>
      <w:r>
        <w:t xml:space="preserve"> </w:t>
      </w:r>
      <w:r>
        <w:rPr>
          <w:rStyle w:val="VerbatimChar"/>
        </w:rPr>
        <w:t xml:space="preserve">LPH-</w:t>
      </w:r>
      <w:r>
        <w:t xml:space="preserve"> </w:t>
      </w:r>
      <w:r>
        <w:t xml:space="preserve">placeholders until sheets publish; Appendix P §P.11).</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17"/>
    <w:bookmarkEnd w:id="118"/>
    <w:bookmarkStart w:id="126" w:name="X1ccbef779463db5845ef6b5388daf017a0f6cc0"/>
    <w:p>
      <w:pPr>
        <w:pStyle w:val="Heading2"/>
      </w:pPr>
      <w:r>
        <w:t xml:space="preserve">Phase P24 — Engineering Governance, Hardening, Certification Readiness and Go-Live</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docs/phases/P24_Engineering_Governance_Hardening_Certification_Readiness_and_GoLive.md in full, plus the appendices it names as binding. Then write docs/phases/P24-plan.md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(CI/CD skeleton, audit ledger, buckets, infrastructure), P01 (identity, grants, break-glass), P02 (settings registry), and every functional phase whose scope is being released. The</w:t>
      </w:r>
      <w:r>
        <w:t xml:space="preserve"> </w:t>
      </w:r>
      <w:r>
        <w:rPr>
          <w:bCs/>
          <w:b/>
        </w:rPr>
        <w:t xml:space="preserve">first P24 run</w:t>
      </w:r>
      <w:r>
        <w:t xml:space="preserve"> </w:t>
      </w:r>
      <w:r>
        <w:t xml:space="preserve">(general-availability go-live) needs P00–P07, P15 (at least the RBI-NBFC, MCA-CO and DATA-PRIV families), P18 (integration gateway core), P19 (export package) and P20 (billing). Later phases released after go-live each</w:t>
      </w:r>
      <w:r>
        <w:t xml:space="preserve"> </w:t>
      </w:r>
      <w:r>
        <w:rPr>
          <w:bCs/>
          <w:b/>
        </w:rPr>
        <w:t xml:space="preserve">re-run the P24 checklist for their scope</w:t>
      </w:r>
      <w:r>
        <w:t xml:space="preserve"> </w:t>
      </w:r>
      <w:r>
        <w:t xml:space="preserve">(§13.3).</w:t>
      </w:r>
    </w:p>
    <w:p>
      <w:pPr>
        <w:pStyle w:val="BlockText"/>
      </w:pPr>
      <w:r>
        <w:rPr>
          <w:bCs/>
          <w:b/>
        </w:rPr>
        <w:t xml:space="preserve">Sequencing:</w:t>
      </w:r>
      <w:r>
        <w:t xml:space="preserve"> </w:t>
      </w:r>
      <w:r>
        <w:t xml:space="preserve">the engineering-governance part (§4A–§4E) starts in parallel with P02 (sprint 3 of the programme) so that every later phase is built under the final controls; hardening, certification evidence and go-live (§4F–§4K) run before general availability.</w:t>
      </w:r>
    </w:p>
    <w:p>
      <w:pPr>
        <w:pStyle w:val="BlockText"/>
      </w:pPr>
      <w:r>
        <w:rPr>
          <w:bCs/>
          <w:b/>
        </w:rPr>
        <w:t xml:space="preserve">Binding appendices:</w:t>
      </w:r>
      <w:r>
        <w:t xml:space="preserve"> </w:t>
      </w:r>
      <w:r>
        <w:t xml:space="preserve">Q (security, privacy and certification readiness — control set and evidence catalogue), B (eng tables, error codes), A (change, release, incident, vulnerability state machines), U (settings), V (acceptance catalogue — the go-live regression suite), X (Operations Hub addendum — OH13/OH14 interfaces).</w:t>
      </w:r>
    </w:p>
    <w:p>
      <w:pPr>
        <w:pStyle w:val="BlockText"/>
      </w:pPr>
      <w:r>
        <w:rPr>
          <w:bCs/>
          <w:b/>
        </w:rPr>
        <w:t xml:space="preserve">Requirements covered:</w:t>
      </w:r>
      <w:r>
        <w:t xml:space="preserve"> </w:t>
      </w:r>
      <w:r>
        <w:t xml:space="preserve">R-033, R-046, R-047 (engineering staff across group repositories), R-031, R-021 (preservation across releases and infrastructure moves), R-075, R-081 (backups and BYO storage evidence), R-101 (final review discipline).</w:t>
      </w:r>
    </w:p>
    <w:p>
      <w:pPr>
        <w:pStyle w:val="BlockText"/>
      </w:pPr>
      <w:r>
        <w:rPr>
          <w:bCs/>
          <w:b/>
        </w:rPr>
        <w:t xml:space="preserve">Decisions applied:</w:t>
      </w:r>
      <w:r>
        <w:t xml:space="preserve"> </w:t>
      </w:r>
      <w:r>
        <w:t xml:space="preserve">D-01, D-02, D-03 (OH13/OH14 own the group console and provider-assurance room), D-13, D-14, D-21.</w:t>
      </w:r>
    </w:p>
    <w:p>
      <w:pPr>
        <w:pStyle w:val="BlockText"/>
      </w:pPr>
      <w:r>
        <w:rPr>
          <w:bCs/>
          <w:b/>
        </w:rPr>
        <w:t xml:space="preserve">Estimated effort:</w:t>
      </w:r>
      <w:r>
        <w:t xml:space="preserve"> </w:t>
      </w:r>
      <w:r>
        <w:t xml:space="preserve">governance track 3 sprints (platform squad of 4) running alongside P02–P05; hardening and go-live track 4 sprints (squad of 7: SRE, 2 security engineers, QA lead, 2 backend, compliance analyst) before GA; each later re-run 1 sprint.</w:t>
      </w:r>
    </w:p>
    <w:p>
      <w:pPr>
        <w:pStyle w:val="BlockText"/>
      </w:pPr>
      <w:r>
        <w:rPr>
          <w:bCs/>
          <w:b/>
        </w:rPr>
        <w:t xml:space="preserve">v1.1 changes (25 October 2026)</w:t>
      </w:r>
      <w:r>
        <w:t xml:space="preserve"> </w:t>
      </w:r>
      <w:r>
        <w:t xml:space="preserve">- SLO catalogue with error budgets; FinOps dashboards; async large reports; idea portal and public roadmap (FR-P24-40–43; IMP-141, IMP-142)</w:t>
      </w:r>
      <w:r>
        <w:t xml:space="preserve"> </w:t>
      </w:r>
      <w:r>
        <w:t xml:space="preserve">- DR per region cell, region-migration runbook, release rings per cell and multi-region trains (FR-P24-44–46; D-42)</w:t>
      </w:r>
      <w:r>
        <w:t xml:space="preserve"> </w:t>
      </w:r>
      <w:r>
        <w:t xml:space="preserve">- AI change management classes, model registry, evaluation gates and red-team suite in CI, nightly drift detection (FR-P24-47, FR-P24-48)</w:t>
      </w:r>
      <w:r>
        <w:t xml:space="preserve"> </w:t>
      </w:r>
      <w:r>
        <w:t xml:space="preserve">- ISO/IEC 42001 readiness and vendor AI assurance pack; twice-yearly technology radar and protocol support policy (FR-P24-49, FR-P24-50; D-38)</w:t>
      </w:r>
    </w:p>
    <w:bookmarkStart w:id="119" w:name="objective-and-business-outcome-24"/>
    <w:p>
      <w:pPr>
        <w:pStyle w:val="Heading3"/>
      </w:pPr>
      <w:r>
        <w:t xml:space="preserve">Objective and business outcome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bookmarkEnd w:id="119"/>
    <w:bookmarkStart w:id="120" w:name="exit-gate-24"/>
    <w:p>
      <w:pPr>
        <w:pStyle w:val="Heading3"/>
      </w:pPr>
      <w:r>
        <w:t xml:space="preserve">Exit gate</w:t>
      </w:r>
    </w:p>
    <w:bookmarkEnd w:id="120"/>
    <w:bookmarkStart w:id="121" w:name="governance-track-before-p05-ends"/>
    <w:p>
      <w:pPr>
        <w:pStyle w:val="Heading3"/>
      </w:pPr>
      <w:r>
        <w:t xml:space="preserve">13.1 Governance track (before P05 ends)</w:t>
      </w:r>
    </w:p>
    <w:p>
      <w:pPr>
        <w:numPr>
          <w:ilvl w:val="0"/>
          <w:numId w:val="1033"/>
        </w:numPr>
        <w:pStyle w:val="Compact"/>
      </w:pPr>
      <w:r>
        <w:t xml:space="preserve">☐ GitHub plan decision recorded; rulesets, CODEOWNERS, required checks, merge queue, signed commits live on all repositories; drift export running.</w:t>
      </w:r>
    </w:p>
    <w:p>
      <w:pPr>
        <w:numPr>
          <w:ilvl w:val="0"/>
          <w:numId w:val="1033"/>
        </w:numPr>
        <w:pStyle w:val="Compact"/>
      </w:pPr>
      <w:r>
        <w:t xml:space="preserve">☐ Change classes, change record, OH13 integration (</w:t>
      </w:r>
      <w:r>
        <w:rPr>
          <w:rStyle w:val="VerbatimChar"/>
        </w:rPr>
        <w:t xml:space="preserve">ChangeApproved</w:t>
      </w:r>
      <w:r>
        <w:t xml:space="preserve"> </w:t>
      </w:r>
      <w:r>
        <w:t xml:space="preserve">gate,</w:t>
      </w:r>
      <w:r>
        <w:t xml:space="preserve"> </w:t>
      </w:r>
      <w:r>
        <w:rPr>
          <w:rStyle w:val="VerbatimChar"/>
        </w:rPr>
        <w:t xml:space="preserve">ReleasePublished</w:t>
      </w:r>
      <w:r>
        <w:t xml:space="preserve">), freeze windows, release trains and rings in operation.</w:t>
      </w:r>
    </w:p>
    <w:p>
      <w:pPr>
        <w:numPr>
          <w:ilvl w:val="0"/>
          <w:numId w:val="1033"/>
        </w:numPr>
        <w:pStyle w:val="Compact"/>
      </w:pPr>
      <w:r>
        <w:t xml:space="preserve">☐ Expand-contract checker, golden export test, content-untouched test as required checks.</w:t>
      </w:r>
    </w:p>
    <w:p>
      <w:pPr>
        <w:numPr>
          <w:ilvl w:val="0"/>
          <w:numId w:val="1033"/>
        </w:numPr>
        <w:pStyle w:val="Compact"/>
      </w:pPr>
      <w:r>
        <w:t xml:space="preserve">☐ Vulnerability intake and SLA monitoring live; EOS register populated.</w:t>
      </w:r>
    </w:p>
    <w:bookmarkEnd w:id="121"/>
    <w:bookmarkStart w:id="122" w:name="go-live-track-before-ga"/>
    <w:p>
      <w:pPr>
        <w:pStyle w:val="Heading3"/>
      </w:pPr>
      <w:r>
        <w:t xml:space="preserve">13.2 Go-live track (before GA)</w:t>
      </w:r>
    </w:p>
    <w:p>
      <w:pPr>
        <w:numPr>
          <w:ilvl w:val="0"/>
          <w:numId w:val="1034"/>
        </w:numPr>
        <w:pStyle w:val="Compact"/>
      </w:pPr>
      <w:r>
        <w:t xml:space="preserve">☐ Production on AWS ap-south-1 with DR in ap-south-2; RPO/RTO verified by drill.</w:t>
      </w:r>
    </w:p>
    <w:p>
      <w:pPr>
        <w:numPr>
          <w:ilvl w:val="0"/>
          <w:numId w:val="1034"/>
        </w:numPr>
        <w:pStyle w:val="Compact"/>
      </w:pPr>
      <w:r>
        <w:t xml:space="preserve">☐ Restore tests green for 4 consecutive weeks.</w:t>
      </w:r>
    </w:p>
    <w:p>
      <w:pPr>
        <w:numPr>
          <w:ilvl w:val="0"/>
          <w:numId w:val="1034"/>
        </w:numPr>
        <w:pStyle w:val="Compact"/>
      </w:pPr>
      <w:r>
        <w:t xml:space="preserve">☐ Hardening checklist 100% with evidence.</w:t>
      </w:r>
    </w:p>
    <w:p>
      <w:pPr>
        <w:numPr>
          <w:ilvl w:val="0"/>
          <w:numId w:val="1034"/>
        </w:numPr>
        <w:pStyle w:val="Compact"/>
      </w:pPr>
      <w:r>
        <w:t xml:space="preserve">☐ CERT-In empanelled VAPT closed (Critical/High = 0) with retest; DAST/API fuzzing clean of High.</w:t>
      </w:r>
    </w:p>
    <w:p>
      <w:pPr>
        <w:numPr>
          <w:ilvl w:val="0"/>
          <w:numId w:val="1034"/>
        </w:numPr>
        <w:pStyle w:val="Compact"/>
      </w:pPr>
      <w:r>
        <w:t xml:space="preserve">☐ Performance suites within budgets; chaos tests passed with documented fallbacks.</w:t>
      </w:r>
    </w:p>
    <w:p>
      <w:pPr>
        <w:numPr>
          <w:ilvl w:val="0"/>
          <w:numId w:val="1034"/>
        </w:numPr>
        <w:pStyle w:val="Compact"/>
      </w:pPr>
      <w:r>
        <w:t xml:space="preserve">☐ Incident process rehearsed (tabletop) including CERT-In 6-hour and client 2-hour clocks.</w:t>
      </w:r>
    </w:p>
    <w:p>
      <w:pPr>
        <w:numPr>
          <w:ilvl w:val="0"/>
          <w:numId w:val="1034"/>
        </w:numPr>
        <w:pStyle w:val="Compact"/>
      </w:pPr>
      <w:r>
        <w:t xml:space="preserve">☐ Evidence collectors running for ≥ 80% of Appendix Q controls; policy set approved by the Board; readiness assessment completed; SOC 2 Type 1 engagement scheduled.</w:t>
      </w:r>
    </w:p>
    <w:p>
      <w:pPr>
        <w:numPr>
          <w:ilvl w:val="0"/>
          <w:numId w:val="1034"/>
        </w:numPr>
        <w:pStyle w:val="Compact"/>
      </w:pPr>
      <w:r>
        <w:t xml:space="preserve">☐ Trust centre content approved through the claims register.</w:t>
      </w:r>
    </w:p>
    <w:p>
      <w:pPr>
        <w:numPr>
          <w:ilvl w:val="0"/>
          <w:numId w:val="1034"/>
        </w:numPr>
        <w:pStyle w:val="Compact"/>
      </w:pPr>
      <w:r>
        <w:t xml:space="preserve">☐ Go-live checklist signed (CTO, CISO, Company Secretary, product owner); hypercare roster.</w:t>
      </w:r>
    </w:p>
    <w:bookmarkEnd w:id="122"/>
    <w:bookmarkStart w:id="123" w:name="a-v1.1-additions-v1.1"/>
    <w:p>
      <w:pPr>
        <w:pStyle w:val="Heading3"/>
      </w:pPr>
      <w:r>
        <w:t xml:space="preserve">13.2A v1.1 additions</w:t>
      </w:r>
      <w:r>
        <w:t xml:space="preserve"> </w:t>
      </w:r>
      <w:r>
        <w:rPr>
          <w:iCs/>
          <w:i/>
        </w:rPr>
        <w:t xml:space="preserve">(v1.1)</w:t>
      </w:r>
    </w:p>
    <w:p>
      <w:pPr>
        <w:numPr>
          <w:ilvl w:val="0"/>
          <w:numId w:val="1035"/>
        </w:numPr>
        <w:pStyle w:val="Compact"/>
      </w:pPr>
      <w:r>
        <w:t xml:space="preserve">☐ SLO catalogue live with burn-rate alerts; FinOps dashboards; async report thresholds tested.</w:t>
      </w:r>
    </w:p>
    <w:p>
      <w:pPr>
        <w:numPr>
          <w:ilvl w:val="0"/>
          <w:numId w:val="1035"/>
        </w:numPr>
        <w:pStyle w:val="Compact"/>
      </w:pPr>
      <w:r>
        <w:t xml:space="preserve">☐ AI change classes in the change process; model registry populated; evaluation gates and red-team suite blocking in CI; nightly drift job.</w:t>
      </w:r>
    </w:p>
    <w:p>
      <w:pPr>
        <w:numPr>
          <w:ilvl w:val="0"/>
          <w:numId w:val="1035"/>
        </w:numPr>
        <w:pStyle w:val="Compact"/>
      </w:pPr>
      <w:r>
        <w:t xml:space="preserve">☐ Region-cell Terraform modules plan-clean for EU, GCC, SG, US; cell DR runbook; region-migration runbook rehearsed between two synthetic cells.</w:t>
      </w:r>
    </w:p>
    <w:p>
      <w:pPr>
        <w:numPr>
          <w:ilvl w:val="0"/>
          <w:numId w:val="1035"/>
        </w:numPr>
        <w:pStyle w:val="Compact"/>
      </w:pPr>
      <w:r>
        <w:t xml:space="preserve">☐ ISO/IEC 42001 readiness artefacts and vendor AI assurance pack published in the trust centre (no certification claim — NN-19).</w:t>
      </w:r>
    </w:p>
    <w:p>
      <w:pPr>
        <w:numPr>
          <w:ilvl w:val="0"/>
          <w:numId w:val="1035"/>
        </w:numPr>
        <w:pStyle w:val="Compact"/>
      </w:pPr>
      <w:r>
        <w:t xml:space="preserve">☐ Idea portal and public roadmap.</w:t>
      </w:r>
    </w:p>
    <w:bookmarkEnd w:id="123"/>
    <w:bookmarkStart w:id="124" w:name="re-run-for-later-phases"/>
    <w:p>
      <w:pPr>
        <w:pStyle w:val="Heading3"/>
      </w:pPr>
      <w:r>
        <w:t xml:space="preserve">13.3 Re-run for later phases</w:t>
      </w:r>
    </w:p>
    <w:p>
      <w:pPr>
        <w:pStyle w:val="FirstParagraph"/>
      </w:pPr>
      <w:r>
        <w:t xml:space="preserve">Each phase released after GA runs: threat model update, VAPT scope delta (major-release VAPT if applicable), performance test of its heavy paths, export-mapping and golden export update, evidence collector additions, release notes and tenant notice, and the §13.2 items relevant to its scope. Deferred items are recorded in</w:t>
      </w:r>
      <w:r>
        <w:t xml:space="preserve"> </w:t>
      </w:r>
      <w:r>
        <w:rPr>
          <w:rStyle w:val="VerbatimChar"/>
        </w:rPr>
        <w:t xml:space="preserve">docs/phases/P24-deferred.md</w:t>
      </w:r>
      <w:r>
        <w:t xml:space="preserve"> </w:t>
      </w:r>
      <w:r>
        <w:t xml:space="preserve">and close at the exit of the phase that builds them.</w:t>
      </w:r>
    </w:p>
    <w:p>
      <w:r>
        <w:pict>
          <v:rect style="width:0;height:1.5pt" o:hralign="center" o:hrstd="t" o:hr="t"/>
        </w:pict>
      </w:r>
    </w:p>
    <w:bookmarkEnd w:id="124"/>
    <w:bookmarkStart w:id="125" w:name="integration-notes-24"/>
    <w:p>
      <w:pPr>
        <w:pStyle w:val="Heading3"/>
      </w:pPr>
      <w:r>
        <w:t xml:space="preserve">Integration notes</w:t>
      </w:r>
    </w:p>
    <w:p>
      <w:pPr>
        <w:pStyle w:val="FirstParagraph"/>
      </w:pPr>
      <w:r>
        <w:rPr>
          <w:bCs/>
          <w:b/>
        </w:rPr>
        <w:t xml:space="preserve">From v1.0 integration:</w:t>
      </w:r>
      <w:r>
        <w:t xml:space="preserve"> </w:t>
      </w:r>
      <w:r>
        <w:t xml:space="preserve">NN-34, NN-45; X-05, X-22; track the master §19 change requests and companion addenda to closure.</w:t>
      </w:r>
    </w:p>
    <w:p>
      <w:pPr>
        <w:pStyle w:val="BodyText"/>
      </w:pPr>
      <w:r>
        <w:rPr>
          <w:bCs/>
          <w:b/>
        </w:rPr>
        <w:t xml:space="preserve">Added in v1.1:</w:t>
      </w:r>
      <w:r>
        <w:t xml:space="preserve"> </w:t>
      </w:r>
      <w:r>
        <w:t xml:space="preserve">NN-51; D-42.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25"/>
    <w:bookmarkEnd w:id="126"/>
    <w:bookmarkStart w:id="130" w:name="X39e3b7715de312c2872c548bca7a5a76891d04d"/>
    <w:p>
      <w:pPr>
        <w:pStyle w:val="Heading2"/>
      </w:pPr>
      <w:r>
        <w:t xml:space="preserve">Phase P25 — Global Jurisdiction Packs, Multi-Region Cells and Partner Network</w:t>
      </w:r>
      <w:r>
        <w:t xml:space="preserve"> </w:t>
      </w:r>
      <w:r>
        <w:rPr>
          <w:iCs/>
          <w:i/>
        </w:rPr>
        <w:t xml:space="preserve">(v1.1)</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docs/phases/P25_Global_Jurisdiction_Packs_Multi_Region_and_Partner_Network.md in full, plus the appendices it names as binding. Then write docs/phases/P25-plan.md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P03</w:t>
      </w:r>
      <w:r>
        <w:t xml:space="preserve"> </w:t>
      </w:r>
      <w:r>
        <w:t xml:space="preserve">(content model</w:t>
      </w:r>
      <w:r>
        <w:t xml:space="preserve"> </w:t>
      </w:r>
      <w:r>
        <w:rPr>
          <w:rStyle w:val="VerbatimChar"/>
        </w:rPr>
        <w:t xml:space="preserve">cnt</w:t>
      </w:r>
      <w:r>
        <w:t xml:space="preserve">, template registry</w:t>
      </w:r>
      <w:r>
        <w:t xml:space="preserve"> </w:t>
      </w:r>
      <w:r>
        <w:rPr>
          <w:rStyle w:val="VerbatimChar"/>
        </w:rPr>
        <w:t xml:space="preserve">tpl</w:t>
      </w:r>
      <w:r>
        <w:t xml:space="preserve">, importer — INTL-GEN family and jurisdiction-prefixed</w:t>
      </w:r>
      <w:r>
        <w:t xml:space="preserve"> </w:t>
      </w:r>
      <w:r>
        <w:rPr>
          <w:rStyle w:val="VerbatimChar"/>
        </w:rPr>
        <w:t xml:space="preserve">obligation_ref</w:t>
      </w:r>
      <w:r>
        <w:t xml:space="preserve">);</w:t>
      </w:r>
      <w:r>
        <w:t xml:space="preserve"> </w:t>
      </w:r>
      <w:r>
        <w:t xml:space="preserve">-</w:t>
      </w:r>
      <w:r>
        <w:t xml:space="preserve"> </w:t>
      </w:r>
      <w:r>
        <w:rPr>
          <w:bCs/>
          <w:b/>
        </w:rPr>
        <w:t xml:space="preserve">P05</w:t>
      </w:r>
      <w:r>
        <w:t xml:space="preserve"> </w:t>
      </w:r>
      <w:r>
        <w:t xml:space="preserve">(source monitor, Radar, Updates — per-cell scans and licensed feeds);</w:t>
      </w:r>
      <w:r>
        <w:t xml:space="preserve"> </w:t>
      </w:r>
      <w:r>
        <w:t xml:space="preserve">-</w:t>
      </w:r>
      <w:r>
        <w:t xml:space="preserve"> </w:t>
      </w:r>
      <w:r>
        <w:rPr>
          <w:bCs/>
          <w:b/>
        </w:rPr>
        <w:t xml:space="preserve">P15</w:t>
      </w:r>
      <w:r>
        <w:t xml:space="preserve"> </w:t>
      </w:r>
      <w:r>
        <w:t xml:space="preserve">(jurisdiction-pack framework §4J, group structures §4K, lifecycle §5.6, entity-form mapping);</w:t>
      </w:r>
      <w:r>
        <w:t xml:space="preserve"> </w:t>
      </w:r>
      <w:r>
        <w:t xml:space="preserve">-</w:t>
      </w:r>
      <w:r>
        <w:t xml:space="preserve"> </w:t>
      </w:r>
      <w:r>
        <w:rPr>
          <w:bCs/>
          <w:b/>
        </w:rPr>
        <w:t xml:space="preserve">P18</w:t>
      </w:r>
      <w:r>
        <w:t xml:space="preserve"> </w:t>
      </w:r>
      <w:r>
        <w:t xml:space="preserve">(connector framework —</w:t>
      </w:r>
      <w:r>
        <w:t xml:space="preserve"> </w:t>
      </w:r>
      <w:r>
        <w:rPr>
          <w:rStyle w:val="VerbatimChar"/>
        </w:rPr>
        <w:t xml:space="preserve">COMPANY_DATA_PORT</w:t>
      </w:r>
      <w:r>
        <w:t xml:space="preserve"> </w:t>
      </w:r>
      <w:r>
        <w:t xml:space="preserve">country adapters,</w:t>
      </w:r>
      <w:r>
        <w:t xml:space="preserve"> </w:t>
      </w:r>
      <w:r>
        <w:rPr>
          <w:rStyle w:val="VerbatimChar"/>
        </w:rPr>
        <w:t xml:space="preserve">REG_INTEL_PORT</w:t>
      </w:r>
      <w:r>
        <w:t xml:space="preserve">,</w:t>
      </w:r>
      <w:r>
        <w:t xml:space="preserve"> </w:t>
      </w:r>
      <w:r>
        <w:rPr>
          <w:rStyle w:val="VerbatimChar"/>
        </w:rPr>
        <w:t xml:space="preserve">FX_RATE_PORT</w:t>
      </w:r>
      <w:r>
        <w:t xml:space="preserve">, local</w:t>
      </w:r>
      <w:r>
        <w:t xml:space="preserve"> </w:t>
      </w:r>
      <w:r>
        <w:rPr>
          <w:rStyle w:val="VerbatimChar"/>
        </w:rPr>
        <w:t xml:space="preserve">ESIGN_PORT</w:t>
      </w:r>
      <w:r>
        <w:t xml:space="preserve"> </w:t>
      </w:r>
      <w:r>
        <w:t xml:space="preserve">adapters);</w:t>
      </w:r>
      <w:r>
        <w:t xml:space="preserve"> </w:t>
      </w:r>
      <w:r>
        <w:t xml:space="preserve">-</w:t>
      </w:r>
      <w:r>
        <w:t xml:space="preserve"> </w:t>
      </w:r>
      <w:r>
        <w:rPr>
          <w:bCs/>
          <w:b/>
        </w:rPr>
        <w:t xml:space="preserve">P19</w:t>
      </w:r>
      <w:r>
        <w:t xml:space="preserve"> </w:t>
      </w:r>
      <w:r>
        <w:t xml:space="preserve">(export packages per cell, infrastructure-move tooling, storage targets);</w:t>
      </w:r>
      <w:r>
        <w:t xml:space="preserve"> </w:t>
      </w:r>
      <w:r>
        <w:t xml:space="preserve">-</w:t>
      </w:r>
      <w:r>
        <w:t xml:space="preserve"> </w:t>
      </w:r>
      <w:r>
        <w:rPr>
          <w:bCs/>
          <w:b/>
        </w:rPr>
        <w:t xml:space="preserve">P20</w:t>
      </w:r>
      <w:r>
        <w:t xml:space="preserve"> </w:t>
      </w:r>
      <w:r>
        <w:t xml:space="preserve">(entitlements and meters for packs, cells and query bundles; OH8 multi-currency, multi-entity billing);</w:t>
      </w:r>
      <w:r>
        <w:t xml:space="preserve"> </w:t>
      </w:r>
      <w:r>
        <w:t xml:space="preserve">-</w:t>
      </w:r>
      <w:r>
        <w:t xml:space="preserve"> </w:t>
      </w:r>
      <w:r>
        <w:rPr>
          <w:bCs/>
          <w:b/>
        </w:rPr>
        <w:t xml:space="preserve">P21</w:t>
      </w:r>
      <w:r>
        <w:t xml:space="preserve"> </w:t>
      </w:r>
      <w:r>
        <w:t xml:space="preserve">(marketplace provider shell, engagements, retainers, SLA eSign — reused for foreign partners);</w:t>
      </w:r>
      <w:r>
        <w:t xml:space="preserve"> </w:t>
      </w:r>
      <w:r>
        <w:t xml:space="preserve">-</w:t>
      </w:r>
      <w:r>
        <w:t xml:space="preserve"> </w:t>
      </w:r>
      <w:r>
        <w:rPr>
          <w:bCs/>
          <w:b/>
        </w:rPr>
        <w:t xml:space="preserve">P24</w:t>
      </w:r>
      <w:r>
        <w:t xml:space="preserve"> </w:t>
      </w:r>
      <w:r>
        <w:t xml:space="preserve">(infrastructure as code, release orchestration, certification evidence — extended per cell).</w:t>
      </w:r>
      <w:r>
        <w:t xml:space="preserve"> </w:t>
      </w:r>
      <w:r>
        <w:t xml:space="preserve">- Also reads P06 (governance records of foreign entities), P07 (documents with language metadata), P12 (transfer register, TIA), P13 (person master).</w:t>
      </w:r>
    </w:p>
    <w:p>
      <w:pPr>
        <w:pStyle w:val="BlockText"/>
      </w:pPr>
      <w:r>
        <w:rPr>
          <w:bCs/>
          <w:b/>
        </w:rPr>
        <w:t xml:space="preserve">Sequencing:</w:t>
      </w:r>
      <w:r>
        <w:t xml:space="preserve"> </w:t>
      </w:r>
      <w:r>
        <w:t xml:space="preserve">Wave 3 (after P21 and P22 exit), or earlier for G0 items already inside P03/P15. Sprint 1 freezes the jurisdiction hierarchy schema, the</w:t>
      </w:r>
      <w:r>
        <w:t xml:space="preserve"> </w:t>
      </w:r>
      <w:r>
        <w:rPr>
          <w:rStyle w:val="VerbatimChar"/>
        </w:rPr>
        <w:t xml:space="preserve">home_region</w:t>
      </w:r>
      <w:r>
        <w:t xml:space="preserve"> </w:t>
      </w:r>
      <w:r>
        <w:t xml:space="preserve">contract, the cell routing API and the partner-portal role model. The EU cell (§4E) is built in sprints 2–5 and goes live only after the G2 entry criteria (Appendix Y §Y.12). Corridor packs (§4C) are content work by the content team and partners in parallel, gated by</w:t>
      </w:r>
      <w:r>
        <w:t xml:space="preserve"> </w:t>
      </w:r>
      <w:r>
        <w:rPr>
          <w:rStyle w:val="VerbatimChar"/>
        </w:rPr>
        <w:t xml:space="preserve">PUBLISHED</w:t>
      </w:r>
      <w:r>
        <w:t xml:space="preserve">.</w:t>
      </w:r>
    </w:p>
    <w:p>
      <w:pPr>
        <w:pStyle w:val="BlockText"/>
      </w:pPr>
      <w:r>
        <w:rPr>
          <w:bCs/>
          <w:b/>
        </w:rPr>
        <w:t xml:space="preserve">Binding appendices:</w:t>
      </w:r>
      <w:r>
        <w:t xml:space="preserve"> </w:t>
      </w:r>
      <w:r>
        <w:rPr>
          <w:bCs/>
          <w:b/>
        </w:rPr>
        <w:t xml:space="preserve">Y</w:t>
      </w:r>
      <w:r>
        <w:t xml:space="preserve"> </w:t>
      </w:r>
      <w:r>
        <w:t xml:space="preserve">(global expansion and jurisdiction packs — this phase’s specification), E (template contract; INTL-GEN family), F (source register — per-corridor sources), G (rules register — foreign rules carry</w:t>
      </w:r>
      <w:r>
        <w:t xml:space="preserve"> </w:t>
      </w:r>
      <w:r>
        <w:rPr>
          <w:rStyle w:val="VerbatimChar"/>
        </w:rPr>
        <w:t xml:space="preserve">LR-&lt;ISO&gt;-nnn</w:t>
      </w:r>
      <w:r>
        <w:t xml:space="preserve">), M (export package per cell), N (pricing hooks), O (marketplace professional rules — extended per country), Q (security, sub-processors per cell), U (settings).</w:t>
      </w:r>
    </w:p>
    <w:p>
      <w:pPr>
        <w:pStyle w:val="BlockText"/>
      </w:pPr>
      <w:r>
        <w:rPr>
          <w:bCs/>
          <w:b/>
        </w:rPr>
        <w:t xml:space="preserve">Requirements covered:</w:t>
      </w:r>
      <w:r>
        <w:t xml:space="preserve"> </w:t>
      </w:r>
      <w:r>
        <w:t xml:space="preserve">R-110 (global compliance; sub-requirements R-110.1–R-110.8 in Appendix Y §Y.14) and R-111 (Lawrbit delivery model) from the owner’s instruction of 25 Oct 2026; extends R-005, R-021, R-034, R-035.</w:t>
      </w:r>
    </w:p>
    <w:p>
      <w:pPr>
        <w:pStyle w:val="BlockText"/>
      </w:pPr>
      <w:r>
        <w:rPr>
          <w:bCs/>
          <w:b/>
        </w:rPr>
        <w:t xml:space="preserve">Estimated effort:</w:t>
      </w:r>
      <w:r>
        <w:t xml:space="preserve"> </w:t>
      </w:r>
      <w:r>
        <w:t xml:space="preserve">10 two-week sprints for a squad of 9 (multi-region platform 3, global entity management 3, partner portal and query desk 2, localisation and RTL 1), plus the content team and contracted partners for corridor packs (outside squad capacity).</w:t>
      </w:r>
    </w:p>
    <w:bookmarkStart w:id="127" w:name="objective-and-business-outcome-25"/>
    <w:p>
      <w:pPr>
        <w:pStyle w:val="Heading3"/>
      </w:pPr>
      <w:r>
        <w:t xml:space="preserve">Objective and business outcome</w:t>
      </w:r>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Cs/>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Global entity management</w:t>
            </w:r>
          </w:p>
        </w:tc>
        <w:tc>
          <w:tcPr/>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tcPr/>
          <w:p>
            <w:pPr>
              <w:pStyle w:val="Compact"/>
              <w:jc w:val="left"/>
            </w:pPr>
            <w:r>
              <w:t xml:space="preserve">Jurisdiction packs as data</w:t>
            </w:r>
          </w:p>
        </w:tc>
        <w:tc>
          <w:tcPr/>
          <w:p>
            <w:pPr>
              <w:pStyle w:val="Compact"/>
              <w:jc w:val="left"/>
            </w:pPr>
            <w:r>
              <w:t xml:space="preserve">A new country pack (Tier C) authored in</w:t>
            </w:r>
            <w:r>
              <w:t xml:space="preserve"> </w:t>
            </w:r>
            <w:r>
              <w:rPr>
                <w:rStyle w:val="VerbatimChar"/>
              </w:rPr>
              <w:t xml:space="preserve">LDC-TPL-INTL-GEN-v2.0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Cs/>
                <w:b/>
              </w:rPr>
              <w:t xml:space="preserve">no code release</w:t>
            </w:r>
            <w:r>
              <w:t xml:space="preserve"> </w:t>
            </w:r>
            <w:r>
              <w:t xml:space="preserve">(NN-34)</w:t>
            </w:r>
          </w:p>
        </w:tc>
      </w:tr>
      <w:tr>
        <w:tc>
          <w:tcPr/>
          <w:p>
            <w:pPr>
              <w:pStyle w:val="Compact"/>
              <w:jc w:val="left"/>
            </w:pPr>
            <w:r>
              <w:t xml:space="preserve">Regional residency</w:t>
            </w:r>
          </w:p>
        </w:tc>
        <w:tc>
          <w:tcPr/>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tcPr/>
          <w:p>
            <w:pPr>
              <w:pStyle w:val="Compact"/>
              <w:jc w:val="left"/>
            </w:pPr>
            <w:r>
              <w:t xml:space="preserve">Transparent coverage</w:t>
            </w:r>
          </w:p>
        </w:tc>
        <w:tc>
          <w:tcPr/>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tcPr/>
          <w:p>
            <w:pPr>
              <w:pStyle w:val="Compact"/>
              <w:jc w:val="left"/>
            </w:pPr>
            <w:r>
              <w:t xml:space="preserve">Partner network</w:t>
            </w:r>
          </w:p>
        </w:tc>
        <w:tc>
          <w:tcPr/>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tcPr/>
          <w:p>
            <w:pPr>
              <w:pStyle w:val="Compact"/>
              <w:jc w:val="left"/>
            </w:pPr>
            <w:r>
              <w:t xml:space="preserve">Localisation</w:t>
            </w:r>
          </w:p>
        </w:tc>
        <w:tc>
          <w:tcPr/>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tcPr/>
          <w:p>
            <w:pPr>
              <w:pStyle w:val="Compact"/>
              <w:jc w:val="left"/>
            </w:pPr>
            <w:r>
              <w:t xml:space="preserve">Cross-border commerce</w:t>
            </w:r>
          </w:p>
        </w:tc>
        <w:tc>
          <w:tcPr/>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bookmarkEnd w:id="127"/>
    <w:bookmarkStart w:id="128" w:name="exit-gate-25"/>
    <w:p>
      <w:pPr>
        <w:pStyle w:val="Heading3"/>
      </w:pPr>
      <w:r>
        <w:t xml:space="preserve">Exit gate</w:t>
      </w:r>
    </w:p>
    <w:p>
      <w:pPr>
        <w:pStyle w:val="FirstParagraph"/>
      </w:pPr>
      <w:r>
        <w:rPr>
          <w:bCs/>
          <w:b/>
        </w:rPr>
        <w:t xml:space="preserve">Deliverables:</w:t>
      </w:r>
      <w:r>
        <w:t xml:space="preserve"> </w:t>
      </w:r>
      <w:r>
        <w:t xml:space="preserve">jurisdiction hierarchy and entity-form mapping; INTL-GEN registration and reviewer-line validation; pack tiers, coverage statements, freshness metrics, auto-suspension, two-key publication, PILOT state; global entity management (structure chart, records, officers, registers, calendars, filing packs, agents, licences, intercompany, India linkage); UK Companies House adapter; EU cell live (infrastructure as code, attestation, sub-processor list, DR test); GCC/SG/US cell templates (not live); aggregation API and group dashboards; home-cell migration workflow; partner registry, portal, query desk, scorecards;</w:t>
      </w:r>
      <w:r>
        <w:t xml:space="preserve"> </w:t>
      </w: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w:t>
      </w:r>
      <w:r>
        <w:t xml:space="preserve"> </w:t>
      </w:r>
      <w:r>
        <w:rPr>
          <w:rStyle w:val="VerbatimChar"/>
        </w:rPr>
        <w:t xml:space="preserve">ar-AE</w:t>
      </w:r>
      <w:r>
        <w:t xml:space="preserve"> </w:t>
      </w:r>
      <w:r>
        <w:t xml:space="preserve">locales with RTL; per-cell scans,</w:t>
      </w:r>
      <w:r>
        <w:t xml:space="preserve"> </w:t>
      </w:r>
      <w:r>
        <w:rPr>
          <w:rStyle w:val="VerbatimChar"/>
        </w:rPr>
        <w:t xml:space="preserve">REG_INTEL_PORT</w:t>
      </w:r>
      <w:r>
        <w:t xml:space="preserve"> </w:t>
      </w:r>
      <w:r>
        <w:t xml:space="preserve">with one licensed provider in sandbox,</w:t>
      </w:r>
      <w:r>
        <w:t xml:space="preserve"> </w:t>
      </w:r>
      <w:r>
        <w:rPr>
          <w:rStyle w:val="VerbatimChar"/>
        </w:rPr>
        <w:t xml:space="preserve">FX_RATE_PORT</w:t>
      </w:r>
      <w:r>
        <w:t xml:space="preserve">; OH8 multi-currency and tax-treatment hooks; runbooks (</w:t>
      </w:r>
      <w:r>
        <w:rPr>
          <w:rStyle w:val="VerbatimChar"/>
        </w:rPr>
        <w:t xml:space="preserve">cell-open.md</w:t>
      </w:r>
      <w:r>
        <w:t xml:space="preserve">,</w:t>
      </w:r>
      <w:r>
        <w:t xml:space="preserve"> </w:t>
      </w:r>
      <w:r>
        <w:rPr>
          <w:rStyle w:val="VerbatimChar"/>
        </w:rPr>
        <w:t xml:space="preserve">cell-migration.md</w:t>
      </w:r>
      <w:r>
        <w:t xml:space="preserve">,</w:t>
      </w:r>
      <w:r>
        <w:t xml:space="preserve"> </w:t>
      </w:r>
      <w:r>
        <w:rPr>
          <w:rStyle w:val="VerbatimChar"/>
        </w:rPr>
        <w:t xml:space="preserve">partner-offboarding.md</w:t>
      </w:r>
      <w:r>
        <w:t xml:space="preserve">,</w:t>
      </w:r>
      <w:r>
        <w:t xml:space="preserve"> </w:t>
      </w:r>
      <w:r>
        <w:rPr>
          <w:rStyle w:val="VerbatimChar"/>
        </w:rPr>
        <w:t xml:space="preserve">pack-suspension.md</w:t>
      </w:r>
      <w:r>
        <w:t xml:space="preserve">); updated Appendix F source registers for G1 corridors; trust-centre pages for cells and published packs.</w:t>
      </w:r>
    </w:p>
    <w:p>
      <w:pPr>
        <w:pStyle w:val="BodyText"/>
      </w:pPr>
      <w:r>
        <w:rPr>
          <w:bCs/>
          <w:b/>
        </w:rPr>
        <w:t xml:space="preserve">Exit gate:</w:t>
      </w:r>
    </w:p>
    <w:p>
      <w:pPr>
        <w:numPr>
          <w:ilvl w:val="0"/>
          <w:numId w:val="1036"/>
        </w:numPr>
        <w:pStyle w:val="Compact"/>
      </w:pPr>
      <w:r>
        <w:t xml:space="preserve">All §12 scenarios and touched NN tests pass in CI and in the EU cell staging environment.</w:t>
      </w:r>
    </w:p>
    <w:p>
      <w:pPr>
        <w:numPr>
          <w:ilvl w:val="0"/>
          <w:numId w:val="1036"/>
        </w:numPr>
        <w:pStyle w:val="Compact"/>
      </w:pPr>
      <w:r>
        <w:t xml:space="preserve">Data-flow canary test shows zero PII leakage from the EU cell across 7 consecutive days of synthetic load.</w:t>
      </w:r>
    </w:p>
    <w:p>
      <w:pPr>
        <w:numPr>
          <w:ilvl w:val="0"/>
          <w:numId w:val="1036"/>
        </w:numPr>
        <w:pStyle w:val="Compact"/>
      </w:pPr>
      <w:r>
        <w:t xml:space="preserve">One G1 corridor pack (UK Tier C recommended) reaches</w:t>
      </w:r>
      <w:r>
        <w:t xml:space="preserve"> </w:t>
      </w:r>
      <w:r>
        <w:rPr>
          <w:rStyle w:val="VerbatimChar"/>
        </w:rPr>
        <w:t xml:space="preserve">PUBLISHED</w:t>
      </w:r>
      <w:r>
        <w:t xml:space="preserve"> </w:t>
      </w:r>
      <w:r>
        <w:t xml:space="preserve">with reviewer of record and coverage statement; at least one design-partner group runs ≥ 10 foreign entities.</w:t>
      </w:r>
    </w:p>
    <w:p>
      <w:pPr>
        <w:numPr>
          <w:ilvl w:val="0"/>
          <w:numId w:val="1036"/>
        </w:numPr>
        <w:pStyle w:val="Compact"/>
      </w:pPr>
      <w:r>
        <w:t xml:space="preserve">P24 checklist re-run for the EU cell (VAPT including cell boundary, DR drill, backup restore, residency attestation, sub-processor DPAs).</w:t>
      </w:r>
    </w:p>
    <w:p>
      <w:pPr>
        <w:numPr>
          <w:ilvl w:val="0"/>
          <w:numId w:val="1036"/>
        </w:numPr>
        <w:pStyle w:val="Compact"/>
      </w:pPr>
      <w:r>
        <w:t xml:space="preserve">Counsel opinions recorded for the partner commercial models enabled in the pilot countries (others remain OFF).</w:t>
      </w:r>
    </w:p>
    <w:p>
      <w:pPr>
        <w:numPr>
          <w:ilvl w:val="0"/>
          <w:numId w:val="1036"/>
        </w:numPr>
        <w:pStyle w:val="Compact"/>
      </w:pPr>
      <w:r>
        <w:t xml:space="preserve">Tax adviser sign-off recorded for the invoice wording used in the pilot currencies.</w:t>
      </w:r>
    </w:p>
    <w:p>
      <w:pPr>
        <w:numPr>
          <w:ilvl w:val="0"/>
          <w:numId w:val="1036"/>
        </w:numPr>
        <w:pStyle w:val="Compact"/>
      </w:pPr>
      <w:r>
        <w:t xml:space="preserve">Export coverage test (NN-10) passes for all new record types (</w:t>
      </w:r>
      <w:r>
        <w:rPr>
          <w:rStyle w:val="VerbatimChar"/>
        </w:rPr>
        <w:t xml:space="preserve">gem.*</w:t>
      </w:r>
      <w:r>
        <w:t xml:space="preserve">,</w:t>
      </w:r>
      <w:r>
        <w:t xml:space="preserve"> </w:t>
      </w:r>
      <w:r>
        <w:rPr>
          <w:rStyle w:val="VerbatimChar"/>
        </w:rPr>
        <w:t xml:space="preserve">prt.queries</w:t>
      </w:r>
      <w:r>
        <w:t xml:space="preserve"> </w:t>
      </w:r>
      <w:r>
        <w:t xml:space="preserve">tenant-side notes, coverage statements); Appendix M updated with the group-export index and entity sub-folders by jurisdiction.</w:t>
      </w:r>
    </w:p>
    <w:p>
      <w:r>
        <w:pict>
          <v:rect style="width:0;height:1.5pt" o:hralign="center" o:hrstd="t" o:hr="t"/>
        </w:pict>
      </w:r>
    </w:p>
    <w:bookmarkEnd w:id="128"/>
    <w:bookmarkStart w:id="129" w:name="integration-notes-25"/>
    <w:p>
      <w:pPr>
        <w:pStyle w:val="Heading3"/>
      </w:pPr>
      <w:r>
        <w:t xml:space="preserve">Integration notes</w:t>
      </w:r>
    </w:p>
    <w:p>
      <w:pPr>
        <w:pStyle w:val="FirstParagraph"/>
      </w:pPr>
      <w:r>
        <w:rPr>
          <w:bCs/>
          <w:b/>
        </w:rPr>
        <w:t xml:space="preserve">Added in v1.1:</w:t>
      </w:r>
      <w:r>
        <w:t xml:space="preserve"> </w:t>
      </w:r>
      <w:r>
        <w:t xml:space="preserve">NN-24, NN-53, NN-54; D-42–D-46; X-42,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29"/>
    <w:bookmarkEnd w:id="130"/>
    <w:bookmarkStart w:id="134" w:name="X7bc10e2e3a657b04604dfdb799a6bbfd03bef90"/>
    <w:p>
      <w:pPr>
        <w:pStyle w:val="Heading2"/>
      </w:pPr>
      <w:r>
        <w:t xml:space="preserve">Phase P26 — Litigation, Legal Matters, Contracts, Licences and Ethics Registers</w:t>
      </w:r>
      <w:r>
        <w:t xml:space="preserve"> </w:t>
      </w:r>
      <w:r>
        <w:rPr>
          <w:iCs/>
          <w:i/>
        </w:rPr>
        <w:t xml:space="preserve">(v1.1)</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docs/phases/P26_Litigation_Legal_Matters_Contracts_Licences_and_Ethics_Registers.md in full, plus the appendices it names as binding. Then write docs/phases/P26-plan.md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hash-chained audit ledger, Correction Entries, Object Lock storage, outbox);</w:t>
      </w:r>
      <w:r>
        <w:t xml:space="preserve"> </w:t>
      </w:r>
      <w:r>
        <w:t xml:space="preserve">-</w:t>
      </w:r>
      <w:r>
        <w:t xml:space="preserve"> </w:t>
      </w:r>
      <w:r>
        <w:rPr>
          <w:bCs/>
          <w:b/>
        </w:rPr>
        <w:t xml:space="preserve">P01</w:t>
      </w:r>
      <w:r>
        <w:t xml:space="preserve"> </w:t>
      </w:r>
      <w:r>
        <w:t xml:space="preserve">(identity, step-up MFA, roles; new restricted external role</w:t>
      </w:r>
      <w:r>
        <w:t xml:space="preserve"> </w:t>
      </w:r>
      <w:r>
        <w:rPr>
          <w:rStyle w:val="VerbatimChar"/>
        </w:rPr>
        <w:t xml:space="preserve">ext_counsel</w:t>
      </w:r>
      <w:r>
        <w:t xml:space="preserve">; KMP sub-type GC);</w:t>
      </w:r>
      <w:r>
        <w:t xml:space="preserve"> </w:t>
      </w:r>
      <w:r>
        <w:t xml:space="preserve">-</w:t>
      </w:r>
      <w:r>
        <w:t xml:space="preserve"> </w:t>
      </w:r>
      <w:r>
        <w:rPr>
          <w:bCs/>
          <w:b/>
        </w:rPr>
        <w:t xml:space="preserve">P02</w:t>
      </w:r>
      <w:r>
        <w:t xml:space="preserve"> </w:t>
      </w:r>
      <w:r>
        <w:t xml:space="preserve">(settings registry, rule packs — notice master, limitation schedule, authority and delegation matrix, licence renewal rules);</w:t>
      </w:r>
      <w:r>
        <w:t xml:space="preserve"> </w:t>
      </w:r>
      <w:r>
        <w:t xml:space="preserve">-</w:t>
      </w:r>
      <w:r>
        <w:t xml:space="preserve"> </w:t>
      </w:r>
      <w:r>
        <w:rPr>
          <w:bCs/>
          <w:b/>
        </w:rPr>
        <w:t xml:space="preserve">P04</w:t>
      </w:r>
      <w:r>
        <w:t xml:space="preserve"> </w:t>
      </w:r>
      <w:r>
        <w:t xml:space="preserve">(tasks, approvals, calendar, Work Inbox, compliance issues — orders with directions become tasks);</w:t>
      </w:r>
      <w:r>
        <w:t xml:space="preserve"> </w:t>
      </w:r>
      <w:r>
        <w:t xml:space="preserve">-</w:t>
      </w:r>
      <w:r>
        <w:t xml:space="preserve"> </w:t>
      </w:r>
      <w:r>
        <w:rPr>
          <w:bCs/>
          <w:b/>
        </w:rPr>
        <w:t xml:space="preserve">P06</w:t>
      </w:r>
      <w:r>
        <w:t xml:space="preserve"> </w:t>
      </w:r>
      <w:r>
        <w:t xml:space="preserve">(Board/committee approvals, Reg 30 disclosure cases, penalties register, conflict recusal);</w:t>
      </w:r>
      <w:r>
        <w:t xml:space="preserve"> </w:t>
      </w:r>
      <w:r>
        <w:t xml:space="preserve">-</w:t>
      </w:r>
      <w:r>
        <w:t xml:space="preserve"> </w:t>
      </w:r>
      <w:r>
        <w:rPr>
          <w:bCs/>
          <w:b/>
        </w:rPr>
        <w:t xml:space="preserve">P07</w:t>
      </w:r>
      <w:r>
        <w:t xml:space="preserve"> </w:t>
      </w:r>
      <w:r>
        <w:t xml:space="preserve">(DMS with privilege tags, redline engine, eSign/e-stamp checklists, OCR and translation);</w:t>
      </w:r>
      <w:r>
        <w:t xml:space="preserve"> </w:t>
      </w:r>
      <w:r>
        <w:t xml:space="preserve">-</w:t>
      </w:r>
      <w:r>
        <w:t xml:space="preserve"> </w:t>
      </w:r>
      <w:r>
        <w:rPr>
          <w:bCs/>
          <w:b/>
        </w:rPr>
        <w:t xml:space="preserve">P12</w:t>
      </w:r>
      <w:r>
        <w:t xml:space="preserve"> </w:t>
      </w:r>
      <w:r>
        <w:t xml:space="preserve">(TPRM and outsourcing register — contracts link);</w:t>
      </w:r>
      <w:r>
        <w:t xml:space="preserve"> </w:t>
      </w:r>
      <w:r>
        <w:rPr>
          <w:bCs/>
          <w:b/>
        </w:rPr>
        <w:t xml:space="preserve">P13</w:t>
      </w:r>
      <w:r>
        <w:t xml:space="preserve"> </w:t>
      </w:r>
      <w:r>
        <w:t xml:space="preserve">(person master for declarants);</w:t>
      </w:r>
      <w:r>
        <w:t xml:space="preserve"> </w:t>
      </w:r>
      <w:r>
        <w:t xml:space="preserve">-</w:t>
      </w:r>
      <w:r>
        <w:t xml:space="preserve"> </w:t>
      </w:r>
      <w:r>
        <w:rPr>
          <w:bCs/>
          <w:b/>
        </w:rPr>
        <w:t xml:space="preserve">P18</w:t>
      </w:r>
      <w:r>
        <w:t xml:space="preserve"> </w:t>
      </w:r>
      <w:r>
        <w:t xml:space="preserve">(email-in, counsel portal identity, Ecosystem events from the Finbyx Recovery Suite / Udolex).</w:t>
      </w:r>
    </w:p>
    <w:p>
      <w:pPr>
        <w:pStyle w:val="BlockText"/>
      </w:pPr>
      <w:r>
        <w:rPr>
          <w:bCs/>
          <w:b/>
        </w:rPr>
        <w:t xml:space="preserve">Sequencing:</w:t>
      </w:r>
      <w:r>
        <w:t xml:space="preserve"> </w:t>
      </w:r>
      <w:r>
        <w:t xml:space="preserve">Wave 2. Starts after P07 sprint 3 (DMS privilege tags) and P04 interface freeze. The regulator-engagement register (§4F) is needed by P10 (FR-P10-74 reads it); build §4F in sprint 1–2 and freeze its API first (OP-8).</w:t>
      </w:r>
    </w:p>
    <w:p>
      <w:pPr>
        <w:pStyle w:val="BlockText"/>
      </w:pPr>
      <w:r>
        <w:rPr>
          <w:bCs/>
          <w:b/>
        </w:rPr>
        <w:t xml:space="preserve">Binding appendices:</w:t>
      </w:r>
      <w:r>
        <w:t xml:space="preserve"> </w:t>
      </w:r>
      <w:r>
        <w:t xml:space="preserve">A (state machines — new §A machines</w:t>
      </w:r>
      <w:r>
        <w:t xml:space="preserve"> </w:t>
      </w:r>
      <w:r>
        <w:rPr>
          <w:rStyle w:val="VerbatimChar"/>
        </w:rPr>
        <w:t xml:space="preserve">lit.notice</w:t>
      </w:r>
      <w:r>
        <w:t xml:space="preserve">,</w:t>
      </w:r>
      <w:r>
        <w:t xml:space="preserve"> </w:t>
      </w:r>
      <w:r>
        <w:rPr>
          <w:rStyle w:val="VerbatimChar"/>
        </w:rPr>
        <w:t xml:space="preserve">lit.matter</w:t>
      </w:r>
      <w:r>
        <w:t xml:space="preserve">,</w:t>
      </w:r>
      <w:r>
        <w:t xml:space="preserve"> </w:t>
      </w:r>
      <w:r>
        <w:rPr>
          <w:rStyle w:val="VerbatimChar"/>
        </w:rPr>
        <w:t xml:space="preserve">lit.reg_engagement</w:t>
      </w:r>
      <w:r>
        <w:t xml:space="preserve">,</w:t>
      </w:r>
      <w:r>
        <w:t xml:space="preserve"> </w:t>
      </w:r>
      <w:r>
        <w:rPr>
          <w:rStyle w:val="VerbatimChar"/>
        </w:rPr>
        <w:t xml:space="preserve">lit.contract</w:t>
      </w:r>
      <w:r>
        <w:t xml:space="preserve">,</w:t>
      </w:r>
      <w:r>
        <w:t xml:space="preserve"> </w:t>
      </w:r>
      <w:r>
        <w:rPr>
          <w:rStyle w:val="VerbatimChar"/>
        </w:rPr>
        <w:t xml:space="preserve">lit.licence</w:t>
      </w:r>
      <w:r>
        <w:t xml:space="preserve">,</w:t>
      </w:r>
      <w:r>
        <w:t xml:space="preserve"> </w:t>
      </w:r>
      <w:r>
        <w:rPr>
          <w:rStyle w:val="VerbatimChar"/>
        </w:rPr>
        <w:t xml:space="preserve">lit.ethics_declaration</w:t>
      </w:r>
      <w:r>
        <w:t xml:space="preserve"> </w:t>
      </w:r>
      <w:r>
        <w:t xml:space="preserve">added by the lead), B (data model, events, errors), C (screens), D (access matrix —</w:t>
      </w:r>
      <w:r>
        <w:t xml:space="preserve"> </w:t>
      </w:r>
      <w:r>
        <w:rPr>
          <w:rStyle w:val="VerbatimChar"/>
        </w:rPr>
        <w:t xml:space="preserve">ext_counsel</w:t>
      </w:r>
      <w:r>
        <w:t xml:space="preserve">, GC), G (legal rules — LR-* for limitation, Reg 30, Ind AS 37 handling), J (§J.16 legal-matter accounting), M (export folder for legal matters — new top-level folder to be assigned by the Appendix M owner), U (settings), AA/K (agents).</w:t>
      </w:r>
    </w:p>
    <w:p>
      <w:pPr>
        <w:pStyle w:val="BlockText"/>
      </w:pPr>
      <w:r>
        <w:rPr>
          <w:bCs/>
          <w:b/>
        </w:rPr>
        <w:t xml:space="preserve">Requirements covered:</w:t>
      </w:r>
      <w:r>
        <w:t xml:space="preserve"> </w:t>
      </w:r>
      <w:r>
        <w:t xml:space="preserve">R-005 (company and regulated-entity compliance including litigation exposure), R-009 (internal governance — ethics registers), R-013, R-021, R-027 (reads letters, notices, e-mail), R-038 (DMS, type copies, translation), R-052/R-053 (ecosystem data), R-075, R-080 (grievance → litigation hand-off), R-098 (integrations), owner baseline Architecture Part 3</w:t>
      </w:r>
      <w:r>
        <w:t xml:space="preserve"> </w:t>
      </w:r>
      <w:r>
        <w:t xml:space="preserve">“</w:t>
      </w:r>
      <w:r>
        <w:t xml:space="preserve">Legal Notices and Litigation and Debt Recovery Module</w:t>
      </w:r>
      <w:r>
        <w:t xml:space="preserve">”</w:t>
      </w:r>
      <w:r>
        <w:t xml:space="preserve"> </w:t>
      </w:r>
      <w:r>
        <w:t xml:space="preserve">and</w:t>
      </w:r>
      <w:r>
        <w:t xml:space="preserve"> </w:t>
      </w:r>
      <w:r>
        <w:t xml:space="preserve">“</w:t>
      </w:r>
      <w:r>
        <w:t xml:space="preserve">Litigation &amp; Legal Matter Management</w:t>
      </w:r>
      <w:r>
        <w:t xml:space="preserve">”</w:t>
      </w:r>
      <w:r>
        <w:t xml:space="preserve">; Appendix Z IMP-121, IMP-122; Appendix AC gaps (G5 §A); decision D-41.</w:t>
      </w:r>
    </w:p>
    <w:p>
      <w:pPr>
        <w:pStyle w:val="BlockText"/>
      </w:pPr>
      <w:r>
        <w:rPr>
          <w:bCs/>
          <w:b/>
        </w:rPr>
        <w:t xml:space="preserve">Estimated effort:</w:t>
      </w:r>
      <w:r>
        <w:t xml:space="preserve"> </w:t>
      </w:r>
      <w:r>
        <w:t xml:space="preserve">9 two-week sprints, squad of 8 (matters and notices 3, regulator engagements and licences 2, contracts 2, ethics and reporting 1), plus a legal domain analyst (advocate with corporate-litigation experience) and a CS for licences and ethics registers.</w:t>
      </w:r>
    </w:p>
    <w:p>
      <w:pPr>
        <w:pStyle w:val="BlockText"/>
      </w:pPr>
      <w:r>
        <w:rPr>
          <w:bCs/>
          <w:b/>
        </w:rPr>
        <w:t xml:space="preserve">v1.1 changes (25 October 2026)</w:t>
      </w:r>
      <w:r>
        <w:t xml:space="preserve"> </w:t>
      </w:r>
      <w:r>
        <w:t xml:space="preserve">— new phase created from G5 gap A, G2 IMP-121/IMP-122 and the owner’s baseline litigation module; decision D-41 (LDC owns legal matters, regulator engagements, contracts, licences and ethics registers; Finbyx Recovery Suite/Udolex owns lender debt recovery).</w:t>
      </w:r>
    </w:p>
    <w:bookmarkStart w:id="131" w:name="objective-and-business-outcome-26"/>
    <w:p>
      <w:pPr>
        <w:pStyle w:val="Heading3"/>
      </w:pPr>
      <w:r>
        <w:t xml:space="preserve">Objective and business outcome</w:t>
      </w:r>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missed legal deadline</w:t>
            </w:r>
          </w:p>
        </w:tc>
        <w:tc>
          <w:tcPr/>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tcPr/>
          <w:p>
            <w:pPr>
              <w:pStyle w:val="Compact"/>
              <w:jc w:val="left"/>
            </w:pPr>
            <w:r>
              <w:t xml:space="preserve">Notices handled same day</w:t>
            </w:r>
          </w:p>
        </w:tc>
        <w:tc>
          <w:tcPr/>
          <w:p>
            <w:pPr>
              <w:pStyle w:val="Compact"/>
              <w:jc w:val="left"/>
            </w:pPr>
            <w:r>
              <w:t xml:space="preserve">Incoming notice → OCR → classification proposal → triage owner in ≤ 1 business day for 95% of notices in the pilot; reply-on-time ≥ 98%</w:t>
            </w:r>
          </w:p>
        </w:tc>
      </w:tr>
      <w:tr>
        <w:tc>
          <w:tcPr/>
          <w:p>
            <w:pPr>
              <w:pStyle w:val="Compact"/>
              <w:jc w:val="left"/>
            </w:pPr>
            <w:r>
              <w:t xml:space="preserve">Orders become actions</w:t>
            </w:r>
          </w:p>
        </w:tc>
        <w:tc>
          <w:tcPr/>
          <w:p>
            <w:pPr>
              <w:pStyle w:val="Compact"/>
              <w:jc w:val="left"/>
            </w:pPr>
            <w:r>
              <w:t xml:space="preserve">An order with directions creates P04 tasks with due dates in one confirmation step; compliance with directions is tracked to closure</w:t>
            </w:r>
          </w:p>
        </w:tc>
      </w:tr>
      <w:tr>
        <w:tc>
          <w:tcPr/>
          <w:p>
            <w:pPr>
              <w:pStyle w:val="Compact"/>
              <w:jc w:val="left"/>
            </w:pPr>
            <w:r>
              <w:t xml:space="preserve">Regulator engagements controlled</w:t>
            </w:r>
          </w:p>
        </w:tc>
        <w:tc>
          <w:tcPr/>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tcPr/>
          <w:p>
            <w:pPr>
              <w:pStyle w:val="Compact"/>
              <w:jc w:val="left"/>
            </w:pPr>
            <w:r>
              <w:t xml:space="preserve">Financial reporting fed</w:t>
            </w:r>
          </w:p>
        </w:tc>
        <w:tc>
          <w:tcPr/>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tcPr/>
          <w:p>
            <w:pPr>
              <w:pStyle w:val="Compact"/>
              <w:jc w:val="left"/>
            </w:pPr>
            <w:r>
              <w:t xml:space="preserve">Contracts and licences under control</w:t>
            </w:r>
          </w:p>
        </w:tc>
        <w:tc>
          <w:tcPr/>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tcPr/>
          <w:p>
            <w:pPr>
              <w:pStyle w:val="Compact"/>
              <w:jc w:val="left"/>
            </w:pPr>
            <w:r>
              <w:t xml:space="preserve">Ethics managed</w:t>
            </w:r>
          </w:p>
        </w:tc>
        <w:tc>
          <w:tcPr/>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tcPr/>
          <w:p>
            <w:pPr>
              <w:pStyle w:val="Compact"/>
              <w:jc w:val="left"/>
            </w:pPr>
            <w:r>
              <w:t xml:space="preserve">Lender boundary respected</w:t>
            </w:r>
          </w:p>
        </w:tc>
        <w:tc>
          <w:tcPr/>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bookmarkEnd w:id="131"/>
    <w:bookmarkStart w:id="132" w:name="exit-gate-26"/>
    <w:p>
      <w:pPr>
        <w:pStyle w:val="Heading3"/>
      </w:pPr>
      <w:r>
        <w:t xml:space="preserve">Exit gate</w:t>
      </w:r>
    </w:p>
    <w:p>
      <w:pPr>
        <w:pStyle w:val="FirstParagraph"/>
      </w:pPr>
      <w:r>
        <w:rPr>
          <w:bCs/>
          <w:b/>
        </w:rPr>
        <w:t xml:space="preserve">Deliverables:</w:t>
      </w:r>
      <w:r>
        <w:t xml:space="preserve"> </w:t>
      </w:r>
      <w:r>
        <w:rPr>
          <w:rStyle w:val="VerbatimChar"/>
        </w:rPr>
        <w:t xml:space="preserve">lit</w:t>
      </w:r>
      <w:r>
        <w:t xml:space="preserve"> </w:t>
      </w:r>
      <w:r>
        <w:t xml:space="preserve">module with migrations; seeded rule packs (notice master ≈ 70 types, limitation and appeal periods, forums list with holiday calendars for the Supreme Court, High Courts and major tribunals, delegation-matrix defaults, licence types and renewal rules, contract-type checklists for RBI outsourcing/LSP/co-lending/DSA); templates (acknowledgement, reply skeletons, engagement letter, settlement deed, NDA, declaration forms); counsel portal; Ecosystem projector; report definitions for P28; export mapping to LDC-EXPORT-1.0; user guides (GC, legal user, counsel portal, licences, ethics).</w:t>
      </w:r>
    </w:p>
    <w:p>
      <w:pPr>
        <w:pStyle w:val="BodyText"/>
      </w:pPr>
      <w:r>
        <w:rPr>
          <w:bCs/>
          <w:b/>
        </w:rPr>
        <w:t xml:space="preserve">Exit gate:</w:t>
      </w:r>
      <w:r>
        <w:t xml:space="preserve"> </w:t>
      </w:r>
      <w:r>
        <w:t xml:space="preserve">1. All Gherkin scenarios and NN tests green.</w:t>
      </w:r>
      <w:r>
        <w:t xml:space="preserve"> </w:t>
      </w:r>
      <w:r>
        <w:t xml:space="preserve">2. Pilot tenant: 50 legacy matters imported with docket back-fill; 20 notices processed end to end with reply-on-time 100%; one order converted to tasks; one quarter’s provision schedule frozen and exported to P11.</w:t>
      </w:r>
      <w:r>
        <w:t xml:space="preserve"> </w:t>
      </w:r>
      <w:r>
        <w:t xml:space="preserve">3. Regulator engagement run on a synthetic RBI inspection: 30 RFIs, 12 observations, MAP items, closure verification through P10.</w:t>
      </w:r>
      <w:r>
        <w:t xml:space="preserve"> </w:t>
      </w:r>
      <w:r>
        <w:t xml:space="preserve">4. 100 contracts imported with renewal alerts; obligation extraction accepted for 10 contracts; licences register for 5 locations with renewal tasks.</w:t>
      </w:r>
      <w:r>
        <w:t xml:space="preserve"> </w:t>
      </w:r>
      <w:r>
        <w:t xml:space="preserve">5. Ethics campaign completed for 50 synthetic employees with one conflict driving a P06 recusal.</w:t>
      </w:r>
      <w:r>
        <w:t xml:space="preserve"> </w:t>
      </w:r>
      <w:r>
        <w:t xml:space="preserve">6. Finbyx projection verified with recorded Ecosystem fixtures; recovery-notice block verified.</w:t>
      </w:r>
      <w:r>
        <w:t xml:space="preserve"> </w:t>
      </w:r>
      <w:r>
        <w:t xml:space="preserve">7. WCAG 2.2 AA audit of Notice Inbox, Matter Workspace, Counsel Portal and My Declarations (NN-21).</w:t>
      </w:r>
      <w:r>
        <w:t xml:space="preserve"> </w:t>
      </w:r>
      <w:r>
        <w:t xml:space="preserve">8. All [VERIFY] notice windows and limitation periods for features enabled at go-live verified or advisory-only.</w:t>
      </w:r>
    </w:p>
    <w:p>
      <w:r>
        <w:pict>
          <v:rect style="width:0;height:1.5pt" o:hralign="center" o:hrstd="t" o:hr="t"/>
        </w:pict>
      </w:r>
    </w:p>
    <w:bookmarkEnd w:id="132"/>
    <w:bookmarkStart w:id="133" w:name="integration-notes-26"/>
    <w:p>
      <w:pPr>
        <w:pStyle w:val="Heading3"/>
      </w:pPr>
      <w:r>
        <w:t xml:space="preserve">Integration notes</w:t>
      </w:r>
    </w:p>
    <w:p>
      <w:pPr>
        <w:pStyle w:val="FirstParagraph"/>
      </w:pPr>
      <w:r>
        <w:rPr>
          <w:bCs/>
          <w:b/>
        </w:rPr>
        <w:t xml:space="preserve">Added in v1.1:</w:t>
      </w:r>
      <w:r>
        <w:t xml:space="preserve"> </w:t>
      </w:r>
      <w:r>
        <w:t xml:space="preserve">NN-48; D-41; X-48, X-55.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33"/>
    <w:bookmarkEnd w:id="134"/>
    <w:bookmarkStart w:id="138" w:name="X305f536bc10d42ef9e733ec93674aa110af59f3"/>
    <w:p>
      <w:pPr>
        <w:pStyle w:val="Heading2"/>
      </w:pPr>
      <w:r>
        <w:t xml:space="preserve">Phase P27 — ESG, BRSR, CSR and Sustainability</w:t>
      </w:r>
      <w:r>
        <w:t xml:space="preserve"> </w:t>
      </w:r>
      <w:r>
        <w:rPr>
          <w:iCs/>
          <w:i/>
        </w:rPr>
        <w:t xml:space="preserve">(v1.1)</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docs/phases/P27_ESG_BRSR_CSR_and_Sustainability.md in full, plus the appendices it names as binding. Then write docs/phases/P27-plan.md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w:t>
      </w:r>
      <w:r>
        <w:t xml:space="preserve"> </w:t>
      </w:r>
      <w:r>
        <w:rPr>
          <w:bCs/>
          <w:b/>
        </w:rPr>
        <w:t xml:space="preserve">P00–P02</w:t>
      </w:r>
      <w:r>
        <w:t xml:space="preserve"> </w:t>
      </w:r>
      <w:r>
        <w:t xml:space="preserve">(tenancy, audit ledger, Correction Entries, settings registry and rule packs — emission factors, thresholds and glide paths are rule-pack data);</w:t>
      </w:r>
      <w:r>
        <w:t xml:space="preserve"> </w:t>
      </w:r>
      <w:r>
        <w:t xml:space="preserve">-</w:t>
      </w:r>
      <w:r>
        <w:t xml:space="preserve"> </w:t>
      </w:r>
      <w:r>
        <w:rPr>
          <w:bCs/>
          <w:b/>
        </w:rPr>
        <w:t xml:space="preserve">P03/P04</w:t>
      </w:r>
      <w:r>
        <w:t xml:space="preserve"> </w:t>
      </w:r>
      <w:r>
        <w:t xml:space="preserve">(sustainability obligations as content packs and compliance instances; maker-checker per KPI);</w:t>
      </w:r>
      <w:r>
        <w:t xml:space="preserve"> </w:t>
      </w:r>
      <w:r>
        <w:t xml:space="preserve">-</w:t>
      </w:r>
      <w:r>
        <w:t xml:space="preserve"> </w:t>
      </w:r>
      <w:r>
        <w:rPr>
          <w:bCs/>
          <w:b/>
        </w:rPr>
        <w:t xml:space="preserve">P06</w:t>
      </w:r>
      <w:r>
        <w:t xml:space="preserve"> </w:t>
      </w:r>
      <w:r>
        <w:t xml:space="preserve">(CSR Committee, Board approvals, Board’s report CSR annexure, BRSR section of the annual report, Reg 34 submission);</w:t>
      </w:r>
      <w:r>
        <w:t xml:space="preserve"> </w:t>
      </w:r>
      <w:r>
        <w:t xml:space="preserve">-</w:t>
      </w:r>
      <w:r>
        <w:t xml:space="preserve"> </w:t>
      </w:r>
      <w:r>
        <w:rPr>
          <w:bCs/>
          <w:b/>
        </w:rPr>
        <w:t xml:space="preserve">P07</w:t>
      </w:r>
      <w:r>
        <w:t xml:space="preserve"> </w:t>
      </w:r>
      <w:r>
        <w:t xml:space="preserve">(DMS evidence classes for ESG — FR-P07-68; redline engine for policies such as ESG, CSR, climate policies);</w:t>
      </w:r>
      <w:r>
        <w:t xml:space="preserve"> </w:t>
      </w:r>
      <w:r>
        <w:t xml:space="preserve">-</w:t>
      </w:r>
      <w:r>
        <w:t xml:space="preserve"> </w:t>
      </w:r>
      <w:r>
        <w:rPr>
          <w:bCs/>
          <w:b/>
        </w:rPr>
        <w:t xml:space="preserve">P08/P09</w:t>
      </w:r>
      <w:r>
        <w:t xml:space="preserve"> </w:t>
      </w:r>
      <w:r>
        <w:t xml:space="preserve">(climate and environmental risk in the taxonomy; climate scenarios into the stress engine);</w:t>
      </w:r>
      <w:r>
        <w:t xml:space="preserve"> </w:t>
      </w:r>
      <w:r>
        <w:t xml:space="preserve">-</w:t>
      </w:r>
      <w:r>
        <w:t xml:space="preserve"> </w:t>
      </w:r>
      <w:r>
        <w:rPr>
          <w:bCs/>
          <w:b/>
        </w:rPr>
        <w:t xml:space="preserve">P11</w:t>
      </w:r>
      <w:r>
        <w:t xml:space="preserve"> </w:t>
      </w:r>
      <w:r>
        <w:t xml:space="preserve">(accounting bridge — net profit under s.198 for CSR, CSR expense postings, green-finance allocations);</w:t>
      </w:r>
      <w:r>
        <w:t xml:space="preserve"> </w:t>
      </w:r>
      <w:r>
        <w:t xml:space="preserve">-</w:t>
      </w:r>
      <w:r>
        <w:t xml:space="preserve"> </w:t>
      </w:r>
      <w:r>
        <w:rPr>
          <w:bCs/>
          <w:b/>
        </w:rPr>
        <w:t xml:space="preserve">P12</w:t>
      </w:r>
      <w:r>
        <w:t xml:space="preserve"> </w:t>
      </w:r>
      <w:r>
        <w:t xml:space="preserve">(vendor master and TPRM — value-chain partners);</w:t>
      </w:r>
      <w:r>
        <w:t xml:space="preserve"> </w:t>
      </w:r>
      <w:r>
        <w:rPr>
          <w:bCs/>
          <w:b/>
        </w:rPr>
        <w:t xml:space="preserve">P13</w:t>
      </w:r>
      <w:r>
        <w:t xml:space="preserve"> </w:t>
      </w:r>
      <w:r>
        <w:t xml:space="preserve">(HR aggregates with k ≥ 5 suppression, X-36);</w:t>
      </w:r>
      <w:r>
        <w:t xml:space="preserve"> </w:t>
      </w:r>
      <w:r>
        <w:t xml:space="preserve">-</w:t>
      </w:r>
      <w:r>
        <w:t xml:space="preserve"> </w:t>
      </w:r>
      <w:r>
        <w:rPr>
          <w:bCs/>
          <w:b/>
        </w:rPr>
        <w:t xml:space="preserve">P18</w:t>
      </w:r>
      <w:r>
        <w:t xml:space="preserve"> </w:t>
      </w:r>
      <w:r>
        <w:t xml:space="preserve">(utility/EHS/ERP connectors, assurer access);</w:t>
      </w:r>
      <w:r>
        <w:t xml:space="preserve"> </w:t>
      </w:r>
      <w:r>
        <w:rPr>
          <w:bCs/>
          <w:b/>
        </w:rPr>
        <w:t xml:space="preserve">P25</w:t>
      </w:r>
      <w:r>
        <w:t xml:space="preserve"> </w:t>
      </w:r>
      <w:r>
        <w:t xml:space="preserve">(global frameworks and foreign entities);</w:t>
      </w:r>
      <w:r>
        <w:t xml:space="preserve"> </w:t>
      </w:r>
      <w:r>
        <w:rPr>
          <w:bCs/>
          <w:b/>
        </w:rPr>
        <w:t xml:space="preserve">P28</w:t>
      </w:r>
      <w:r>
        <w:t xml:space="preserve"> </w:t>
      </w:r>
      <w:r>
        <w:t xml:space="preserve">(reports and board packs).</w:t>
      </w:r>
    </w:p>
    <w:p>
      <w:pPr>
        <w:pStyle w:val="BlockText"/>
      </w:pPr>
      <w:r>
        <w:rPr>
          <w:bCs/>
          <w:b/>
        </w:rPr>
        <w:t xml:space="preserve">Sequencing:</w:t>
      </w:r>
      <w:r>
        <w:t xml:space="preserve"> </w:t>
      </w:r>
      <w:r>
        <w:t xml:space="preserve">Wave 2 (after P06 and P11 interface freezes). The CSR engine (§4H) can ship earlier as a P06-adjacent increment for unlisted companies because it needs only financials and governance.</w:t>
      </w:r>
    </w:p>
    <w:p>
      <w:pPr>
        <w:pStyle w:val="BlockText"/>
      </w:pPr>
      <w:r>
        <w:rPr>
          <w:bCs/>
          <w:b/>
        </w:rPr>
        <w:t xml:space="preserve">Binding appendices:</w:t>
      </w:r>
      <w:r>
        <w:t xml:space="preserve"> </w:t>
      </w:r>
      <w:r>
        <w:t xml:space="preserve">A (new machines</w:t>
      </w:r>
      <w:r>
        <w:t xml:space="preserve"> </w:t>
      </w:r>
      <w:r>
        <w:rPr>
          <w:rStyle w:val="VerbatimChar"/>
        </w:rPr>
        <w:t xml:space="preserve">esg.disclosure_cycle</w:t>
      </w:r>
      <w:r>
        <w:t xml:space="preserve">,</w:t>
      </w:r>
      <w:r>
        <w:t xml:space="preserve"> </w:t>
      </w:r>
      <w:r>
        <w:rPr>
          <w:rStyle w:val="VerbatimChar"/>
        </w:rPr>
        <w:t xml:space="preserve">esg.metric_value</w:t>
      </w:r>
      <w:r>
        <w:t xml:space="preserve">,</w:t>
      </w:r>
      <w:r>
        <w:t xml:space="preserve"> </w:t>
      </w:r>
      <w:r>
        <w:rPr>
          <w:rStyle w:val="VerbatimChar"/>
        </w:rPr>
        <w:t xml:space="preserve">esg.csr_project</w:t>
      </w:r>
      <w:r>
        <w:t xml:space="preserve">,</w:t>
      </w:r>
      <w:r>
        <w:t xml:space="preserve"> </w:t>
      </w:r>
      <w:r>
        <w:rPr>
          <w:rStyle w:val="VerbatimChar"/>
        </w:rPr>
        <w:t xml:space="preserve">esg.assurance</w:t>
      </w:r>
      <w:r>
        <w:t xml:space="preserve"> </w:t>
      </w:r>
      <w:r>
        <w:t xml:space="preserve">— added by the lead), B, C, D (CSO role,</w:t>
      </w:r>
      <w:r>
        <w:t xml:space="preserve"> </w:t>
      </w:r>
      <w:r>
        <w:rPr>
          <w:rStyle w:val="VerbatimChar"/>
        </w:rPr>
        <w:t xml:space="preserve">ext_assurer</w:t>
      </w:r>
      <w:r>
        <w:t xml:space="preserve">), G (legal rules — LR-SEBI BRSR, LR-MCA CSR), H (climate risk), J (§J.15 sustainability standards, §J.18 CSR accounting), M (export folder for sustainability — number to be assigned by the Appendix M owner), U (settings), AA/K (agents).</w:t>
      </w:r>
    </w:p>
    <w:p>
      <w:pPr>
        <w:pStyle w:val="BlockText"/>
      </w:pPr>
      <w:r>
        <w:rPr>
          <w:bCs/>
          <w:b/>
        </w:rPr>
        <w:t xml:space="preserve">Requirements covered:</w:t>
      </w:r>
      <w:r>
        <w:t xml:space="preserve"> </w:t>
      </w:r>
      <w:r>
        <w:t xml:space="preserve">R-005 (listed-company and company compliance), R-009 (governance), R-010/R-011 (climate and environmental risk, scenarios), R-013, R-021, R-053 (annual report from data), R-059 (dashboards), R-066 (listed companies — BRSR), owner baseline Architecture Part 2</w:t>
      </w:r>
      <w:r>
        <w:t xml:space="preserve"> </w:t>
      </w:r>
      <w:r>
        <w:t xml:space="preserve">“</w:t>
      </w:r>
      <w:r>
        <w:t xml:space="preserve">Environment &amp; Social Governance</w:t>
      </w:r>
      <w:r>
        <w:t xml:space="preserve">”</w:t>
      </w:r>
      <w:r>
        <w:t xml:space="preserve"> </w:t>
      </w:r>
      <w:r>
        <w:t xml:space="preserve">(applicability, CSR engine, ESG metric library, double materiality, GHG accounting, data → disclosure → assurance lifecycle, climate risk, ratings, forms/registers/returns, KPIs, roadmap); G5 gap B; decision D-47.</w:t>
      </w:r>
    </w:p>
    <w:p>
      <w:pPr>
        <w:pStyle w:val="BlockText"/>
      </w:pPr>
      <w:r>
        <w:rPr>
          <w:bCs/>
          <w:b/>
        </w:rPr>
        <w:t xml:space="preserve">Estimated effort:</w:t>
      </w:r>
      <w:r>
        <w:t xml:space="preserve"> </w:t>
      </w:r>
      <w:r>
        <w:t xml:space="preserve">9 two-week sprints, squad of 8 (metric library and data capture 3, BRSR/BRSR Core and assurance 2, GHG engine 2, CSR and sustainable finance 1), plus a sustainability domain analyst (BRSR/GHG) and a CS for CSR.</w:t>
      </w:r>
    </w:p>
    <w:p>
      <w:pPr>
        <w:pStyle w:val="BlockText"/>
      </w:pPr>
      <w:r>
        <w:rPr>
          <w:bCs/>
          <w:b/>
        </w:rPr>
        <w:t xml:space="preserve">v1.1 changes (25 October 2026)</w:t>
      </w:r>
      <w:r>
        <w:t xml:space="preserve"> </w:t>
      </w:r>
      <w:r>
        <w:t xml:space="preserve">— new phase porting the owner’s ESG chapter, updated for the SEBI ESG changes of 28 March 2025 (BRSR Core assurance</w:t>
      </w:r>
      <w:r>
        <w:t xml:space="preserve"> </w:t>
      </w:r>
      <w:r>
        <w:rPr>
          <w:bCs/>
          <w:b/>
        </w:rPr>
        <w:t xml:space="preserve">or</w:t>
      </w:r>
      <w:r>
        <w:t xml:space="preserve"> </w:t>
      </w:r>
      <w:r>
        <w:t xml:space="preserve">assessment; value-chain disclosures voluntary from FY 2025-26 with partners ≥ 2% of purchases/sales; green-credits indicator), the RBI Climate Finance and Management of Climate Change Risks Directions, 2025 in the consolidated set, ICAI SSAE 3000, and EU Omnibus I for EU-exposed groups.</w:t>
      </w:r>
    </w:p>
    <w:bookmarkStart w:id="135" w:name="objective-and-business-outcome-27"/>
    <w:p>
      <w:pPr>
        <w:pStyle w:val="Heading3"/>
      </w:pPr>
      <w:r>
        <w:t xml:space="preserve">Objective and business outcome</w:t>
      </w:r>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Know what applies</w:t>
            </w:r>
          </w:p>
        </w:tc>
        <w:tc>
          <w:tcPr/>
          <w:p>
            <w:pPr>
              <w:pStyle w:val="Compact"/>
              <w:jc w:val="left"/>
            </w:pPr>
            <w:r>
              <w:t xml:space="preserve">Applicability engine switches on BRSR, BRSR Core, value-chain (voluntary), CSR, climate (RBI), green finance and voluntary frameworks per entity profile with explanation and citation</w:t>
            </w:r>
          </w:p>
        </w:tc>
      </w:tr>
      <w:tr>
        <w:tc>
          <w:tcPr/>
          <w:p>
            <w:pPr>
              <w:pStyle w:val="Compact"/>
              <w:jc w:val="left"/>
            </w:pPr>
            <w:r>
              <w:t xml:space="preserve">Capture once, use many times</w:t>
            </w:r>
          </w:p>
        </w:tc>
        <w:tc>
          <w:tcPr/>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tcPr/>
          <w:p>
            <w:pPr>
              <w:pStyle w:val="Compact"/>
              <w:jc w:val="left"/>
            </w:pPr>
            <w:r>
              <w:t xml:space="preserve">Assurance-ready</w:t>
            </w:r>
          </w:p>
        </w:tc>
        <w:tc>
          <w:tcPr/>
          <w:p>
            <w:pPr>
              <w:pStyle w:val="Compact"/>
              <w:jc w:val="left"/>
            </w:pPr>
            <w:r>
              <w:t xml:space="preserve">Every BRSR Core attribute has lineage from source evidence to disclosed number; maker-checker per KPI; frozen at assurer sign-off; first-time assurance with zero lineage gaps in the pilot</w:t>
            </w:r>
          </w:p>
        </w:tc>
      </w:tr>
      <w:tr>
        <w:tc>
          <w:tcPr/>
          <w:p>
            <w:pPr>
              <w:pStyle w:val="Compact"/>
              <w:jc w:val="left"/>
            </w:pPr>
            <w:r>
              <w:t xml:space="preserve">GHG done properly</w:t>
            </w:r>
          </w:p>
        </w:tc>
        <w:tc>
          <w:tcPr/>
          <w:p>
            <w:pPr>
              <w:pStyle w:val="Compact"/>
              <w:jc w:val="left"/>
            </w:pPr>
            <w:r>
              <w:t xml:space="preserve">Scope 1, Scope 2 (location- and market-based) and material Scope 3 categories computed with versioned emission factors stamped on each figure; base-year and restatement policy enforced</w:t>
            </w:r>
          </w:p>
        </w:tc>
      </w:tr>
      <w:tr>
        <w:tc>
          <w:tcPr/>
          <w:p>
            <w:pPr>
              <w:pStyle w:val="Compact"/>
              <w:jc w:val="left"/>
            </w:pPr>
            <w:r>
              <w:t xml:space="preserve">CSR never late</w:t>
            </w:r>
          </w:p>
        </w:tc>
        <w:tc>
          <w:tcPr/>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tcPr/>
          <w:p>
            <w:pPr>
              <w:pStyle w:val="Compact"/>
              <w:jc w:val="left"/>
            </w:pPr>
            <w:r>
              <w:t xml:space="preserve">Climate risk joined up</w:t>
            </w:r>
          </w:p>
        </w:tc>
        <w:tc>
          <w:tcPr/>
          <w:p>
            <w:pPr>
              <w:pStyle w:val="Compact"/>
              <w:jc w:val="left"/>
            </w:pPr>
            <w:r>
              <w:t xml:space="preserve">Climate risks in the P08 register; scenario inputs to P09; RBI climate-finance obligations tracked for lenders</w:t>
            </w:r>
          </w:p>
        </w:tc>
      </w:tr>
      <w:tr>
        <w:tc>
          <w:tcPr/>
          <w:p>
            <w:pPr>
              <w:pStyle w:val="Compact"/>
              <w:jc w:val="left"/>
            </w:pPr>
            <w:r>
              <w:t xml:space="preserve">Board visibility</w:t>
            </w:r>
          </w:p>
        </w:tc>
        <w:tc>
          <w:tcPr/>
          <w:p>
            <w:pPr>
              <w:pStyle w:val="Compact"/>
              <w:jc w:val="left"/>
            </w:pPr>
            <w:r>
              <w:t xml:space="preserve">ESG dashboard and Board/committee pack sections (P28) with targets vs actuals</w:t>
            </w:r>
          </w:p>
        </w:tc>
      </w:tr>
    </w:tbl>
    <w:p>
      <w:r>
        <w:pict>
          <v:rect style="width:0;height:1.5pt" o:hralign="center" o:hrstd="t" o:hr="t"/>
        </w:pict>
      </w:r>
    </w:p>
    <w:bookmarkEnd w:id="135"/>
    <w:bookmarkStart w:id="136" w:name="exit-gate-27"/>
    <w:p>
      <w:pPr>
        <w:pStyle w:val="Heading3"/>
      </w:pPr>
      <w:r>
        <w:t xml:space="preserve">Exit gate</w:t>
      </w:r>
    </w:p>
    <w:p>
      <w:pPr>
        <w:pStyle w:val="FirstParagraph"/>
      </w:pPr>
      <w:r>
        <w:rPr>
          <w:bCs/>
          <w:b/>
        </w:rPr>
        <w:t xml:space="preserve">Deliverables:</w:t>
      </w:r>
      <w:r>
        <w:t xml:space="preserve"> </w:t>
      </w:r>
      <w:r>
        <w:rPr>
          <w:rStyle w:val="VerbatimChar"/>
        </w:rPr>
        <w:t xml:space="preserve">esg</w:t>
      </w:r>
      <w:r>
        <w:t xml:space="preserve"> </w:t>
      </w:r>
      <w:r>
        <w:t xml:space="preserve">module; metric library (≥ 250 metrics mapped to BRSR, Core, ISSB/GRI where relevant); emission-factor library v1 (CEA, IPCC, DEFRA subsets) with sources; BRSR and Core templates; CSR engine with rule pack; materiality toolkit; assurance workspace; partner portal; report definitions for P28; export mapping; user guides (CSO, site data owners, CS for CSR, assurers).</w:t>
      </w:r>
    </w:p>
    <w:p>
      <w:pPr>
        <w:pStyle w:val="BodyText"/>
      </w:pPr>
      <w:r>
        <w:rPr>
          <w:bCs/>
          <w:b/>
        </w:rPr>
        <w:t xml:space="preserve">Exit gate:</w:t>
      </w:r>
      <w:r>
        <w:t xml:space="preserve"> </w:t>
      </w:r>
      <w:r>
        <w:t xml:space="preserve">1. Gherkin and NN tests green.</w:t>
      </w:r>
      <w:r>
        <w:t xml:space="preserve"> </w:t>
      </w:r>
      <w:r>
        <w:t xml:space="preserve">2. Pilot listed company: FY data for 10 units captured, approved and frozen; BRSR generated with zero Missing items; Core lineage 100% for the nine attributes; a simulated assurance engagement completes with one adjustment.</w:t>
      </w:r>
      <w:r>
        <w:t xml:space="preserve"> </w:t>
      </w:r>
      <w:r>
        <w:t xml:space="preserve">3. GHG inventory for the pilot reproduced exactly from stored activity data and factors.</w:t>
      </w:r>
      <w:r>
        <w:t xml:space="preserve"> </w:t>
      </w:r>
      <w:r>
        <w:t xml:space="preserve">4. CSR cycle for a synthetic unlisted company: obligation computed from P11 data; action plan approved via P06; unspent transfer instance created with the right clock; CSR-2 data sheet generated.</w:t>
      </w:r>
      <w:r>
        <w:t xml:space="preserve"> </w:t>
      </w:r>
      <w:r>
        <w:t xml:space="preserve">5. Climate scenario passed to P09 and results returned.</w:t>
      </w:r>
      <w:r>
        <w:t xml:space="preserve"> </w:t>
      </w:r>
      <w:r>
        <w:t xml:space="preserve">6. WCAG 2.2 AA audit of data entry, partner form and BRSR builder (NN-21).</w:t>
      </w:r>
      <w:r>
        <w:t xml:space="preserve"> </w:t>
      </w:r>
      <w:r>
        <w:t xml:space="preserve">7. All [VERIFY] rule-pack values for enabled features verified or advisory.</w:t>
      </w:r>
    </w:p>
    <w:p>
      <w:pPr>
        <w:pStyle w:val="BodyText"/>
      </w:pPr>
      <w:r>
        <w:rPr>
          <w:bCs/>
          <w:b/>
        </w:rPr>
        <w:t xml:space="preserve">Indicative sprint plan.</w:t>
      </w:r>
      <w:r>
        <w:t xml:space="preserve"> </w:t>
      </w:r>
      <w:r>
        <w:t xml:space="preserve">S1 metric library, units, assignments, applicability engine; S2 data capture (forms, imports, connectors), validation, maker-checker; S3 GHG engine and factor library, restatement; S4 BRSR builder, Core view, checklist and freeze; S5 assurance workspace, readiness review, partner portal; S6 CSR engine end to end; S7 materiality, climate scenarios to P09, ratings and green finance; S8 dashboards, P28 report definitions, framework index, exports; S9 hardening, accessibility, pilot UAT.</w:t>
      </w:r>
    </w:p>
    <w:p>
      <w:r>
        <w:pict>
          <v:rect style="width:0;height:1.5pt" o:hralign="center" o:hrstd="t" o:hr="t"/>
        </w:pict>
      </w:r>
    </w:p>
    <w:bookmarkEnd w:id="136"/>
    <w:bookmarkStart w:id="137" w:name="integration-notes-27"/>
    <w:p>
      <w:pPr>
        <w:pStyle w:val="Heading3"/>
      </w:pPr>
      <w:r>
        <w:t xml:space="preserve">Integration notes</w:t>
      </w:r>
    </w:p>
    <w:p>
      <w:pPr>
        <w:pStyle w:val="FirstParagraph"/>
      </w:pPr>
      <w:r>
        <w:rPr>
          <w:bCs/>
          <w:b/>
        </w:rPr>
        <w:t xml:space="preserve">Added in v1.1:</w:t>
      </w:r>
      <w:r>
        <w:t xml:space="preserve"> </w:t>
      </w:r>
      <w:r>
        <w:t xml:space="preserve">NN-48; X-57, X-58.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37"/>
    <w:bookmarkEnd w:id="138"/>
    <w:bookmarkStart w:id="142" w:name="X96544fb0437298707ed44eccc4eb824ad41f9da"/>
    <w:p>
      <w:pPr>
        <w:pStyle w:val="Heading2"/>
      </w:pPr>
      <w:r>
        <w:t xml:space="preserve">Phase P28 — Reports, MIS and Board-Pack Studio</w:t>
      </w:r>
    </w:p>
    <w:p>
      <w:pPr>
        <w:pStyle w:val="FirstParagraph"/>
      </w:pPr>
      <w:r>
        <w:rPr>
          <w:bCs/>
          <w:b/>
        </w:rPr>
        <w:t xml:space="preserve">Session prompt (type in Claude Code):</w:t>
      </w:r>
      <w:r>
        <w:t xml:space="preserve"> </w:t>
      </w:r>
      <w:r>
        <w:rPr>
          <w:iCs/>
          <w:i/>
        </w:rPr>
        <w:t xml:space="preserve">“</w:t>
      </w:r>
      <w:r>
        <w:rPr>
          <w:iCs/>
          <w:i/>
        </w:rPr>
        <w:t xml:space="preserve">Read docs/00-master-prompt.md, docs/01-decision-log.md and docs/phases/P28_Reports_MIS_and_Board_Pack_Studio.md in full, plus the appendices it names as binding. Then write docs/phases/P28-plan.md with the five inventories of master §0 and stop for my approval.</w:t>
      </w:r>
      <w:r>
        <w:rPr>
          <w:iCs/>
          <w:i/>
        </w:rPr>
        <w:t xml:space="preserve">”</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New in v1.1 (25 October 2026; D-47).</w:t>
      </w:r>
      <w:r>
        <w:t xml:space="preserve"> </w:t>
      </w:r>
      <w:r>
        <w:t xml:space="preserve">Module</w:t>
      </w:r>
      <w:r>
        <w:t xml:space="preserve"> </w:t>
      </w:r>
      <w:r>
        <w:rPr>
          <w:rStyle w:val="VerbatimChar"/>
        </w:rPr>
        <w:t xml:space="preserve">rpt</w:t>
      </w:r>
      <w:r>
        <w:t xml:space="preserve"> </w:t>
      </w:r>
      <w:r>
        <w:t xml:space="preserve">was declared in master §5.3 and consumed by about ten phases, but no phase owned it (G5 error E-02). This phase is now the owner of the reporting semantic layer, the dashboard and widget framework, the report catalogue and builder, the scheduler and subscriptions, the MIS framework and catalogue, the report- and board-pack studio, report exports, embedding and analytics feeds. All content in this file is</w:t>
      </w:r>
      <w:r>
        <w:t xml:space="preserve"> </w:t>
      </w:r>
      <w:r>
        <w:rPr>
          <w:iCs/>
          <w:i/>
        </w:rPr>
        <w:t xml:space="preserve">(v1.1)</w:t>
      </w:r>
      <w:r>
        <w:t xml:space="preserve">.</w:t>
      </w:r>
    </w:p>
    <w:p>
      <w:pPr>
        <w:pStyle w:val="BlockText"/>
      </w:pPr>
      <w:r>
        <w:rPr>
          <w:bCs/>
          <w:b/>
        </w:rPr>
        <w:t xml:space="preserve">Dependencies:</w:t>
      </w:r>
      <w:r>
        <w:t xml:space="preserve"> </w:t>
      </w:r>
      <w:r>
        <w:t xml:space="preserve">-</w:t>
      </w:r>
      <w:r>
        <w:t xml:space="preserve"> </w:t>
      </w:r>
      <w:r>
        <w:rPr>
          <w:bCs/>
          <w:b/>
        </w:rPr>
        <w:t xml:space="preserve">P00</w:t>
      </w:r>
      <w:r>
        <w:t xml:space="preserve"> </w:t>
      </w:r>
      <w:r>
        <w:t xml:space="preserve">(tenancy, RLS, audit ledger, Correction Entries, outbox, Temporal, object storage with Object Lock);</w:t>
      </w:r>
      <w:r>
        <w:t xml:space="preserve"> </w:t>
      </w:r>
      <w:r>
        <w:t xml:space="preserve">-</w:t>
      </w:r>
      <w:r>
        <w:t xml:space="preserve"> </w:t>
      </w:r>
      <w:r>
        <w:rPr>
          <w:bCs/>
          <w:b/>
        </w:rPr>
        <w:t xml:space="preserve">P01</w:t>
      </w:r>
      <w:r>
        <w:t xml:space="preserve"> </w:t>
      </w:r>
      <w:r>
        <w:t xml:space="preserve">(identity, roles, ABAC attributes — legal entity, department, sensitivity; step-up MFA);</w:t>
      </w:r>
      <w:r>
        <w:t xml:space="preserve"> </w:t>
      </w:r>
      <w:r>
        <w:t xml:space="preserve">-</w:t>
      </w:r>
      <w:r>
        <w:t xml:space="preserve"> </w:t>
      </w:r>
      <w:r>
        <w:rPr>
          <w:bCs/>
          <w:b/>
        </w:rPr>
        <w:t xml:space="preserve">P02</w:t>
      </w:r>
      <w:r>
        <w:t xml:space="preserve"> </w:t>
      </w:r>
      <w:r>
        <w:t xml:space="preserve">(settings registry, rule packs, terminology, tenant branding; every</w:t>
      </w:r>
      <w:r>
        <w:t xml:space="preserve"> </w:t>
      </w:r>
      <w:r>
        <w:rPr>
          <w:rStyle w:val="VerbatimChar"/>
        </w:rPr>
        <w:t xml:space="preserve">rpt.*</w:t>
      </w:r>
      <w:r>
        <w:t xml:space="preserve"> </w:t>
      </w:r>
      <w:r>
        <w:t xml:space="preserve">key is registered before use, NN-28);</w:t>
      </w:r>
      <w:r>
        <w:t xml:space="preserve"> </w:t>
      </w:r>
      <w:r>
        <w:t xml:space="preserve">-</w:t>
      </w:r>
      <w:r>
        <w:t xml:space="preserve"> </w:t>
      </w:r>
      <w:r>
        <w:rPr>
          <w:bCs/>
          <w:b/>
        </w:rPr>
        <w:t xml:space="preserve">P04</w:t>
      </w:r>
      <w:r>
        <w:t xml:space="preserve"> </w:t>
      </w:r>
      <w:r>
        <w:t xml:space="preserve">(compliance instances, the Compliance Score, Work Inbox, notification service and budgets, calendar);</w:t>
      </w:r>
      <w:r>
        <w:t xml:space="preserve"> </w:t>
      </w:r>
      <w:r>
        <w:t xml:space="preserve">-</w:t>
      </w:r>
      <w:r>
        <w:t xml:space="preserve"> </w:t>
      </w:r>
      <w:r>
        <w:rPr>
          <w:bCs/>
          <w:b/>
        </w:rPr>
        <w:t xml:space="preserve">P06</w:t>
      </w:r>
      <w:r>
        <w:t xml:space="preserve"> </w:t>
      </w:r>
      <w:r>
        <w:t xml:space="preserve">(board and committee meetings, board portal and meeting book — P28 packs are delivered into P06 meetings);</w:t>
      </w:r>
      <w:r>
        <w:t xml:space="preserve"> </w:t>
      </w:r>
      <w:r>
        <w:t xml:space="preserve">-</w:t>
      </w:r>
      <w:r>
        <w:t xml:space="preserve"> </w:t>
      </w:r>
      <w:r>
        <w:rPr>
          <w:bCs/>
          <w:b/>
        </w:rPr>
        <w:t xml:space="preserve">P07</w:t>
      </w:r>
      <w:r>
        <w:t xml:space="preserve"> </w:t>
      </w:r>
      <w:r>
        <w:t xml:space="preserve">(</w:t>
      </w:r>
      <w:r>
        <w:rPr>
          <w:rStyle w:val="VerbatimChar"/>
        </w:rPr>
        <w:t xml:space="preserve">packages/docgen</w:t>
      </w:r>
      <w:r>
        <w:t xml:space="preserve">, DMS, PDF/UA and DOCX rendering, retention, legal hold);</w:t>
      </w:r>
      <w:r>
        <w:t xml:space="preserve"> </w:t>
      </w:r>
      <w:r>
        <w:t xml:space="preserve">-</w:t>
      </w:r>
      <w:r>
        <w:t xml:space="preserve"> </w:t>
      </w:r>
      <w:r>
        <w:rPr>
          <w:bCs/>
          <w:b/>
        </w:rPr>
        <w:t xml:space="preserve">P09</w:t>
      </w:r>
      <w:r>
        <w:t xml:space="preserve"> </w:t>
      </w:r>
      <w:r>
        <w:t xml:space="preserve">(governed metric definitions, values and certification — P28 never computes a regulatory metric).</w:t>
      </w:r>
    </w:p>
    <w:p>
      <w:pPr>
        <w:pStyle w:val="BlockText"/>
      </w:pPr>
      <w:r>
        <w:rPr>
          <w:bCs/>
          <w:b/>
        </w:rPr>
        <w:t xml:space="preserve">Consumes (stated fallbacks if not yet built):</w:t>
      </w:r>
      <w:r>
        <w:t xml:space="preserve"> </w:t>
      </w:r>
      <w:r>
        <w:t xml:space="preserve">datasets published by P03, P05, P08, P10–P14, P16, P20, P26, P27 (each module registers its datasets; until a module exists its catalogue entries are hidden); P17 (Vidhi narration and natural-language report drafting — without it, the report builder works manually); P18 (embed tokens, OData/REST feeds, webhooks — without it, embedding is off); P19 (export mapping of report definitions, runs and packs); P25 (</w:t>
      </w:r>
      <w:r>
        <w:rPr>
          <w:rStyle w:val="VerbatimChar"/>
        </w:rPr>
        <w:t xml:space="preserve">FX_RATE_PORT</w:t>
      </w:r>
      <w:r>
        <w:t xml:space="preserve">, regional cells — without it, single-currency INR views only).</w:t>
      </w:r>
    </w:p>
    <w:p>
      <w:pPr>
        <w:pStyle w:val="BlockText"/>
      </w:pPr>
      <w:r>
        <w:rPr>
          <w:bCs/>
          <w:b/>
        </w:rPr>
        <w:t xml:space="preserve">Sequencing:</w:t>
      </w:r>
      <w:r>
        <w:t xml:space="preserve"> </w:t>
      </w:r>
      <w:r>
        <w:t xml:space="preserve">two tracks.</w:t>
      </w:r>
      <w:r>
        <w:t xml:space="preserve"> </w:t>
      </w:r>
      <w:r>
        <w:rPr>
          <w:bCs/>
          <w:b/>
        </w:rPr>
        <w:t xml:space="preserve">Core track (Wave 1, sprints aligned with P04’s interface freeze):</w:t>
      </w:r>
      <w:r>
        <w:t xml:space="preserve"> </w:t>
      </w:r>
      <w:r>
        <w:t xml:space="preserve">semantic layer, KPI dictionary, dashboard runtime (</w:t>
      </w:r>
      <w:r>
        <w:rPr>
          <w:rStyle w:val="VerbatimChar"/>
        </w:rPr>
        <w:t xml:space="preserve">packages/dashboards</w:t>
      </w:r>
      <w:r>
        <w:t xml:space="preserve">), role home dashboards (SCR-RPT-01/02), basic report catalogue, run-and-export, scheduler — because P04, P06 and P08 dashboards and the Wave-1 board compliance report depend on them.</w:t>
      </w:r>
      <w:r>
        <w:t xml:space="preserve"> </w:t>
      </w:r>
      <w:r>
        <w:rPr>
          <w:bCs/>
          <w:b/>
        </w:rPr>
        <w:t xml:space="preserve">Studio track (Wave 2):</w:t>
      </w:r>
      <w:r>
        <w:t xml:space="preserve"> </w:t>
      </w:r>
      <w:r>
        <w:t xml:space="preserve">ad-hoc builder, MIS catalogue and tiers, pack studio, inspection MIS file, embedding and feeds, natural-language reports, due-diligence snapshot.</w:t>
      </w:r>
    </w:p>
    <w:p>
      <w:pPr>
        <w:pStyle w:val="BlockText"/>
      </w:pPr>
      <w:r>
        <w:rPr>
          <w:bCs/>
          <w:b/>
        </w:rPr>
        <w:t xml:space="preserve">Binding appendices:</w:t>
      </w:r>
      <w:r>
        <w:t xml:space="preserve"> </w:t>
      </w:r>
      <w:r>
        <w:t xml:space="preserve">C (widget catalogue §C.6.1, default layouts §C.6.2, personalisation §C.6.3, next-best action §C.6.4, design tokens §C.8), H (§H.0A metric ownership; §H.6.3 aggregation and currency rules), B (data model and event naming), D (roles and permissions), U (settings), M (export folders), K and AA (Vidhi skills, autonomy levels, MCP tools).</w:t>
      </w:r>
    </w:p>
    <w:p>
      <w:pPr>
        <w:pStyle w:val="BlockText"/>
      </w:pPr>
      <w:r>
        <w:rPr>
          <w:bCs/>
          <w:b/>
        </w:rPr>
        <w:t xml:space="preserve">Requirements covered:</w:t>
      </w:r>
      <w:r>
        <w:t xml:space="preserve"> </w:t>
      </w:r>
      <w:r>
        <w:t xml:space="preserve">R-012 (CRO dashboard), R-013 (reports, exports), R-021 and R-076 (exports in open formats), R-024 and R-028 (customisation, fewer clicks), R-030 (dashboards per user type), R-059 (KMP dashboards, customisable), R-061 (CFO ratio dashboard), R-067 (savings and value reports with P20), R-075 and R-088 (audit-trail reports), R-092 and R-099 (committee and board packs), R-023 (faster cross-team workflows), R-031 (privacy by design), R-022 (accessibility).</w:t>
      </w:r>
    </w:p>
    <w:p>
      <w:pPr>
        <w:pStyle w:val="BlockText"/>
      </w:pPr>
      <w:r>
        <w:rPr>
          <w:bCs/>
          <w:b/>
        </w:rPr>
        <w:t xml:space="preserve">Estimated effort:</w:t>
      </w:r>
      <w:r>
        <w:t xml:space="preserve"> </w:t>
      </w:r>
      <w:r>
        <w:t xml:space="preserve">9 two-week sprints, squad of 8 (semantic layer and KPI dictionary 2; dashboard runtime and widgets 2; reports, builder and scheduler 2; pack studio and renderers 1.5; QA and accessibility 0.5), plus a part-time MIS/board-reporting analyst (company secretary or CA) for the MIS catalogue and pack templates. Core track: sprints 1–4; studio track: sprints 5–9.</w:t>
      </w:r>
    </w:p>
    <w:bookmarkStart w:id="139" w:name="objective-and-business-outcome-28"/>
    <w:p>
      <w:pPr>
        <w:pStyle w:val="Heading3"/>
      </w:pPr>
      <w:r>
        <w:t xml:space="preserve">Objective and business outcome</w:t>
      </w:r>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Cs/>
          <w:b/>
        </w:rPr>
        <w:t xml:space="preserve">governed dataset</w:t>
      </w:r>
      <w:r>
        <w:t xml:space="preserve">; every number shown anywhere comes from that layer (and, for financial and risk metrics, from P09’s certified values); every report and pack can be re-run</w:t>
      </w:r>
      <w:r>
        <w:t xml:space="preserve"> </w:t>
      </w:r>
      <w:r>
        <w:t xml:space="preserve">“</w:t>
      </w:r>
      <w:r>
        <w:t xml:space="preserve">as at</w:t>
      </w:r>
      <w:r>
        <w:t xml:space="preserve">”</w:t>
      </w:r>
      <w:r>
        <w:t xml:space="preserve"> </w:t>
      </w:r>
      <w:r>
        <w:t xml:space="preserve">its original date and produce the same result; and business users — not the vendor — build their own dashboards, reports and packs.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source of numbers</w:t>
            </w:r>
          </w:p>
        </w:tc>
        <w:tc>
          <w:tcPr/>
          <w:p>
            <w:pPr>
              <w:pStyle w:val="Compact"/>
              <w:jc w:val="left"/>
            </w:pPr>
            <w:r>
              <w:t xml:space="preserve">Every widget, report cell and pack figure resolves to a dataset field or a P09 metric version with provenance and as-of date; a CI check fails any widget bound to an ungoverned query</w:t>
            </w:r>
          </w:p>
        </w:tc>
      </w:tr>
      <w:tr>
        <w:tc>
          <w:tcPr/>
          <w:p>
            <w:pPr>
              <w:pStyle w:val="Compact"/>
              <w:jc w:val="left"/>
            </w:pPr>
            <w:r>
              <w:t xml:space="preserve">Role dashboards on day one</w:t>
            </w:r>
          </w:p>
        </w:tc>
        <w:tc>
          <w:tcPr/>
          <w:p>
            <w:pPr>
              <w:pStyle w:val="Compact"/>
              <w:jc w:val="left"/>
            </w:pPr>
            <w:r>
              <w:t xml:space="preserve">Each of the 22 role layouts in Appendix C §C.6.2 renders from seed data with mandatory widgets, drill-down to records in ≤ 3 clicks and</w:t>
            </w:r>
            <w:r>
              <w:t xml:space="preserve"> </w:t>
            </w:r>
            <w:r>
              <w:t xml:space="preserve">“</w:t>
            </w:r>
            <w:r>
              <w:t xml:space="preserve">View as table</w:t>
            </w:r>
            <w:r>
              <w:t xml:space="preserve">”</w:t>
            </w:r>
            <w:r>
              <w:t xml:space="preserve"> </w:t>
            </w:r>
            <w:r>
              <w:t xml:space="preserve">on every chart</w:t>
            </w:r>
          </w:p>
        </w:tc>
      </w:tr>
      <w:tr>
        <w:tc>
          <w:tcPr/>
          <w:p>
            <w:pPr>
              <w:pStyle w:val="Compact"/>
              <w:jc w:val="left"/>
            </w:pPr>
            <w:r>
              <w:t xml:space="preserve">Users build their own</w:t>
            </w:r>
          </w:p>
        </w:tc>
        <w:tc>
          <w:tcPr/>
          <w:p>
            <w:pPr>
              <w:pStyle w:val="Compact"/>
              <w:jc w:val="left"/>
            </w:pPr>
            <w:r>
              <w:t xml:space="preserve">A CCO builds a custom</w:t>
            </w:r>
            <w:r>
              <w:t xml:space="preserve"> </w:t>
            </w:r>
            <w:r>
              <w:t xml:space="preserve">“</w:t>
            </w:r>
            <w:r>
              <w:t xml:space="preserve">overdue High checkpoints by department and regulator</w:t>
            </w:r>
            <w:r>
              <w:t xml:space="preserve">”</w:t>
            </w:r>
            <w:r>
              <w:t xml:space="preserve"> </w:t>
            </w:r>
            <w:r>
              <w:t xml:space="preserve">report with a chart and formula column, saves it as a template and schedules it monthly to the MD in ≤ 10 minutes without support</w:t>
            </w:r>
          </w:p>
        </w:tc>
      </w:tr>
      <w:tr>
        <w:tc>
          <w:tcPr/>
          <w:p>
            <w:pPr>
              <w:pStyle w:val="Compact"/>
              <w:jc w:val="left"/>
            </w:pPr>
            <w:r>
              <w:t xml:space="preserve">Reproducible reports</w:t>
            </w:r>
          </w:p>
        </w:tc>
        <w:tc>
          <w:tcPr/>
          <w:p>
            <w:pPr>
              <w:pStyle w:val="Compact"/>
              <w:jc w:val="left"/>
            </w:pPr>
            <w:r>
              <w:t xml:space="preserve">“</w:t>
            </w:r>
            <w:r>
              <w:t xml:space="preserve">Re-run as at</w:t>
            </w:r>
            <w:r>
              <w:t xml:space="preserve">”</w:t>
            </w:r>
            <w:r>
              <w:t xml:space="preserve"> </w:t>
            </w:r>
            <w:r>
              <w:t xml:space="preserve">of any approved report reproduces the original output byte-for-byte (same snapshot hash, template version and parameters)</w:t>
            </w:r>
          </w:p>
        </w:tc>
      </w:tr>
      <w:tr>
        <w:tc>
          <w:tcPr/>
          <w:p>
            <w:pPr>
              <w:pStyle w:val="Compact"/>
              <w:jc w:val="left"/>
            </w:pPr>
            <w:r>
              <w:t xml:space="preserve">Board packs inside the product</w:t>
            </w:r>
          </w:p>
        </w:tc>
        <w:tc>
          <w:tcPr/>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tcPr/>
          <w:p>
            <w:pPr>
              <w:pStyle w:val="Compact"/>
              <w:jc w:val="left"/>
            </w:pPr>
            <w:r>
              <w:t xml:space="preserve">MIS catalogue</w:t>
            </w:r>
          </w:p>
        </w:tc>
        <w:tc>
          <w:tcPr/>
          <w:p>
            <w:pPr>
              <w:pStyle w:val="Compact"/>
              <w:jc w:val="left"/>
            </w:pPr>
            <w:r>
              <w:t xml:space="preserve">The seed MIS catalogue (§4G) is installed for the pilot family with owners, frequencies, recipients and approval paths; the RBI inspection</w:t>
            </w:r>
            <w:r>
              <w:t xml:space="preserve"> </w:t>
            </w:r>
            <w:r>
              <w:t xml:space="preserve">“</w:t>
            </w:r>
            <w:r>
              <w:t xml:space="preserve">Management and Systems</w:t>
            </w:r>
            <w:r>
              <w:t xml:space="preserve">”</w:t>
            </w:r>
            <w:r>
              <w:t xml:space="preserve"> </w:t>
            </w:r>
            <w:r>
              <w:t xml:space="preserve">MIS file (§4H) is produced in one run</w:t>
            </w:r>
          </w:p>
        </w:tc>
      </w:tr>
      <w:tr>
        <w:tc>
          <w:tcPr/>
          <w:p>
            <w:pPr>
              <w:pStyle w:val="Compact"/>
              <w:jc w:val="left"/>
            </w:pPr>
            <w:r>
              <w:t xml:space="preserve">Performance</w:t>
            </w:r>
          </w:p>
        </w:tc>
        <w:tc>
          <w:tcPr/>
          <w:p>
            <w:pPr>
              <w:pStyle w:val="Compact"/>
              <w:jc w:val="left"/>
            </w:pPr>
            <w:r>
              <w:t xml:space="preserve">Dashboard p95 &lt; 2 s at 50,000 compliance instances per tenant; a 50,000-row report completes asynchronously in &lt; 2 minutes with notification; a 200-page pack renders in ≤ 60 s</w:t>
            </w:r>
          </w:p>
        </w:tc>
      </w:tr>
      <w:tr>
        <w:tc>
          <w:tcPr/>
          <w:p>
            <w:pPr>
              <w:pStyle w:val="Compact"/>
              <w:jc w:val="left"/>
            </w:pPr>
            <w:r>
              <w:t xml:space="preserve">Safe AI assistance</w:t>
            </w:r>
          </w:p>
        </w:tc>
        <w:tc>
          <w:tcPr/>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bookmarkEnd w:id="139"/>
    <w:bookmarkStart w:id="140" w:name="exit-gate-28"/>
    <w:p>
      <w:pPr>
        <w:pStyle w:val="Heading3"/>
      </w:pPr>
      <w:r>
        <w:t xml:space="preserve">Exit gate</w:t>
      </w:r>
    </w:p>
    <w:p>
      <w:pPr>
        <w:numPr>
          <w:ilvl w:val="0"/>
          <w:numId w:val="1037"/>
        </w:numPr>
        <w:pStyle w:val="Compact"/>
      </w:pPr>
      <w:r>
        <w:rPr>
          <w:rStyle w:val="VerbatimChar"/>
        </w:rPr>
        <w:t xml:space="preserve">rpt</w:t>
      </w:r>
      <w:r>
        <w:t xml:space="preserve"> </w:t>
      </w:r>
      <w:r>
        <w:t xml:space="preserve">module, migrations (expand–contract, NN-11), OpenAPI/AsyncAPI specs,</w:t>
      </w:r>
      <w:r>
        <w:t xml:space="preserve"> </w:t>
      </w:r>
      <w:r>
        <w:rPr>
          <w:rStyle w:val="VerbatimChar"/>
        </w:rPr>
        <w:t xml:space="preserve">packages/dashboards</w:t>
      </w:r>
      <w:r>
        <w:t xml:space="preserve"> </w:t>
      </w:r>
      <w:r>
        <w:t xml:space="preserve">with registration SDK and contract tests.</w:t>
      </w:r>
    </w:p>
    <w:p>
      <w:pPr>
        <w:numPr>
          <w:ilvl w:val="0"/>
          <w:numId w:val="1037"/>
        </w:numPr>
        <w:pStyle w:val="Compact"/>
      </w:pPr>
      <w:r>
        <w:t xml:space="preserve">Seeded KPI dictionary, widget catalogue (Appendix C §C.6.1 + v1.1 additions), 25+ role templates, seed report catalogue (FR-P28-16), seed MIS catalogue (≥ 60 items), pack templates (quarterly Board pack per family, RMC, Audit Committee, ALCO, monthly management MIS), inspection MIS mapping (marked [VERIFY]).</w:t>
      </w:r>
    </w:p>
    <w:p>
      <w:pPr>
        <w:numPr>
          <w:ilvl w:val="0"/>
          <w:numId w:val="1037"/>
        </w:numPr>
        <w:pStyle w:val="Compact"/>
      </w:pPr>
      <w:r>
        <w:t xml:space="preserve">Renderers for DOCX, PDF/UA, PPTX, XLSX with accessibility checks; WORM archive of runs and packs; export mapping registered (NN-10).</w:t>
      </w:r>
    </w:p>
    <w:p>
      <w:pPr>
        <w:numPr>
          <w:ilvl w:val="0"/>
          <w:numId w:val="1037"/>
        </w:numPr>
        <w:pStyle w:val="Compact"/>
      </w:pPr>
      <w:r>
        <w:t xml:space="preserve">Screens SCR-RPT-01 to SCR-RPT-21 with empty and error states,</w:t>
      </w:r>
      <w:r>
        <w:t xml:space="preserve"> </w:t>
      </w:r>
      <w:r>
        <w:t xml:space="preserve">“</w:t>
      </w:r>
      <w:r>
        <w:t xml:space="preserve">i</w:t>
      </w:r>
      <w:r>
        <w:t xml:space="preserve">”</w:t>
      </w:r>
      <w:r>
        <w:t xml:space="preserve"> </w:t>
      </w:r>
      <w:r>
        <w:t xml:space="preserve">help keys and keyboard operation.</w:t>
      </w:r>
    </w:p>
    <w:p>
      <w:pPr>
        <w:numPr>
          <w:ilvl w:val="0"/>
          <w:numId w:val="1037"/>
        </w:numPr>
        <w:pStyle w:val="Compact"/>
      </w:pPr>
      <w:r>
        <w:t xml:space="preserve">Documentation:</w:t>
      </w:r>
      <w:r>
        <w:t xml:space="preserve"> </w:t>
      </w:r>
      <w:r>
        <w:rPr>
          <w:rStyle w:val="VerbatimChar"/>
        </w:rPr>
        <w:t xml:space="preserve">docs/phases/P28-plan.md</w:t>
      </w:r>
      <w:r>
        <w:t xml:space="preserve"> </w:t>
      </w:r>
      <w:r>
        <w:t xml:space="preserve">(five inventories), user guides and tutorial outlines (P23): build a report, schedule MIS, compose and freeze a Board pack.</w:t>
      </w:r>
    </w:p>
    <w:p>
      <w:pPr>
        <w:numPr>
          <w:ilvl w:val="0"/>
          <w:numId w:val="1037"/>
        </w:numPr>
        <w:pStyle w:val="Compact"/>
      </w:pPr>
      <w:r>
        <w:rPr>
          <w:bCs/>
          <w:b/>
        </w:rPr>
        <w:t xml:space="preserve">Exit gate:</w:t>
      </w:r>
      <w:r>
        <w:t xml:space="preserve"> </w:t>
      </w:r>
      <w:r>
        <w:t xml:space="preserve">all §12 scenarios and NN tests green; core track live for Wave 1 (role dashboards and catalogue reports used by P04/P06/P08); pilot NBFC-ML produces its quarterly Board pack inside LDC and the inspection MIS file in one run; performance budgets met on a 50,000-instance tenant; WCAG 2.2 AA audit of SCR-RPT-01, -06, -10 and a rendered PDF/UA pack passed.</w:t>
      </w:r>
    </w:p>
    <w:p>
      <w:r>
        <w:pict>
          <v:rect style="width:0;height:1.5pt" o:hralign="center" o:hrstd="t" o:hr="t"/>
        </w:pict>
      </w:r>
    </w:p>
    <w:bookmarkEnd w:id="140"/>
    <w:bookmarkStart w:id="141" w:name="integration-notes-28"/>
    <w:p>
      <w:pPr>
        <w:pStyle w:val="Heading3"/>
      </w:pPr>
      <w:r>
        <w:t xml:space="preserve">Integration notes</w:t>
      </w:r>
    </w:p>
    <w:p>
      <w:pPr>
        <w:pStyle w:val="FirstParagraph"/>
      </w:pPr>
      <w:r>
        <w:rPr>
          <w:bCs/>
          <w:b/>
        </w:rPr>
        <w:t xml:space="preserve">Added in v1.1:</w:t>
      </w:r>
      <w:r>
        <w:t xml:space="preserve"> </w:t>
      </w:r>
      <w:r>
        <w:t xml:space="preserve">NN-37, NN-47; X-43, X-46, X-49.</w:t>
      </w:r>
    </w:p>
    <w:p>
      <w:pPr>
        <w:pStyle w:val="BodyText"/>
      </w:pPr>
      <w:r>
        <w:rPr>
          <w:bCs/>
          <w:b/>
        </w:rPr>
        <w:t xml:space="preserve">Added in v1.2:</w:t>
      </w:r>
      <w:r>
        <w:t xml:space="preserve"> </w:t>
      </w:r>
      <w:r>
        <w:t xml:space="preserve">D-50, X-66 (board-pack and MIS lists reuse the 9-column list view and RAG; every export is a ledger event).</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bookmarkEnd w:id="141"/>
    <w:bookmarkEnd w:id="142"/>
    <w:bookmarkEnd w:id="143"/>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LawDocsComply ��� Phase Runbook v1.2</dc:title>
  <dc:creator/>
  <cp:keywords/>
  <dcterms:created xsi:type="dcterms:W3CDTF">2026-10-25T12:45:39Z</dcterms:created>
  <dcterms:modified xsi:type="dcterms:W3CDTF">2026-10-25T12:45:39Z</dcterms:modified>
</cp:coreProperties>
</file>

<file path=docProps/custom.xml><?xml version="1.0" encoding="utf-8"?>
<Properties xmlns="http://schemas.openxmlformats.org/officeDocument/2006/custom-properties" xmlns:vt="http://schemas.openxmlformats.org/officeDocument/2006/docPropsVTypes"/>
</file>