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SolFlex 3000 Microinverter — Product Factsheet</w:t>
      </w:r>
    </w:p>
    <w:p>
      <w:pPr>
        <w:pStyle w:val="Heading2"/>
      </w:pPr>
      <w:r>
        <w:t>Overview</w:t>
      </w:r>
    </w:p>
    <w:p>
      <w:r>
        <w:t>The SolFlex 3000 is a grid-tied solar microinverter designed for residential rooftop installations. It converts DC power generated by individual solar panels into grid-compatible AC power, offering panel-level monitoring and improved system resilience compared to traditional string inverter designs.</w:t>
      </w:r>
    </w:p>
    <w:p>
      <w:pPr>
        <w:pStyle w:val="Heading2"/>
      </w:pPr>
      <w:r>
        <w:t>Technical Specifications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Rated Output Power</w:t>
            </w:r>
          </w:p>
        </w:tc>
        <w:tc>
          <w:tcPr>
            <w:tcW w:type="dxa" w:w="4320"/>
          </w:tcPr>
          <w:p>
            <w:r>
              <w:t>300 W</w:t>
            </w:r>
          </w:p>
        </w:tc>
      </w:tr>
      <w:tr>
        <w:tc>
          <w:tcPr>
            <w:tcW w:type="dxa" w:w="4320"/>
          </w:tcPr>
          <w:p>
            <w:r>
              <w:t>Peak Efficiency</w:t>
            </w:r>
          </w:p>
        </w:tc>
        <w:tc>
          <w:tcPr>
            <w:tcW w:type="dxa" w:w="4320"/>
          </w:tcPr>
          <w:p>
            <w:r>
              <w:t>98.6%</w:t>
            </w:r>
          </w:p>
        </w:tc>
      </w:tr>
      <w:tr>
        <w:tc>
          <w:tcPr>
            <w:tcW w:type="dxa" w:w="4320"/>
          </w:tcPr>
          <w:p>
            <w:r>
              <w:t>Input Voltage Range</w:t>
            </w:r>
          </w:p>
        </w:tc>
        <w:tc>
          <w:tcPr>
            <w:tcW w:type="dxa" w:w="4320"/>
          </w:tcPr>
          <w:p>
            <w:r>
              <w:t>16V – 60V DC</w:t>
            </w:r>
          </w:p>
        </w:tc>
      </w:tr>
      <w:tr>
        <w:tc>
          <w:tcPr>
            <w:tcW w:type="dxa" w:w="4320"/>
          </w:tcPr>
          <w:p>
            <w:r>
              <w:t>Output Voltage</w:t>
            </w:r>
          </w:p>
        </w:tc>
        <w:tc>
          <w:tcPr>
            <w:tcW w:type="dxa" w:w="4320"/>
          </w:tcPr>
          <w:p>
            <w:r>
              <w:t>230V AC (configurable for 110V regions)</w:t>
            </w:r>
          </w:p>
        </w:tc>
      </w:tr>
      <w:tr>
        <w:tc>
          <w:tcPr>
            <w:tcW w:type="dxa" w:w="4320"/>
          </w:tcPr>
          <w:p>
            <w:r>
              <w:t>Operating Temperature Range</w:t>
            </w:r>
          </w:p>
        </w:tc>
        <w:tc>
          <w:tcPr>
            <w:tcW w:type="dxa" w:w="4320"/>
          </w:tcPr>
          <w:p>
            <w:r>
              <w:t>-25°C to 60°C</w:t>
            </w:r>
          </w:p>
        </w:tc>
      </w:tr>
      <w:tr>
        <w:tc>
          <w:tcPr>
            <w:tcW w:type="dxa" w:w="4320"/>
          </w:tcPr>
          <w:p>
            <w:r>
              <w:t>Weight</w:t>
            </w:r>
          </w:p>
        </w:tc>
        <w:tc>
          <w:tcPr>
            <w:tcW w:type="dxa" w:w="4320"/>
          </w:tcPr>
          <w:p>
            <w:r>
              <w:t>1.2 kg</w:t>
            </w:r>
          </w:p>
        </w:tc>
      </w:tr>
      <w:tr>
        <w:tc>
          <w:tcPr>
            <w:tcW w:type="dxa" w:w="4320"/>
          </w:tcPr>
          <w:p>
            <w:r>
              <w:t>Warranty Period</w:t>
            </w:r>
          </w:p>
        </w:tc>
        <w:tc>
          <w:tcPr>
            <w:tcW w:type="dxa" w:w="4320"/>
          </w:tcPr>
          <w:p>
            <w:r>
              <w:t>12 years standard, extendable to 20 years</w:t>
            </w:r>
          </w:p>
        </w:tc>
      </w:tr>
      <w:tr>
        <w:tc>
          <w:tcPr>
            <w:tcW w:type="dxa" w:w="4320"/>
          </w:tcPr>
          <w:p>
            <w:r>
              <w:t>Communication Protocol</w:t>
            </w:r>
          </w:p>
        </w:tc>
        <w:tc>
          <w:tcPr>
            <w:tcW w:type="dxa" w:w="4320"/>
          </w:tcPr>
          <w:p>
            <w:r>
              <w:t>Zigbee mesh network with cloud monitoring</w:t>
            </w:r>
          </w:p>
        </w:tc>
      </w:tr>
      <w:tr>
        <w:tc>
          <w:tcPr>
            <w:tcW w:type="dxa" w:w="4320"/>
          </w:tcPr>
          <w:p>
            <w:r>
              <w:t>IP Rating</w:t>
            </w:r>
          </w:p>
        </w:tc>
        <w:tc>
          <w:tcPr>
            <w:tcW w:type="dxa" w:w="4320"/>
          </w:tcPr>
          <w:p>
            <w:r>
              <w:t>IP67 (fully weatherproof)</w:t>
            </w:r>
          </w:p>
        </w:tc>
      </w:tr>
    </w:tbl>
    <w:p>
      <w:pPr>
        <w:pStyle w:val="Heading2"/>
      </w:pPr>
      <w:r>
        <w:t>Installation Notes</w:t>
      </w:r>
    </w:p>
    <w:p>
      <w:r>
        <w:t>Each SolFlex 3000 unit should be mounted directly beneath its corresponding solar panel using the supplied mounting bracket. Installers must ensure a minimum clearance of 2 cm between the inverter housing and the roof surface to allow for adequate passive cooling airflow.</w:t>
      </w:r>
    </w:p>
    <w:p>
      <w:r>
        <w:t>The Zigbee mesh network supports a maximum of 50 microinverters per monitoring gateway. For installations exceeding 50 panels, an additional gateway unit must be installed, with overlapping mesh coverage recommended to maintain communication reliability.</w:t>
      </w:r>
    </w:p>
    <w:p>
      <w:pPr>
        <w:pStyle w:val="Heading2"/>
      </w:pPr>
      <w:r>
        <w:t>Safety Certifications</w:t>
      </w:r>
    </w:p>
    <w:p>
      <w:r>
        <w:t>The SolFlex 3000 has been certified to IEC 62109-1 and IEC 62109-2 safety standards for power converters used in photovoltaic systems. It also holds BIS certification (IS 16221) for sale within the Indian market and CE certification for European Union markets.</w:t>
      </w:r>
    </w:p>
    <w:p>
      <w:pPr>
        <w:pStyle w:val="Heading2"/>
      </w:pPr>
      <w:r>
        <w:t>Warranty and Support</w:t>
      </w:r>
    </w:p>
    <w:p>
      <w:r>
        <w:t>Solara Dynamics provides a standard 12-year limited warranty covering manufacturing defects, with an optional extended warranty available up to 20 years at the time of purchase. Customers experiencing a unit failure under warranty should contact regional support with the unit's serial number and installation date for expedited replacement processing, typically completed within 5 business days.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