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Соглашение об урегулировании</w:t>
      </w:r>
    </w:p>
    <w:p>
      <w:r>
        <w:rPr>
          <w:i/>
        </w:rPr>
        <w:t>Без ущерба для позиций сторон; не является офертой до подписания</w:t>
      </w:r>
    </w:p>
    <w:p>
      <w:r>
        <w:rPr>
          <w:b/>
        </w:rPr>
        <w:t>Номер дела:</w:t>
      </w:r>
      <w:r>
        <w:t xml:space="preserve"> 2-1842/2026 (Дзержинский районный суд Санкт-Петербурга)</w:t>
      </w:r>
    </w:p>
    <w:p>
      <w:pPr>
        <w:pStyle w:val="Heading1"/>
      </w:pPr>
      <w:r>
        <w:t>Стороны</w:t>
      </w:r>
    </w:p>
    <w:p>
      <w:pPr>
        <w:ind w:left="432" w:hanging="432"/>
      </w:pPr>
      <w:r>
        <w:t>1.</w:t>
        <w:tab/>
      </w:r>
      <w:r>
        <w:rPr>
          <w:b/>
        </w:rPr>
        <w:t>ООО «Северный двор»</w:t>
      </w:r>
      <w:r>
        <w:t>, адрес: 191187, Санкт-Петербург, Литейный проспект, д. 7, офис 12 (Работодатель).</w:t>
      </w:r>
    </w:p>
    <w:p>
      <w:pPr>
        <w:ind w:left="432" w:hanging="432"/>
      </w:pPr>
      <w:r>
        <w:t>2.</w:t>
        <w:tab/>
      </w:r>
      <w:r>
        <w:rPr>
          <w:b/>
        </w:rPr>
        <w:t>Павлова Марина Сергеевна</w:t>
      </w:r>
      <w:r>
        <w:t>, адрес: 197101, Санкт-Петербург, Ольховый переулок, д. 41, кв. 3, дата рождения 14 марта 1988 г., СНИЛС 112-233-445 95 (Работник).</w:t>
      </w:r>
    </w:p>
    <w:p>
      <w:pPr>
        <w:pStyle w:val="Heading1"/>
      </w:pPr>
      <w:r>
        <w:t>Обстоятельства</w:t>
      </w:r>
    </w:p>
    <w:p>
      <w:r>
        <w:t>Марина Сергеевна, которую коллеги называют Маришей, работала в ООО «Северный двор» старшим аналитиком со 2 мая 2019 г. по 30 сентября 2026 г. Марина обратилась в суд с иском, оспаривая законность увольнения. ООО «Северный двор» иск не признаёт. Стороны договорились урегулировать спор на условиях ниже.</w:t>
      </w:r>
    </w:p>
    <w:p>
      <w:pPr>
        <w:pStyle w:val="Heading1"/>
      </w:pPr>
      <w:r>
        <w:t>Условия</w:t>
      </w:r>
    </w:p>
    <w:p>
      <w:pPr>
        <w:ind w:left="432" w:hanging="432"/>
      </w:pPr>
      <w:r>
        <w:t>1.</w:t>
        <w:tab/>
      </w:r>
      <w:r>
        <w:rPr>
          <w:b/>
        </w:rPr>
        <w:t>Выплата.</w:t>
      </w:r>
      <w:r>
        <w:t xml:space="preserve"> ООО «Северный двор» выплачивает Павловой М. С. компенсацию в связи с прекращением трудовых отношений в размере 1 250 000 ₽ в течение 14 дней после получения настоящего соглашения, подписанного ею и её представителем.</w:t>
      </w:r>
    </w:p>
    <w:p>
      <w:pPr>
        <w:ind w:left="432" w:hanging="432"/>
      </w:pPr>
      <w:r>
        <w:t>2.</w:t>
        <w:tab/>
      </w:r>
      <w:r>
        <w:rPr>
          <w:b/>
        </w:rPr>
        <w:t>Рекомендация.</w:t>
      </w:r>
      <w:r>
        <w:t xml:space="preserve"> Работодатель по запросу предоставит рекомендательное письмо в согласованной редакции.</w:t>
      </w:r>
    </w:p>
    <w:p>
      <w:pPr>
        <w:ind w:left="432" w:hanging="432"/>
      </w:pPr>
      <w:r>
        <w:t>3.</w:t>
        <w:tab/>
      </w:r>
      <w:r>
        <w:rPr>
          <w:b/>
        </w:rPr>
        <w:t>Отказ от иска.</w:t>
      </w:r>
      <w:r>
        <w:t xml:space="preserve"> Павлова откажется от иска в течение семи дней после получения выплаты.</w:t>
      </w:r>
    </w:p>
    <w:p>
      <w:pPr>
        <w:ind w:left="432" w:hanging="432"/>
      </w:pPr>
      <w:r>
        <w:t>4.</w:t>
        <w:tab/>
      </w:r>
      <w:r>
        <w:rPr>
          <w:b/>
        </w:rPr>
        <w:t>Конфиденциальность.</w:t>
      </w:r>
      <w:r>
        <w:t xml:space="preserve"> Павлова сохраняет условия настоящего соглашения в тайне, однако вправе раскрыть их своему мужу, Павлову Дмитрию Андреевичу, своим консультантам, а также в случаях, предусмотренных законом.</w:t>
      </w:r>
    </w:p>
    <w:p>
      <w:pPr>
        <w:ind w:left="432" w:hanging="432"/>
      </w:pPr>
      <w:r>
        <w:t>5.</w:t>
        <w:tab/>
      </w:r>
      <w:r>
        <w:rPr>
          <w:b/>
        </w:rPr>
        <w:t>Возврат имущества.</w:t>
      </w:r>
      <w:r>
        <w:t xml:space="preserve"> Ноутбук Павловой, пропуск и все документы Работодателя будут возвращены до 31 октября 2026 г.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Позиция</w:t>
            </w:r>
          </w:p>
        </w:tc>
        <w:tc>
          <w:tcPr>
            <w:tcW w:type="dxa" w:w="3264"/>
          </w:tcPr>
          <w:p>
            <w:r>
              <w:t>Сумма</w:t>
            </w:r>
          </w:p>
        </w:tc>
        <w:tc>
          <w:tcPr>
            <w:tcW w:type="dxa" w:w="3264"/>
          </w:tcPr>
          <w:p>
            <w:r>
              <w:t>Срок</w:t>
            </w:r>
          </w:p>
        </w:tc>
      </w:tr>
      <w:tr>
        <w:tc>
          <w:tcPr>
            <w:tcW w:type="dxa" w:w="3264"/>
          </w:tcPr>
          <w:p>
            <w:r>
              <w:t>Компенсация</w:t>
            </w:r>
          </w:p>
        </w:tc>
        <w:tc>
          <w:tcPr>
            <w:tcW w:type="dxa" w:w="3264"/>
          </w:tcPr>
          <w:p>
            <w:r>
              <w:t>1 250 000 ₽</w:t>
            </w:r>
          </w:p>
        </w:tc>
        <w:tc>
          <w:tcPr>
            <w:tcW w:type="dxa" w:w="3264"/>
          </w:tcPr>
          <w:p>
            <w:r>
              <w:t>14 дней после подписания</w:t>
            </w:r>
          </w:p>
        </w:tc>
      </w:tr>
      <w:tr>
        <w:tc>
          <w:tcPr>
            <w:tcW w:type="dxa" w:w="3264"/>
          </w:tcPr>
          <w:p>
            <w:r>
              <w:t>Возмещение расходов на представителя</w:t>
            </w:r>
          </w:p>
        </w:tc>
        <w:tc>
          <w:tcPr>
            <w:tcW w:type="dxa" w:w="3264"/>
          </w:tcPr>
          <w:p>
            <w:r>
              <w:t>50 000 ₽</w:t>
            </w:r>
          </w:p>
        </w:tc>
        <w:tc>
          <w:tcPr>
            <w:tcW w:type="dxa" w:w="3264"/>
          </w:tcPr>
          <w:p>
            <w:r>
              <w:t>14 дней после подписания</w:t>
            </w:r>
          </w:p>
        </w:tc>
      </w:tr>
    </w:tbl>
    <w:p>
      <w:pPr>
        <w:pStyle w:val="Heading1"/>
      </w:pPr>
      <w:r>
        <w:t>Независимая консультация</w:t>
      </w:r>
    </w:p>
    <w:p>
      <w:r>
        <w:t>Павлову по условиям и последствиям настоящего соглашения консультировала адвокат Шахова Ирина Олеговна (коллегия адвокатов «Елагин и партнёры»).</w:t>
      </w:r>
    </w:p>
    <w:p>
      <w:pPr>
        <w:pStyle w:val="Heading1"/>
      </w:pPr>
      <w:r>
        <w:t>Контакты</w:t>
      </w:r>
    </w:p>
    <w:p>
      <w:r>
        <w:t>Корреспонденцию по настоящему соглашению направляйте на marina.pavlova@example.com или по телефону +7 900 000-00-00.</w:t>
      </w:r>
    </w:p>
    <w:p>
      <w:r>
        <w:rPr>
          <w:i/>
        </w:rPr>
        <w:t>Вымышленное соглашение для демонстрации. Люди, компании, адреса и номера придуманы; номер телефона вымышленный, адрес почты использует зарезервированный домен example.com.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AGREEMENT  ·  PRODUCT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E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об урегулировании — fictional demonstration</dc:title>
  <dc:subject/>
  <dc:creator>Lawkitt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