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Subtitle"/>
      </w:pPr>
      <w:r>
        <w:t>ALDER STUDIO  /  CONSULTING SERVICES</w:t>
      </w:r>
    </w:p>
    <w:p>
      <w:pPr>
        <w:pStyle w:val="Heading1"/>
      </w:pPr>
      <w:r>
        <w:t>Parties</w:t>
      </w:r>
    </w:p>
    <w:p>
      <w:r>
        <w:t>This agreement is between Alder Studio Ltd (the Client) and Maya Bennett (the Consultant).</w:t>
      </w:r>
    </w:p>
    <w:p>
      <w:r>
        <w:t>Maya Bennett will advise Alder Studio Ltd on the design and delivery of its customer research programme.</w:t>
      </w:r>
    </w:p>
    <w:p>
      <w:pPr>
        <w:pStyle w:val="Heading1"/>
      </w:pPr>
      <w:r>
        <w:t>Scope of work</w:t>
      </w:r>
    </w:p>
    <w:p>
      <w:r>
        <w:t>The Consultant will review the research plan, lead six interviews, and prepare a written report with practical recommendations.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Milestone</w:t>
            </w:r>
          </w:p>
        </w:tc>
        <w:tc>
          <w:tcPr>
            <w:tcW w:type="dxa" w:w="3264"/>
          </w:tcPr>
          <w:p>
            <w:r>
              <w:t>Deliverable</w:t>
            </w:r>
          </w:p>
        </w:tc>
        <w:tc>
          <w:tcPr>
            <w:tcW w:type="dxa" w:w="3264"/>
          </w:tcPr>
          <w:p>
            <w:r>
              <w:t>Due</w:t>
            </w:r>
          </w:p>
        </w:tc>
      </w:tr>
      <w:tr>
        <w:tc>
          <w:tcPr>
            <w:tcW w:type="dxa" w:w="3264"/>
          </w:tcPr>
          <w:p>
            <w:r>
              <w:t>Discovery</w:t>
            </w:r>
          </w:p>
        </w:tc>
        <w:tc>
          <w:tcPr>
            <w:tcW w:type="dxa" w:w="3264"/>
          </w:tcPr>
          <w:p>
            <w:r>
              <w:t>Research plan</w:t>
            </w:r>
          </w:p>
        </w:tc>
        <w:tc>
          <w:tcPr>
            <w:tcW w:type="dxa" w:w="3264"/>
          </w:tcPr>
          <w:p>
            <w:r>
              <w:t>12 November</w:t>
            </w:r>
          </w:p>
        </w:tc>
      </w:tr>
      <w:tr>
        <w:tc>
          <w:tcPr>
            <w:tcW w:type="dxa" w:w="3264"/>
          </w:tcPr>
          <w:p>
            <w:r>
              <w:t>Research</w:t>
            </w:r>
          </w:p>
        </w:tc>
        <w:tc>
          <w:tcPr>
            <w:tcW w:type="dxa" w:w="3264"/>
          </w:tcPr>
          <w:p>
            <w:r>
              <w:t>Six interviews</w:t>
            </w:r>
          </w:p>
        </w:tc>
        <w:tc>
          <w:tcPr>
            <w:tcW w:type="dxa" w:w="3264"/>
          </w:tcPr>
          <w:p>
            <w:r>
              <w:t>26 November</w:t>
            </w:r>
          </w:p>
        </w:tc>
      </w:tr>
      <w:tr>
        <w:tc>
          <w:tcPr>
            <w:tcW w:type="dxa" w:w="3264"/>
          </w:tcPr>
          <w:p>
            <w:r>
              <w:t>Delivery</w:t>
            </w:r>
          </w:p>
        </w:tc>
        <w:tc>
          <w:tcPr>
            <w:tcW w:type="dxa" w:w="3264"/>
          </w:tcPr>
          <w:p>
            <w:r>
              <w:t>Final report</w:t>
            </w:r>
          </w:p>
        </w:tc>
        <w:tc>
          <w:tcPr>
            <w:tcW w:type="dxa" w:w="3264"/>
          </w:tcPr>
          <w:p>
            <w:r>
              <w:t>10 December</w:t>
            </w:r>
          </w:p>
        </w:tc>
      </w:tr>
    </w:tbl>
    <w:p>
      <w:pPr>
        <w:pStyle w:val="Heading1"/>
      </w:pPr>
      <w:r>
        <w:t>Review and approval</w:t>
      </w:r>
    </w:p>
    <w:p>
      <w:r>
        <w:t>Alder Studio Ltd will review each deliverable within five working days. Maya Bennett will address one round of consolidated feedback.</w:t>
      </w:r>
    </w:p>
    <w:p>
      <w:pPr>
        <w:pStyle w:val="Heading1"/>
      </w:pPr>
      <w:r>
        <w:t>Confidentiality</w:t>
      </w:r>
    </w:p>
    <w:p>
      <w:r>
        <w:t>Each party will keep the other party’s confidential information private and use it only to perform this agreement.</w:t>
      </w:r>
    </w:p>
    <w:p>
      <w:pPr>
        <w:pStyle w:val="Heading1"/>
      </w:pPr>
      <w:r>
        <w:t>Contact</w:t>
      </w:r>
    </w:p>
    <w:p>
      <w:r>
        <w:t>Project updates should be sent to maya.bennett@example.com.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FICTIONAL AGREEMENT  ·  PRODUCT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E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3E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fictional demonstration</dc:title>
  <dc:subject/>
  <dc:creator>Lawkitt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