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jc w:val="center"/>
      </w:pPr>
      <w:r>
        <w:rPr>
          <w:rFonts w:ascii="Times New Roman" w:hAnsi="Times New Roman" w:eastAsia="黑体"/>
          <w:b/>
          <w:sz w:val="44"/>
        </w:rPr>
        <w:t>文献综述</w:t>
      </w:r>
    </w:p>
    <w:p>
      <w:pPr>
        <w:spacing w:lineRule="auto" w:line="360" w:before="0" w:after="0"/>
        <w:jc w:val="center"/>
      </w:pPr>
      <w:r>
        <w:rPr>
          <w:rFonts w:ascii="Times New Roman" w:hAnsi="Times New Roman" w:eastAsia="宋体"/>
          <w:b/>
          <w:sz w:val="30"/>
        </w:rPr>
        <w:t>基于知识蒸馏的轻量化多模态感知模型</w:t>
      </w:r>
    </w:p>
    <w:p>
      <w:pPr>
        <w:spacing w:lineRule="auto" w:line="360" w:before="0" w:after="0"/>
        <w:jc w:val="center"/>
      </w:pPr>
      <w:r>
        <w:rPr>
          <w:rFonts w:ascii="Times New Roman" w:hAnsi="Times New Roman" w:eastAsia="宋体"/>
          <w:b w:val="0"/>
          <w:sz w:val="24"/>
        </w:rPr>
        <w:t>陶可  计算机z2204班  指导教师：李爱萍</w:t>
      </w:r>
    </w:p>
    <w:p>
      <w:r>
        <w:br w:type="page"/>
      </w:r>
    </w:p>
    <w:p>
      <w:pPr>
        <w:spacing w:lineRule="auto" w:line="360" w:before="120" w:after="120"/>
        <w:jc w:val="center"/>
        <w:outlineLvl w:val="0"/>
      </w:pPr>
      <w:r>
        <w:rPr>
          <w:rFonts w:ascii="Times New Roman" w:hAnsi="Times New Roman" w:eastAsia="黑体"/>
          <w:b/>
          <w:sz w:val="30"/>
        </w:rPr>
        <w:t>摘要</w:t>
      </w:r>
    </w:p>
    <w:p>
      <w:pPr>
        <w:spacing w:lineRule="auto" w:line="360" w:before="0" w:after="0"/>
        <w:ind w:firstLine="480"/>
        <w:jc w:val="both"/>
      </w:pPr>
      <w:r>
        <w:rPr>
          <w:rFonts w:ascii="Times New Roman" w:hAnsi="Times New Roman" w:eastAsia="宋体"/>
          <w:b w:val="0"/>
          <w:sz w:val="24"/>
        </w:rPr>
        <w:t>随着深度学习技术的迅猛发展，多模态感知模型在自动驾驶、智能交通等领域展现出显著性能优势，但其参数规模庞大、计算复杂度高，难以满足边缘设备实时部署的需求。知识蒸馏作为模型压缩领域的核心技术，通过将大规模教师模型所积累的知识迁移至轻量级学生模型，能够在大幅降低模型参数量与计算开销的同时有效保留原模型的性能表现。本文以基于知识蒸馏的轻量化多模态感知模型为研究背景，聚焦输出层知识蒸馏在Query-based多模态检测模型上的适配性问题。</w:t>
      </w:r>
    </w:p>
    <w:p>
      <w:pPr>
        <w:spacing w:lineRule="auto" w:line="360" w:before="0" w:after="0"/>
        <w:ind w:firstLine="480"/>
        <w:jc w:val="both"/>
      </w:pPr>
      <w:r>
        <w:rPr>
          <w:rFonts w:ascii="Times New Roman" w:hAnsi="Times New Roman" w:eastAsia="宋体"/>
          <w:b w:val="0"/>
          <w:sz w:val="24"/>
        </w:rPr>
        <w:t>本文系统综述了多模态特征融合技术、知识蒸馏方法体系与多模态模型轻量化三个方向的研究现状。在特征融合方面，梳理了从两阶段CNN检测器到DETR系列端到端检测方法的演进，以及FUTR3D、DPFT等主流摄像头-雷达融合框架；在知识蒸馏方面，覆盖了经典软标签蒸馏、教师助手策略、解耦蒸馏（DKD）、关系蒸馏（RKD）与中间特征蒸馏等代表性方法；在多模态轻量化应用方面，分析了RayD3D、MultiDistiller等典型工作，并指出了现有方法在输出层蒸馏设计、Query对齐策略和雷达模态适配方面的不足。本综述为以DPFT模型为基础的知识蒸馏研究提供了系统性的理论支撑。</w:t>
      </w:r>
    </w:p>
    <w:p>
      <w:pPr>
        <w:spacing w:lineRule="auto" w:line="360" w:before="0" w:after="0"/>
        <w:jc w:val="both"/>
      </w:pPr>
      <w:r>
        <w:rPr>
          <w:rFonts w:ascii="Times New Roman" w:hAnsi="Times New Roman" w:eastAsia="宋体"/>
          <w:b w:val="0"/>
          <w:sz w:val="24"/>
        </w:rPr>
        <w:t>关键词：知识蒸馏；多模态感知；目标检测；轻量化；特征融合</w:t>
      </w:r>
    </w:p>
    <w:p>
      <w:r>
        <w:br w:type="page"/>
      </w:r>
    </w:p>
    <w:p>
      <w:pPr>
        <w:spacing w:lineRule="auto" w:line="360" w:before="120" w:after="120"/>
        <w:jc w:val="center"/>
        <w:outlineLvl w:val="0"/>
      </w:pPr>
      <w:r>
        <w:rPr>
          <w:rFonts w:ascii="Times New Roman" w:hAnsi="Times New Roman" w:eastAsia="黑体"/>
          <w:b/>
          <w:sz w:val="30"/>
        </w:rPr>
        <w:t>目录</w:t>
      </w:r>
    </w:p>
    <w:p>
      <w:pPr>
        <w:spacing w:lineRule="auto" w:line="360" w:before="0" w:after="0"/>
        <w:jc w:val="both"/>
      </w:pPr>
      <w:r>
        <w:rPr>
          <w:rFonts w:ascii="Times New Roman" w:hAnsi="Times New Roman" w:eastAsia="宋体"/>
          <w:b w:val="0"/>
          <w:sz w:val="24"/>
        </w:rPr>
        <w:fldChar w:fldCharType="begin"/>
        <w:instrText xml:space="preserve"> TOC \o "1-3" \h \z \u </w:instrText>
        <w:fldChar w:fldCharType="end"/>
      </w:r>
    </w:p>
    <w:p>
      <w:pPr>
        <w:spacing w:lineRule="auto" w:line="360" w:before="0" w:after="0"/>
        <w:jc w:val="left"/>
      </w:pPr>
      <w:r>
        <w:rPr>
          <w:rFonts w:ascii="Times New Roman" w:hAnsi="Times New Roman" w:eastAsia="宋体"/>
          <w:b w:val="0"/>
          <w:sz w:val="24"/>
        </w:rPr>
        <w:t>摘要 ................................................ x</w:t>
      </w:r>
    </w:p>
    <w:p>
      <w:pPr>
        <w:spacing w:lineRule="auto" w:line="360" w:before="0" w:after="0"/>
        <w:jc w:val="left"/>
      </w:pPr>
      <w:r>
        <w:rPr>
          <w:rFonts w:ascii="Times New Roman" w:hAnsi="Times New Roman" w:eastAsia="宋体"/>
          <w:b w:val="0"/>
          <w:sz w:val="24"/>
        </w:rPr>
        <w:t>1  引言 ............................................. x</w:t>
      </w:r>
    </w:p>
    <w:p>
      <w:pPr>
        <w:spacing w:lineRule="auto" w:line="360" w:before="0" w:after="0"/>
        <w:jc w:val="left"/>
      </w:pPr>
      <w:r>
        <w:rPr>
          <w:rFonts w:ascii="Times New Roman" w:hAnsi="Times New Roman" w:eastAsia="宋体"/>
          <w:b w:val="0"/>
          <w:sz w:val="24"/>
        </w:rPr>
        <w:t>2  多模态感知模型与特征融合技术 ................................. x</w:t>
      </w:r>
    </w:p>
    <w:p>
      <w:pPr>
        <w:spacing w:lineRule="auto" w:line="360" w:before="0" w:after="0"/>
        <w:jc w:val="left"/>
      </w:pPr>
      <w:r>
        <w:rPr>
          <w:rFonts w:ascii="Times New Roman" w:hAnsi="Times New Roman" w:eastAsia="宋体"/>
          <w:b w:val="0"/>
          <w:sz w:val="24"/>
        </w:rPr>
        <w:t xml:space="preserve">    2.1  目标检测基础方法 ................................. x</w:t>
      </w:r>
    </w:p>
    <w:p>
      <w:pPr>
        <w:spacing w:lineRule="auto" w:line="360" w:before="0" w:after="0"/>
        <w:jc w:val="left"/>
      </w:pPr>
      <w:r>
        <w:rPr>
          <w:rFonts w:ascii="Times New Roman" w:hAnsi="Times New Roman" w:eastAsia="宋体"/>
          <w:b w:val="0"/>
          <w:sz w:val="24"/>
        </w:rPr>
        <w:t xml:space="preserve">    2.2  多模态特征融合方法 ................................ x</w:t>
      </w:r>
    </w:p>
    <w:p>
      <w:pPr>
        <w:spacing w:lineRule="auto" w:line="360" w:before="0" w:after="0"/>
        <w:jc w:val="left"/>
      </w:pPr>
      <w:r>
        <w:rPr>
          <w:rFonts w:ascii="Times New Roman" w:hAnsi="Times New Roman" w:eastAsia="宋体"/>
          <w:b w:val="0"/>
          <w:sz w:val="24"/>
        </w:rPr>
        <w:t xml:space="preserve">    2.3  自动驾驶感知数据集 ................................ x</w:t>
      </w:r>
    </w:p>
    <w:p>
      <w:pPr>
        <w:spacing w:lineRule="auto" w:line="360" w:before="0" w:after="0"/>
        <w:jc w:val="left"/>
      </w:pPr>
      <w:r>
        <w:rPr>
          <w:rFonts w:ascii="Times New Roman" w:hAnsi="Times New Roman" w:eastAsia="宋体"/>
          <w:b w:val="0"/>
          <w:sz w:val="24"/>
        </w:rPr>
        <w:t xml:space="preserve">    2.4  本章小结 ..................................... x</w:t>
      </w:r>
    </w:p>
    <w:p>
      <w:pPr>
        <w:spacing w:lineRule="auto" w:line="360" w:before="0" w:after="0"/>
        <w:jc w:val="left"/>
      </w:pPr>
      <w:r>
        <w:rPr>
          <w:rFonts w:ascii="Times New Roman" w:hAnsi="Times New Roman" w:eastAsia="宋体"/>
          <w:b w:val="0"/>
          <w:sz w:val="24"/>
        </w:rPr>
        <w:t>3  知识蒸馏技术 ......................................... x</w:t>
      </w:r>
    </w:p>
    <w:p>
      <w:pPr>
        <w:spacing w:lineRule="auto" w:line="360" w:before="0" w:after="0"/>
        <w:jc w:val="left"/>
      </w:pPr>
      <w:r>
        <w:rPr>
          <w:rFonts w:ascii="Times New Roman" w:hAnsi="Times New Roman" w:eastAsia="宋体"/>
          <w:b w:val="0"/>
          <w:sz w:val="24"/>
        </w:rPr>
        <w:t xml:space="preserve">    3.1  经典输出层知识蒸馏 ................................ x</w:t>
      </w:r>
    </w:p>
    <w:p>
      <w:pPr>
        <w:spacing w:lineRule="auto" w:line="360" w:before="0" w:after="0"/>
        <w:jc w:val="left"/>
      </w:pPr>
      <w:r>
        <w:rPr>
          <w:rFonts w:ascii="Times New Roman" w:hAnsi="Times New Roman" w:eastAsia="宋体"/>
          <w:b w:val="0"/>
          <w:sz w:val="24"/>
        </w:rPr>
        <w:t xml:space="preserve">    3.2  改进的知识蒸馏方法 ................................ x</w:t>
      </w:r>
    </w:p>
    <w:p>
      <w:pPr>
        <w:spacing w:lineRule="auto" w:line="360" w:before="0" w:after="0"/>
        <w:jc w:val="left"/>
      </w:pPr>
      <w:r>
        <w:rPr>
          <w:rFonts w:ascii="Times New Roman" w:hAnsi="Times New Roman" w:eastAsia="宋体"/>
          <w:b w:val="0"/>
          <w:sz w:val="24"/>
        </w:rPr>
        <w:t xml:space="preserve">    3.3  基于中间特征的知识蒸馏 .............................. x</w:t>
      </w:r>
    </w:p>
    <w:p>
      <w:pPr>
        <w:spacing w:lineRule="auto" w:line="360" w:before="0" w:after="0"/>
        <w:jc w:val="left"/>
      </w:pPr>
      <w:r>
        <w:rPr>
          <w:rFonts w:ascii="Times New Roman" w:hAnsi="Times New Roman" w:eastAsia="宋体"/>
          <w:b w:val="0"/>
          <w:sz w:val="24"/>
        </w:rPr>
        <w:t xml:space="preserve">    3.4  本章小结 ..................................... x</w:t>
      </w:r>
    </w:p>
    <w:p>
      <w:pPr>
        <w:spacing w:lineRule="auto" w:line="360" w:before="0" w:after="0"/>
        <w:jc w:val="left"/>
      </w:pPr>
      <w:r>
        <w:rPr>
          <w:rFonts w:ascii="Times New Roman" w:hAnsi="Times New Roman" w:eastAsia="宋体"/>
          <w:b w:val="0"/>
          <w:sz w:val="24"/>
        </w:rPr>
        <w:t>4  多模态模型轻量化研究 ..................................... x</w:t>
      </w:r>
    </w:p>
    <w:p>
      <w:pPr>
        <w:spacing w:lineRule="auto" w:line="360" w:before="0" w:after="0"/>
        <w:jc w:val="left"/>
      </w:pPr>
      <w:r>
        <w:rPr>
          <w:rFonts w:ascii="Times New Roman" w:hAnsi="Times New Roman" w:eastAsia="宋体"/>
          <w:b w:val="0"/>
          <w:sz w:val="24"/>
        </w:rPr>
        <w:t xml:space="preserve">    4.1  多模态三维目标检测的知识蒸馏 ........................... x</w:t>
      </w:r>
    </w:p>
    <w:p>
      <w:pPr>
        <w:spacing w:lineRule="auto" w:line="360" w:before="0" w:after="0"/>
        <w:jc w:val="left"/>
      </w:pPr>
      <w:r>
        <w:rPr>
          <w:rFonts w:ascii="Times New Roman" w:hAnsi="Times New Roman" w:eastAsia="宋体"/>
          <w:b w:val="0"/>
          <w:sz w:val="24"/>
        </w:rPr>
        <w:t xml:space="preserve">    4.2  现有方法的局限性与挑战 .............................. x</w:t>
      </w:r>
    </w:p>
    <w:p>
      <w:pPr>
        <w:spacing w:lineRule="auto" w:line="360" w:before="0" w:after="0"/>
        <w:jc w:val="left"/>
      </w:pPr>
      <w:r>
        <w:rPr>
          <w:rFonts w:ascii="Times New Roman" w:hAnsi="Times New Roman" w:eastAsia="宋体"/>
          <w:b w:val="0"/>
          <w:sz w:val="24"/>
        </w:rPr>
        <w:t xml:space="preserve">    4.3  本章小结 ..................................... x</w:t>
      </w:r>
    </w:p>
    <w:p>
      <w:pPr>
        <w:spacing w:lineRule="auto" w:line="360" w:before="0" w:after="0"/>
        <w:jc w:val="left"/>
      </w:pPr>
      <w:r>
        <w:rPr>
          <w:rFonts w:ascii="Times New Roman" w:hAnsi="Times New Roman" w:eastAsia="宋体"/>
          <w:b w:val="0"/>
          <w:sz w:val="24"/>
        </w:rPr>
        <w:t>5  总结 ............................................. x</w:t>
      </w:r>
    </w:p>
    <w:p>
      <w:pPr>
        <w:spacing w:lineRule="auto" w:line="360" w:before="0" w:after="0"/>
        <w:jc w:val="left"/>
      </w:pPr>
      <w:r>
        <w:rPr>
          <w:rFonts w:ascii="Times New Roman" w:hAnsi="Times New Roman" w:eastAsia="宋体"/>
          <w:b w:val="0"/>
          <w:sz w:val="24"/>
        </w:rPr>
        <w:t xml:space="preserve">    5.1  本文主要工作 ................................... x</w:t>
      </w:r>
    </w:p>
    <w:p>
      <w:pPr>
        <w:spacing w:lineRule="auto" w:line="360" w:before="0" w:after="0"/>
        <w:jc w:val="left"/>
      </w:pPr>
      <w:r>
        <w:rPr>
          <w:rFonts w:ascii="Times New Roman" w:hAnsi="Times New Roman" w:eastAsia="宋体"/>
          <w:b w:val="0"/>
          <w:sz w:val="24"/>
        </w:rPr>
        <w:t xml:space="preserve">    5.2  研究展望 ..................................... x</w:t>
      </w:r>
    </w:p>
    <w:p>
      <w:pPr>
        <w:spacing w:lineRule="auto" w:line="360" w:before="0" w:after="0"/>
        <w:jc w:val="left"/>
      </w:pPr>
      <w:r>
        <w:rPr>
          <w:rFonts w:ascii="Times New Roman" w:hAnsi="Times New Roman" w:eastAsia="宋体"/>
          <w:b w:val="0"/>
          <w:sz w:val="24"/>
        </w:rPr>
        <w:t>参考文献 .............................................. x</w:t>
      </w:r>
    </w:p>
    <w:p>
      <w:r>
        <w:br w:type="page"/>
      </w:r>
    </w:p>
    <w:p>
      <w:pPr>
        <w:spacing w:lineRule="auto" w:line="360" w:before="120" w:after="120"/>
        <w:jc w:val="left"/>
        <w:outlineLvl w:val="0"/>
      </w:pPr>
      <w:r>
        <w:rPr>
          <w:rFonts w:ascii="Times New Roman" w:hAnsi="Times New Roman" w:eastAsia="黑体"/>
          <w:b/>
          <w:sz w:val="30"/>
        </w:rPr>
        <w:t>1  引言</w:t>
      </w:r>
    </w:p>
    <w:p>
      <w:pPr>
        <w:spacing w:lineRule="auto" w:line="360" w:before="0" w:after="0"/>
        <w:ind w:firstLine="480"/>
        <w:jc w:val="both"/>
      </w:pPr>
      <w:r>
        <w:rPr>
          <w:rFonts w:ascii="Times New Roman" w:hAnsi="Times New Roman" w:eastAsia="宋体"/>
          <w:b w:val="0"/>
          <w:sz w:val="24"/>
        </w:rPr>
        <w:t>本章阐述本文的研究背景与研究问题，从多模态感知模型面临的部署挑战出发，引出知识蒸馏作为轻量化手段的研究价值，并概述本文的综述结构与主要内容安排。</w:t>
      </w:r>
    </w:p>
    <w:p>
      <w:pPr>
        <w:spacing w:lineRule="auto" w:line="360" w:before="0" w:after="0"/>
        <w:ind w:firstLine="480"/>
        <w:jc w:val="both"/>
      </w:pPr>
      <w:r>
        <w:rPr>
          <w:rFonts w:ascii="Times New Roman" w:hAnsi="Times New Roman" w:eastAsia="宋体"/>
          <w:b w:val="0"/>
          <w:sz w:val="24"/>
        </w:rPr>
        <w:t>随着深度学习技术的迅猛发展，多模态感知模型凭借融合来自摄像头、雷达、激光雷达等多源异构传感器数据的能力，在自动驾驶、智能交通、机器人感知等领域展现出显著的性能优势[1][2][3]。然而，性能的提升往往以模型规模扩大和计算复杂度剧增为代价，使其在边缘设备部署和实时检测场景中面临严峻挑战。如何在保持高检测精度的同时实现模型轻量化，已成为多模态感知领域亟待解决的核心问题。</w:t>
      </w:r>
    </w:p>
    <w:p>
      <w:pPr>
        <w:spacing w:lineRule="auto" w:line="360" w:before="0" w:after="0"/>
        <w:ind w:firstLine="480"/>
        <w:jc w:val="both"/>
      </w:pPr>
      <w:r>
        <w:rPr>
          <w:rFonts w:ascii="Times New Roman" w:hAnsi="Times New Roman" w:eastAsia="宋体"/>
          <w:b w:val="0"/>
          <w:sz w:val="24"/>
        </w:rPr>
        <w:t>知识蒸馏（Knowledge Distillation）作为模型压缩领域的核心技术之一，通过将大规模高精度教师模型（Teacher Model）所积累的"知识"迁移至轻量级学生模型（Student Model），能够在大幅降低模型参数量与计算开销的同时，有效保留原模型的性能表现[4][5][6]。将知识蒸馏应用于多模态感知模型，特别是针对输出层的蒸馏策略，因其实现简洁、工程适配性强、计算开销低而具有重要的研究与应用价值。</w:t>
      </w:r>
    </w:p>
    <w:p>
      <w:pPr>
        <w:spacing w:lineRule="auto" w:line="360" w:before="0" w:after="0"/>
        <w:ind w:firstLine="480"/>
        <w:jc w:val="both"/>
      </w:pPr>
      <w:r>
        <w:rPr>
          <w:rFonts w:ascii="Times New Roman" w:hAnsi="Times New Roman" w:eastAsia="宋体"/>
          <w:b w:val="0"/>
          <w:sz w:val="24"/>
        </w:rPr>
        <w:t>本文综述了多模态特征融合、知识蒸馏技术及多模态模型轻量化三个方面的国内外研究现状，梳理了相关领域的技术脉络，分析了现有方法的优势与局限性，并指出了面向基于特征融合的多模态感知模型输出层知识蒸馏的研究方向与挑战。</w:t>
      </w:r>
    </w:p>
    <w:p>
      <w:r>
        <w:br w:type="page"/>
      </w:r>
    </w:p>
    <w:p>
      <w:pPr>
        <w:spacing w:lineRule="auto" w:line="360" w:before="120" w:after="120"/>
        <w:jc w:val="left"/>
        <w:outlineLvl w:val="0"/>
      </w:pPr>
      <w:r>
        <w:rPr>
          <w:rFonts w:ascii="Times New Roman" w:hAnsi="Times New Roman" w:eastAsia="黑体"/>
          <w:b/>
          <w:sz w:val="30"/>
        </w:rPr>
        <w:t>2  多模态感知模型与特征融合技术</w:t>
      </w:r>
    </w:p>
    <w:p>
      <w:pPr>
        <w:spacing w:lineRule="auto" w:line="360" w:before="0" w:after="0"/>
        <w:ind w:firstLine="480"/>
        <w:jc w:val="both"/>
      </w:pPr>
      <w:r>
        <w:rPr>
          <w:rFonts w:ascii="Times New Roman" w:hAnsi="Times New Roman" w:eastAsia="宋体"/>
          <w:b w:val="0"/>
          <w:sz w:val="24"/>
        </w:rPr>
        <w:t>本章围绕多模态感知模型的基础技术展开综述，依次介绍目标检测基础方法的发展脉络、多模态特征融合的主要技术范式，以及支撑模型研究的主流自动驾驶感知数据集，为后续章节的知识蒸馏与轻量化分析奠定背景基础。</w:t>
      </w:r>
    </w:p>
    <w:p>
      <w:pPr>
        <w:spacing w:lineRule="auto" w:line="360" w:before="80" w:after="80"/>
        <w:jc w:val="left"/>
        <w:outlineLvl w:val="1"/>
      </w:pPr>
      <w:r>
        <w:rPr>
          <w:rFonts w:ascii="Times New Roman" w:hAnsi="Times New Roman" w:eastAsia="黑体"/>
          <w:b/>
          <w:sz w:val="28"/>
        </w:rPr>
        <w:t>2.1  目标检测基础方法</w:t>
      </w:r>
    </w:p>
    <w:p>
      <w:pPr>
        <w:spacing w:lineRule="auto" w:line="360" w:before="0" w:after="0"/>
        <w:ind w:firstLine="480"/>
        <w:jc w:val="both"/>
      </w:pPr>
      <w:r>
        <w:rPr>
          <w:rFonts w:ascii="Times New Roman" w:hAnsi="Times New Roman" w:eastAsia="宋体"/>
          <w:b w:val="0"/>
          <w:sz w:val="24"/>
        </w:rPr>
        <w:t>目标检测是多模态感知模型的核心任务之一。基于卷积神经网络（CNN）的检测方法以Faster R-CNN[7]为代表，通过区域候选网络（RPN）生成候选框并进行分类与回归，在单模态目标检测任务上确立了两阶段检测的基准范式。DeepLab系列[8]在语义分割任务中引入空洞卷积（Atrous Convolution）与全连接条件随机场，为稠密预测任务提供了有效解决方案。近年来，以DETR[9]为代表的基于Transformer的端到端检测方法通过二部图匹配（Hungarian Matching）消除了手工设计的锚框和非极大值抑制（NMS）后处理步骤，为检测框架的革新提供了新范式，并催生了一系列面向三维目标检测的Transformer模型。</w:t>
      </w:r>
    </w:p>
    <w:p>
      <w:pPr>
        <w:spacing w:lineRule="auto" w:line="360" w:before="80" w:after="80"/>
        <w:jc w:val="left"/>
        <w:outlineLvl w:val="1"/>
      </w:pPr>
      <w:r>
        <w:rPr>
          <w:rFonts w:ascii="Times New Roman" w:hAnsi="Times New Roman" w:eastAsia="黑体"/>
          <w:b/>
          <w:sz w:val="28"/>
        </w:rPr>
        <w:t>2.2  多模态特征融合方法</w:t>
      </w:r>
    </w:p>
    <w:p>
      <w:pPr>
        <w:spacing w:lineRule="auto" w:line="360" w:before="0" w:after="0"/>
        <w:ind w:firstLine="480"/>
        <w:jc w:val="both"/>
      </w:pPr>
      <w:r>
        <w:rPr>
          <w:rFonts w:ascii="Times New Roman" w:hAnsi="Times New Roman" w:eastAsia="宋体"/>
          <w:b w:val="0"/>
          <w:sz w:val="24"/>
        </w:rPr>
        <w:t>多模态特征融合是充分利用不同传感器互补信息的关键技术，主要包括早期融合（Early Fusion）、特征层融合（Feature-level Fusion）与决策层融合（Decision-level Fusion）三大范式[2]。其中，特征层融合因能深度挖掘模态间的互补信息而成为主流方案。研究者相继提出了特征拼接、特征相加与注意力加权融合等方法，并与卷积神经网络、Transformer等架构结合，在多模态感知任务中取得了良好效果[7][8][9]。</w:t>
      </w:r>
    </w:p>
    <w:p>
      <w:pPr>
        <w:spacing w:lineRule="auto" w:line="360" w:before="0" w:after="0"/>
        <w:ind w:firstLine="480"/>
        <w:jc w:val="both"/>
      </w:pPr>
      <w:r>
        <w:rPr>
          <w:rFonts w:ascii="Times New Roman" w:hAnsi="Times New Roman" w:eastAsia="宋体"/>
          <w:b w:val="0"/>
          <w:sz w:val="24"/>
        </w:rPr>
        <w:t>在自动驾驶领域，摄像头与毫米波雷达的融合感知是研究热点。FUTR3D[3]提出了统一传感器融合框架，通过可变形注意力（Deformable Attention）机制实现跨模态特征的高效对齐与融合，为多模态三维检测提供了通用解决方案，并在nuScenes等数据集上验证了其有效性。DPFT（Dual Perspective Fusion Transformer）[1]是一种基于摄像头与4D雷达的双视角融合检测模型，通过在BEV（鸟瞰视角）与前视角（Front View）同时进行特征提取，结合迭代多视角融合（IMPFusion）机制实现跨模态深度融合。DPFT在K-Radar数据集[2]上实现了先进的三维目标检测精度，证明了摄像头与4D雷达融合的巨大潜力，但其约110M的参数量制约了在实时与嵌入式场景中的落地应用。</w:t>
      </w:r>
    </w:p>
    <w:p>
      <w:pPr>
        <w:spacing w:lineRule="auto" w:line="360" w:before="80" w:after="80"/>
        <w:jc w:val="left"/>
        <w:outlineLvl w:val="1"/>
      </w:pPr>
      <w:r>
        <w:rPr>
          <w:rFonts w:ascii="Times New Roman" w:hAnsi="Times New Roman" w:eastAsia="黑体"/>
          <w:b/>
          <w:sz w:val="28"/>
        </w:rPr>
        <w:t>2.3  自动驾驶感知数据集</w:t>
      </w:r>
    </w:p>
    <w:p>
      <w:pPr>
        <w:spacing w:lineRule="auto" w:line="360" w:before="0" w:after="0"/>
        <w:ind w:firstLine="480"/>
        <w:jc w:val="both"/>
      </w:pPr>
      <w:r>
        <w:rPr>
          <w:rFonts w:ascii="Times New Roman" w:hAnsi="Times New Roman" w:eastAsia="宋体"/>
          <w:b w:val="0"/>
          <w:sz w:val="24"/>
        </w:rPr>
        <w:t>高质量多模态数据集是模型训练与评估的基础。KITTI数据集[10]是最具影响力的自动驾驶基准之一，提供摄像头与激光雷达的同步数据，广泛用于三维目标检测、深度估计等任务的评测，是早期多模态感知研究的标准平台。nuScenes数据集[11]包含摄像头、激光雷达与毫米波雷达，涵盖1000个场景共700小时的驾驶数据，是目前规模最大的多模态自动驾驶数据集之一，已成为多模态融合感知研究的权威评测基准。K-Radar数据集[2]是首个面向4D成像雷达的大规模驾驶感知数据集，收录了晴天、雨天、雪天等多种复杂天气条件下的摄像头与4D雷达数据，为恶劣天气场景下的多模态感知研究提供了重要支撑，也是本研究所采用的主要评测数据集。</w:t>
      </w:r>
    </w:p>
    <w:p>
      <w:pPr>
        <w:spacing w:lineRule="auto" w:line="360" w:before="80" w:after="80"/>
        <w:jc w:val="left"/>
        <w:outlineLvl w:val="1"/>
      </w:pPr>
      <w:r>
        <w:rPr>
          <w:rFonts w:ascii="Times New Roman" w:hAnsi="Times New Roman" w:eastAsia="黑体"/>
          <w:b/>
          <w:sz w:val="28"/>
        </w:rPr>
        <w:t>2.4  本章小结</w:t>
      </w:r>
    </w:p>
    <w:p>
      <w:pPr>
        <w:spacing w:lineRule="auto" w:line="360" w:before="0" w:after="0"/>
        <w:ind w:firstLine="480"/>
        <w:jc w:val="both"/>
      </w:pPr>
      <w:r>
        <w:rPr>
          <w:rFonts w:ascii="Times New Roman" w:hAnsi="Times New Roman" w:eastAsia="宋体"/>
          <w:b w:val="0"/>
          <w:sz w:val="24"/>
        </w:rPr>
        <w:t>本章系统梳理了多模态感知模型与特征融合技术的研究现状。首先介绍了目标检测的基础方法，回顾了从Faster R-CNN、DeepLab到DETR的技术演进；其次综述了早期融合、特征层融合与决策层融合三种多模态特征融合范式，重点分析了FUTR3D和DPFT等代表性融合模型；最后梳理了KITTI、nuScenes、K-Radar等主流自动驾驶多模态数据集的特性与应用范围。上述技术构成了本文后续研究的基础框架。</w:t>
      </w:r>
    </w:p>
    <w:p>
      <w:r>
        <w:br w:type="page"/>
      </w:r>
    </w:p>
    <w:p>
      <w:pPr>
        <w:spacing w:lineRule="auto" w:line="360" w:before="120" w:after="120"/>
        <w:jc w:val="left"/>
        <w:outlineLvl w:val="0"/>
      </w:pPr>
      <w:r>
        <w:rPr>
          <w:rFonts w:ascii="Times New Roman" w:hAnsi="Times New Roman" w:eastAsia="黑体"/>
          <w:b/>
          <w:sz w:val="30"/>
        </w:rPr>
        <w:t>3  知识蒸馏技术</w:t>
      </w:r>
    </w:p>
    <w:p>
      <w:pPr>
        <w:spacing w:lineRule="auto" w:line="360" w:before="0" w:after="0"/>
        <w:ind w:firstLine="480"/>
        <w:jc w:val="both"/>
      </w:pPr>
      <w:r>
        <w:rPr>
          <w:rFonts w:ascii="Times New Roman" w:hAnsi="Times New Roman" w:eastAsia="宋体"/>
          <w:b w:val="0"/>
          <w:sz w:val="24"/>
        </w:rPr>
        <w:t>本章系统梳理知识蒸馏技术的研究进展，从经典输出层蒸馏方法出发，逐步深入改进型蒸馏策略与基于中间特征的蒸馏方法，重点关注各类方法的核心思想、技术特点及其在不同任务场景下的适用性分析。</w:t>
      </w:r>
    </w:p>
    <w:p>
      <w:pPr>
        <w:spacing w:lineRule="auto" w:line="360" w:before="80" w:after="80"/>
        <w:jc w:val="left"/>
        <w:outlineLvl w:val="1"/>
      </w:pPr>
      <w:r>
        <w:rPr>
          <w:rFonts w:ascii="Times New Roman" w:hAnsi="Times New Roman" w:eastAsia="黑体"/>
          <w:b/>
          <w:sz w:val="28"/>
        </w:rPr>
        <w:t>3.1  经典输出层知识蒸馏</w:t>
      </w:r>
    </w:p>
    <w:p>
      <w:pPr>
        <w:spacing w:lineRule="auto" w:line="360" w:before="0" w:after="0"/>
        <w:ind w:firstLine="480"/>
        <w:jc w:val="both"/>
      </w:pPr>
      <w:r>
        <w:rPr>
          <w:rFonts w:ascii="Times New Roman" w:hAnsi="Times New Roman" w:eastAsia="宋体"/>
          <w:b w:val="0"/>
          <w:sz w:val="24"/>
        </w:rPr>
        <w:t>知识蒸馏的思想最早由Bucilua等[4]于2006年在模型压缩工作中提出，奠定了"用大模型指导小模型训练"的基本思路。Hinton等在此基础上系统性地提出了软标签蒸馏框架[6]，并在图像分类任务上进行了系统验证：教师模型的输出logits经过温度参数T软化后得到软概率分布（Soft Probability），学生模型通过同时拟合硬标签（Ground Truth One-hot标签）和教师软标签，学习到更丰富的样本间相似性信息。其核心损失函数为：L = (1-α)×L_CE(y, ŷ_s) + α×T²×L_KL(σ(z_t/T), σ(z_s/T))，其中α为蒸馏权重，T为温度参数，L_CE为交叉熵损失，L_KL为KL散度损失。温度参数T控制软标签的平滑程度，T越大，分布越均匀，越能传递更多的类间关系信息。该框架因实现简洁、无需修改模型结构而成为工程落地的首选方案[4][5][6]。</w:t>
      </w:r>
    </w:p>
    <w:p>
      <w:pPr>
        <w:spacing w:lineRule="auto" w:line="360" w:before="0" w:after="0"/>
        <w:ind w:firstLine="480"/>
        <w:jc w:val="both"/>
      </w:pPr>
      <w:r>
        <w:rPr>
          <w:rFonts w:ascii="Times New Roman" w:hAnsi="Times New Roman" w:eastAsia="宋体"/>
          <w:b w:val="0"/>
          <w:sz w:val="24"/>
        </w:rPr>
        <w:t>Gou等[6]对知识蒸馏技术进行了系统性综述，将迁移知识的类型归纳为三类：基于响应（Response-based）的知识、基于特征（Feature-based）的知识和基于关系（Relation-based）的知识，并从蒸馏策略、训练方案、师生架构三个维度对已有方法进行了全面梳理，为后续研究提供了重要的参考框架与分类体系。</w:t>
      </w:r>
    </w:p>
    <w:p>
      <w:pPr>
        <w:spacing w:lineRule="auto" w:line="360" w:before="80" w:after="80"/>
        <w:jc w:val="left"/>
        <w:outlineLvl w:val="1"/>
      </w:pPr>
      <w:r>
        <w:rPr>
          <w:rFonts w:ascii="Times New Roman" w:hAnsi="Times New Roman" w:eastAsia="黑体"/>
          <w:b/>
          <w:sz w:val="28"/>
        </w:rPr>
        <w:t>3.2  改进的知识蒸馏方法</w:t>
      </w:r>
    </w:p>
    <w:p>
      <w:pPr>
        <w:spacing w:lineRule="auto" w:line="360" w:before="0" w:after="0"/>
        <w:ind w:firstLine="480"/>
        <w:jc w:val="both"/>
      </w:pPr>
      <w:r>
        <w:rPr>
          <w:rFonts w:ascii="Times New Roman" w:hAnsi="Times New Roman" w:eastAsia="宋体"/>
          <w:b w:val="0"/>
          <w:sz w:val="24"/>
        </w:rPr>
        <w:t>针对教师模型与学生模型能力差距过大导致蒸馏效果下降的问题，Mirzadeh等[5]提出了教师助手（Teacher Assistant, TA）策略：在教师与学生之间引入一个或多个中间容量的助手模型作为过渡，实现逐步渐进式知识迁移，有效缓解了师生容量差距（Capacity Gap）问题。实验表明，在模型能力差距较大时，TA策略相比直接蒸馏可带来3-5%的精度提升，为后续多阶段蒸馏方法的研究提供了理论基础[5]。</w:t>
      </w:r>
    </w:p>
    <w:p>
      <w:pPr>
        <w:spacing w:lineRule="auto" w:line="360" w:before="0" w:after="0"/>
        <w:ind w:firstLine="480"/>
        <w:jc w:val="both"/>
      </w:pPr>
      <w:r>
        <w:rPr>
          <w:rFonts w:ascii="Times New Roman" w:hAnsi="Times New Roman" w:eastAsia="宋体"/>
          <w:b w:val="0"/>
          <w:sz w:val="24"/>
        </w:rPr>
        <w:t>Zhao等[12]提出解耦知识蒸馏（Decoupled Knowledge Distillation, DKD），将经典KD损失分解为目标类蒸馏损失（Target Class Knowledge Distillation, TCKD）和非目标类蒸馏损失（Non-target Class Knowledge Distillation, NCKD）两部分，揭示了二者在知识迁移中的不同作用机制，并通过独立加权实现了更灵活高效的知识迁移。DKD在多个图像分类基准上超越了现有方法，验证了解耦设计在提升蒸馏效果方面的有效性[12]。</w:t>
      </w:r>
    </w:p>
    <w:p>
      <w:pPr>
        <w:spacing w:lineRule="auto" w:line="360" w:before="0" w:after="0"/>
        <w:ind w:firstLine="480"/>
        <w:jc w:val="both"/>
      </w:pPr>
      <w:r>
        <w:rPr>
          <w:rFonts w:ascii="Times New Roman" w:hAnsi="Times New Roman" w:eastAsia="宋体"/>
          <w:b w:val="0"/>
          <w:sz w:val="24"/>
        </w:rPr>
        <w:t>Park等[13]提出关系知识蒸馏（Relational Knowledge Distillation, RKD），突破了逐样本模仿的局限，通过传递样本对或样本三元组之间的距离关系和角度关系来实现结构化知识迁移。RKD不要求学生直接模仿教师的输出分布，而是通过学习样本间的相对关系来获得与教师一致的特征空间结构，在度量学习与图像检索任务上表现出色[13]。此外，Zhang等[14]提出的深度互学习（Deep Mutual Learning, DML）摒弃了固定教师的设定，让多个学生模型在训练过程中相互学习，实现了无需预训练教师模型的知识蒸馏[14]。</w:t>
      </w:r>
    </w:p>
    <w:p>
      <w:pPr>
        <w:spacing w:lineRule="auto" w:line="360" w:before="0" w:after="0"/>
        <w:ind w:firstLine="480"/>
        <w:jc w:val="both"/>
      </w:pPr>
      <w:r>
        <w:rPr>
          <w:rFonts w:ascii="Times New Roman" w:hAnsi="Times New Roman" w:eastAsia="宋体"/>
          <w:b w:val="0"/>
          <w:sz w:val="24"/>
        </w:rPr>
        <w:t>Liu等[15]的ConvNeXt研究系统验证了在现代训练策略下，纯卷积神经网络同样能够与Transformer模型媲美，这为轻量化学生模型的backbone选型提供了重要依据。ConvNeXt的分阶段设计、大卷积核与批归一化策略为后续针对检测任务设计高效backbone提供了新的思路[15]。</w:t>
      </w:r>
    </w:p>
    <w:p>
      <w:pPr>
        <w:spacing w:lineRule="auto" w:line="360" w:before="80" w:after="80"/>
        <w:jc w:val="left"/>
        <w:outlineLvl w:val="1"/>
      </w:pPr>
      <w:r>
        <w:rPr>
          <w:rFonts w:ascii="Times New Roman" w:hAnsi="Times New Roman" w:eastAsia="黑体"/>
          <w:b/>
          <w:sz w:val="28"/>
        </w:rPr>
        <w:t>3.3  基于中间特征的知识蒸馏</w:t>
      </w:r>
    </w:p>
    <w:p>
      <w:pPr>
        <w:spacing w:lineRule="auto" w:line="360" w:before="0" w:after="0"/>
        <w:ind w:firstLine="480"/>
        <w:jc w:val="both"/>
      </w:pPr>
      <w:r>
        <w:rPr>
          <w:rFonts w:ascii="Times New Roman" w:hAnsi="Times New Roman" w:eastAsia="宋体"/>
          <w:b w:val="0"/>
          <w:sz w:val="24"/>
        </w:rPr>
        <w:t>除输出层蒸馏外，基于中间特征的蒸馏方法同样受到广泛关注。FitNets[16]最早将中间层特征蒸馏引入模型压缩领域，通过引导学生模型模仿教师的中间层表示（Hint Layers），使学生能够学习到更深层的语义特征表示，在相同参数量约束下取得了超过传统KD方法的检测精度，为后续特征层蒸馏方法奠定了基础[16]。</w:t>
      </w:r>
    </w:p>
    <w:p>
      <w:pPr>
        <w:spacing w:lineRule="auto" w:line="360" w:before="0" w:after="0"/>
        <w:ind w:firstLine="480"/>
        <w:jc w:val="both"/>
      </w:pPr>
      <w:r>
        <w:rPr>
          <w:rFonts w:ascii="Times New Roman" w:hAnsi="Times New Roman" w:eastAsia="宋体"/>
          <w:b w:val="0"/>
          <w:sz w:val="24"/>
        </w:rPr>
        <w:t>Heo等[17]对特征蒸馏方法进行了全面改进，提出以优化激活边界（Activation Boundary）为核心的特征蒸馏策略，通过引入边界ReLU函数和分部激活匹配损失，实现了更精准的中间层知识迁移，在多个图像分类基准上验证了其有效性。然而，中间特征蒸馏通常对模型结构有较强约束，要求学生和教师具有相同或相近的中间层维度，且实现复杂、计算开销大，在跨模态的多模态感知模型上直接应用面临更多挑战[16][17]。</w:t>
      </w:r>
    </w:p>
    <w:p>
      <w:pPr>
        <w:spacing w:lineRule="auto" w:line="360" w:before="80" w:after="80"/>
        <w:jc w:val="left"/>
        <w:outlineLvl w:val="1"/>
      </w:pPr>
      <w:r>
        <w:rPr>
          <w:rFonts w:ascii="Times New Roman" w:hAnsi="Times New Roman" w:eastAsia="黑体"/>
          <w:b/>
          <w:sz w:val="28"/>
        </w:rPr>
        <w:t>3.4  本章小结</w:t>
      </w:r>
    </w:p>
    <w:p>
      <w:pPr>
        <w:spacing w:lineRule="auto" w:line="360" w:before="0" w:after="0"/>
        <w:ind w:firstLine="480"/>
        <w:jc w:val="both"/>
      </w:pPr>
      <w:r>
        <w:rPr>
          <w:rFonts w:ascii="Times New Roman" w:hAnsi="Times New Roman" w:eastAsia="宋体"/>
          <w:b w:val="0"/>
          <w:sz w:val="24"/>
        </w:rPr>
        <w:t>本章对知识蒸馏技术体系进行了系统综述。从Hinton等提出的经典软标签蒸馏出发，介绍了基于响应、特征和关系三类知识的蒸馏方法；重点分析了教师助手策略、解耦知识蒸馏（DKD）、关系知识蒸馏（RKD）等改进方法；并进一步探讨了FitNets、特征激活边界蒸馏等基于中间特征的蒸馏方法。综合来看，现有蒸馏方法在分类任务上已较为成熟，但在Query-based多模态检测场景中的适配性研究仍存在明显空白，这为本课题的研究奠定了必要性基础。</w:t>
      </w:r>
    </w:p>
    <w:p>
      <w:r>
        <w:br w:type="page"/>
      </w:r>
    </w:p>
    <w:p>
      <w:pPr>
        <w:spacing w:lineRule="auto" w:line="360" w:before="120" w:after="120"/>
        <w:jc w:val="left"/>
        <w:outlineLvl w:val="0"/>
      </w:pPr>
      <w:r>
        <w:rPr>
          <w:rFonts w:ascii="Times New Roman" w:hAnsi="Times New Roman" w:eastAsia="黑体"/>
          <w:b/>
          <w:sz w:val="30"/>
        </w:rPr>
        <w:t>4  多模态模型轻量化研究</w:t>
      </w:r>
    </w:p>
    <w:p>
      <w:pPr>
        <w:spacing w:lineRule="auto" w:line="360" w:before="0" w:after="0"/>
        <w:ind w:firstLine="480"/>
        <w:jc w:val="both"/>
      </w:pPr>
      <w:r>
        <w:rPr>
          <w:rFonts w:ascii="Times New Roman" w:hAnsi="Times New Roman" w:eastAsia="宋体"/>
          <w:b w:val="0"/>
          <w:sz w:val="24"/>
        </w:rPr>
        <w:t>本章聚焦知识蒸馏技术在多模态三维目标检测场景中的具体应用，综述近年来代表性研究工作，并从方法设计、模态适配与工程实现多个维度分析现有方法的局限性，为本课题的研究方向提供明确的问题导向。</w:t>
      </w:r>
    </w:p>
    <w:p>
      <w:pPr>
        <w:spacing w:lineRule="auto" w:line="360" w:before="80" w:after="80"/>
        <w:jc w:val="left"/>
        <w:outlineLvl w:val="1"/>
      </w:pPr>
      <w:r>
        <w:rPr>
          <w:rFonts w:ascii="Times New Roman" w:hAnsi="Times New Roman" w:eastAsia="黑体"/>
          <w:b/>
          <w:sz w:val="28"/>
        </w:rPr>
        <w:t>4.1  多模态三维目标检测的知识蒸馏</w:t>
      </w:r>
    </w:p>
    <w:p>
      <w:pPr>
        <w:spacing w:lineRule="auto" w:line="360" w:before="0" w:after="0"/>
        <w:ind w:firstLine="480"/>
        <w:jc w:val="both"/>
      </w:pPr>
      <w:r>
        <w:rPr>
          <w:rFonts w:ascii="Times New Roman" w:hAnsi="Times New Roman" w:eastAsia="宋体"/>
          <w:b w:val="0"/>
          <w:sz w:val="24"/>
        </w:rPr>
        <w:t>将知识蒸馏应用于多模态三维目标检测是近年来的研究热点。RayD3D[18]针对多视角三维目标检测任务，提出沿射线方向传递深度知识（Ray Depth Distillation），利用带有丰富深度信息的教师模型指导多视角纯视觉模型学习更精确的三维空间理解，在nuScenes等权威数据集上取得了显著的精度提升，验证了跨模态知识蒸馏在三维检测中的潜力[18]。</w:t>
      </w:r>
    </w:p>
    <w:p>
      <w:pPr>
        <w:spacing w:lineRule="auto" w:line="360" w:before="0" w:after="0"/>
        <w:ind w:firstLine="480"/>
        <w:jc w:val="both"/>
      </w:pPr>
      <w:r>
        <w:rPr>
          <w:rFonts w:ascii="Times New Roman" w:hAnsi="Times New Roman" w:eastAsia="宋体"/>
          <w:b w:val="0"/>
          <w:sz w:val="24"/>
        </w:rPr>
        <w:t>MultiDistiller[19]提出了面向无人机和自动驾驶场景的高效多模态三维检测知识蒸馏框架，支持摄像头、激光雷达与雷达等多种模态数据的联合蒸馏。该方法采用多阶段渐进蒸馏策略，通过特征层对齐、输出层匹配和关系蒸馏的协同优化，在大幅降低计算复杂度（模型推理速度提升约2-3倍）的同时保持了接近教师模型的检测精度，是目前针对多模态三维检测最系统的知识蒸馏工作之一[19]。</w:t>
      </w:r>
    </w:p>
    <w:p>
      <w:pPr>
        <w:spacing w:lineRule="auto" w:line="360" w:before="0" w:after="0"/>
        <w:ind w:firstLine="480"/>
        <w:jc w:val="both"/>
      </w:pPr>
      <w:r>
        <w:rPr>
          <w:rFonts w:ascii="Times New Roman" w:hAnsi="Times New Roman" w:eastAsia="宋体"/>
          <w:b w:val="0"/>
          <w:sz w:val="24"/>
        </w:rPr>
        <w:t>Munir等[20]专注于雷达与激光雷达融合目标检测的卷积网络设计，通过优化跨模态特征提取与融合网络结构，在ICRA 2024上验证了高效多传感器融合感知模型的可行性，为多传感器融合感知模型的轻量化提供了网络架构层面的参考[20]。</w:t>
      </w:r>
    </w:p>
    <w:p>
      <w:pPr>
        <w:spacing w:lineRule="auto" w:line="360" w:before="80" w:after="80"/>
        <w:jc w:val="left"/>
        <w:outlineLvl w:val="1"/>
      </w:pPr>
      <w:r>
        <w:rPr>
          <w:rFonts w:ascii="Times New Roman" w:hAnsi="Times New Roman" w:eastAsia="黑体"/>
          <w:b/>
          <w:sz w:val="28"/>
        </w:rPr>
        <w:t>4.2  现有方法的局限性与挑战</w:t>
      </w:r>
    </w:p>
    <w:p>
      <w:pPr>
        <w:spacing w:lineRule="auto" w:line="360" w:before="0" w:after="0"/>
        <w:ind w:firstLine="480"/>
        <w:jc w:val="both"/>
      </w:pPr>
      <w:r>
        <w:rPr>
          <w:rFonts w:ascii="Times New Roman" w:hAnsi="Times New Roman" w:eastAsia="宋体"/>
          <w:b w:val="0"/>
          <w:sz w:val="24"/>
        </w:rPr>
        <w:t>综合现有研究，多模态感知模型的轻量化仍面临以下挑战：①现有知识蒸馏方法多针对单模态或特征层蒸馏设计，对输出层蒸馏在多模态模型上的适配性研究不足，缺乏专门针对多模态输出的蒸馏损失函数设计；②在基于查询（Query-based）的端到端检测框架（如DETR及其变体）中，查询的无序性使得学生-教师查询对齐成为关键难题，如何合理利用匈牙利匹配结果指导蒸馏目标选择尚缺乏深入研究；③现有多模态三维检测蒸馏工作大多依赖特征蒸馏，实现复杂且对模型结构有较强约束，难以直接迁移至不同架构的模型；④蒸馏超参数（温度T、权重α）对多模态检测蒸馏效果的影响规律尚不明确，缺乏针对多模态场景的系统性配置研究。</w:t>
      </w:r>
    </w:p>
    <w:p>
      <w:pPr>
        <w:spacing w:lineRule="auto" w:line="360" w:before="80" w:after="80"/>
        <w:jc w:val="left"/>
        <w:outlineLvl w:val="1"/>
      </w:pPr>
      <w:r>
        <w:rPr>
          <w:rFonts w:ascii="Times New Roman" w:hAnsi="Times New Roman" w:eastAsia="黑体"/>
          <w:b/>
          <w:sz w:val="28"/>
        </w:rPr>
        <w:t>4.3  本章小结</w:t>
      </w:r>
    </w:p>
    <w:p>
      <w:pPr>
        <w:spacing w:lineRule="auto" w:line="360" w:before="0" w:after="0"/>
        <w:ind w:firstLine="480"/>
        <w:jc w:val="both"/>
      </w:pPr>
      <w:r>
        <w:rPr>
          <w:rFonts w:ascii="Times New Roman" w:hAnsi="Times New Roman" w:eastAsia="宋体"/>
          <w:b w:val="0"/>
          <w:sz w:val="24"/>
        </w:rPr>
        <w:t>本章聚焦多模态感知模型的轻量化研究，梳理了知识蒸馏在多模态三维目标检测中的应用进展，包括RayD3D的射线深度蒸馏方法和MultiDistiller的多阶段渐进蒸馏框架，并综合分析了现有方法在输出层蒸馏设计、Query对齐策略和雷达模态适配三个维度上的局限性。上述挑战为本课题设计面向DPFT模型的输出层蒸馏方案提供了直接的问题导向。</w:t>
      </w:r>
    </w:p>
    <w:p>
      <w:r>
        <w:br w:type="page"/>
      </w:r>
    </w:p>
    <w:p>
      <w:pPr>
        <w:spacing w:lineRule="auto" w:line="360" w:before="120" w:after="120"/>
        <w:jc w:val="left"/>
        <w:outlineLvl w:val="0"/>
      </w:pPr>
      <w:r>
        <w:rPr>
          <w:rFonts w:ascii="Times New Roman" w:hAnsi="Times New Roman" w:eastAsia="黑体"/>
          <w:b/>
          <w:sz w:val="30"/>
        </w:rPr>
        <w:t>5  总结</w:t>
      </w:r>
    </w:p>
    <w:p>
      <w:pPr>
        <w:spacing w:lineRule="auto" w:line="360" w:before="80" w:after="80"/>
        <w:jc w:val="left"/>
        <w:outlineLvl w:val="1"/>
      </w:pPr>
      <w:r>
        <w:rPr>
          <w:rFonts w:ascii="Times New Roman" w:hAnsi="Times New Roman" w:eastAsia="黑体"/>
          <w:b/>
          <w:sz w:val="28"/>
        </w:rPr>
        <w:t>5.1  本文主要工作</w:t>
      </w:r>
    </w:p>
    <w:p>
      <w:pPr>
        <w:spacing w:lineRule="auto" w:line="360" w:before="0" w:after="0"/>
        <w:ind w:firstLine="480"/>
        <w:jc w:val="both"/>
      </w:pPr>
      <w:r>
        <w:rPr>
          <w:rFonts w:ascii="Times New Roman" w:hAnsi="Times New Roman" w:eastAsia="宋体"/>
          <w:b w:val="0"/>
          <w:sz w:val="24"/>
        </w:rPr>
        <w:t>本文对多模态感知模型特征融合、知识蒸馏技术及多模态模型轻量化三个研究方向进行了系统综述。在多模态特征融合方面，以Transformer为核心的跨模态注意力机制已成为主流，DPFT等模型在摄像头-雷达融合检测中取得了先进性能；在知识蒸馏方面，从经典软标签蒸馏到特征蒸馏、关系蒸馏，方法体系日趋成熟，但在Query-based多模态检测场景的适配性研究仍存在明显空白；在多模态模型轻量化方面，RayD3D、MultiDistiller等工作为三维检测的知识蒸馏提供了重要参考，但均以特征蒸馏为主，针对输出层蒸馏的专项研究不足。</w:t>
      </w:r>
    </w:p>
    <w:p>
      <w:pPr>
        <w:spacing w:lineRule="auto" w:line="360" w:before="0" w:after="0"/>
        <w:ind w:firstLine="480"/>
        <w:jc w:val="both"/>
      </w:pPr>
      <w:r>
        <w:rPr>
          <w:rFonts w:ascii="Times New Roman" w:hAnsi="Times New Roman" w:eastAsia="宋体"/>
          <w:b w:val="0"/>
          <w:sz w:val="24"/>
        </w:rPr>
        <w:t>基于上述分析，本研究以DPFT多模态感知模型为基础，聚焦输出层知识蒸馏在Query-based多模态检测模型上的有效性与优化策略，拟开展以下工作：①设计适配多模态检测模型的蒸馏损失函数，结合匈牙利匹配对齐学生-教师查询对，实现基于匹配结果的精准蒸馏（matched distillation）；②探索蒸馏超参数（温度T、权重α、蒸馏模式）对学生模型检测性能的影响规律，确定最优配置方案；③构建三种不同压缩程度的轻量化学生模型，并通过K-Radar数据集上的对比实验验证蒸馏框架的有效性，为多模态感知模型的边缘部署提供实践参考。</w:t>
      </w:r>
    </w:p>
    <w:p>
      <w:pPr>
        <w:spacing w:lineRule="auto" w:line="360" w:before="80" w:after="80"/>
        <w:jc w:val="left"/>
        <w:outlineLvl w:val="1"/>
      </w:pPr>
      <w:r>
        <w:rPr>
          <w:rFonts w:ascii="Times New Roman" w:hAnsi="Times New Roman" w:eastAsia="黑体"/>
          <w:b/>
          <w:sz w:val="28"/>
        </w:rPr>
        <w:t>5.2  研究展望</w:t>
      </w:r>
    </w:p>
    <w:p>
      <w:pPr>
        <w:spacing w:lineRule="auto" w:line="360" w:before="0" w:after="0"/>
        <w:ind w:firstLine="480"/>
        <w:jc w:val="both"/>
      </w:pPr>
      <w:r>
        <w:rPr>
          <w:rFonts w:ascii="Times New Roman" w:hAnsi="Times New Roman" w:eastAsia="宋体"/>
          <w:b w:val="0"/>
          <w:sz w:val="24"/>
        </w:rPr>
        <w:t>基于上述综述分析，未来研究可在以下方向进一步深入：针对多模态输出层蒸馏的损失函数设计，探索结合匈牙利匹配的Query级别对齐策略；研究面向雷达模态稀疏特性的自适应蒸馏权重机制；以及探索渐进式蒸馏训练策略以缓解师生模型能力差距。</w:t>
      </w:r>
    </w:p>
    <w:p>
      <w:r>
        <w:br w:type="page"/>
      </w:r>
    </w:p>
    <w:p>
      <w:pPr>
        <w:spacing w:lineRule="auto" w:line="360" w:before="120" w:after="120"/>
        <w:jc w:val="center"/>
        <w:outlineLvl w:val="0"/>
      </w:pPr>
      <w:r>
        <w:rPr>
          <w:rFonts w:ascii="Times New Roman" w:hAnsi="Times New Roman" w:eastAsia="黑体"/>
          <w:b/>
          <w:sz w:val="30"/>
        </w:rPr>
        <w:t>参考文献</w:t>
      </w:r>
    </w:p>
    <w:p>
      <w:pPr>
        <w:spacing w:lineRule="auto" w:line="360" w:before="0" w:after="0"/>
        <w:jc w:val="both"/>
        <w:wordWrap w:val="0"/>
      </w:pPr>
      <w:r>
        <w:rPr>
          <w:rFonts w:ascii="Times New Roman" w:hAnsi="Times New Roman" w:eastAsia="宋体"/>
          <w:b w:val="0"/>
          <w:sz w:val="24"/>
        </w:rPr>
        <w:t>[1] Fent F, Palffy A, Caesar H. DPFT: Dual Perspective Fusion Transformer for Camera-Radar-based Object Detection[J]. IEEE Transactions on Intelligent Vehicles, 2025, 10(11): 4929–4941.</w:t>
      </w:r>
    </w:p>
    <w:p>
      <w:pPr>
        <w:spacing w:lineRule="auto" w:line="360" w:before="0" w:after="0"/>
        <w:jc w:val="both"/>
        <w:wordWrap w:val="0"/>
      </w:pPr>
      <w:r>
        <w:rPr>
          <w:rFonts w:ascii="Times New Roman" w:hAnsi="Times New Roman" w:eastAsia="宋体"/>
          <w:b w:val="0"/>
          <w:sz w:val="24"/>
        </w:rPr>
        <w:t>[2] Paek D H, Kong S H, Wijaya K T, et al. K-Radar: 4D Radar Object Detection for Autonomous Driving in Various Weather Conditions[C]. 2022 Advances in Neural Information Processing Systems (NeurIPS), New Orleans, Louisiana, USA, 2022: 3819-3829.</w:t>
      </w:r>
    </w:p>
    <w:p>
      <w:pPr>
        <w:spacing w:lineRule="auto" w:line="360" w:before="0" w:after="0"/>
        <w:jc w:val="both"/>
        <w:wordWrap w:val="0"/>
      </w:pPr>
      <w:r>
        <w:rPr>
          <w:rFonts w:ascii="Times New Roman" w:hAnsi="Times New Roman" w:eastAsia="宋体"/>
          <w:b w:val="0"/>
          <w:sz w:val="24"/>
        </w:rPr>
        <w:t>[3] Chen X, Zhang T, Wang Y, et al. FUTR3D: A Unified Sensor Fusion Framework for 3D Detection[C]. 2023 IEEE/CVF Conference on Computer Vision and Pattern Recognition Workshops (CVPRW), Vancouver, Canada, 2023: 172-181.</w:t>
      </w:r>
    </w:p>
    <w:p>
      <w:pPr>
        <w:spacing w:lineRule="auto" w:line="360" w:before="0" w:after="0"/>
        <w:jc w:val="both"/>
        <w:wordWrap w:val="0"/>
      </w:pPr>
      <w:r>
        <w:rPr>
          <w:rFonts w:ascii="Times New Roman" w:hAnsi="Times New Roman" w:eastAsia="宋体"/>
          <w:b w:val="0"/>
          <w:sz w:val="24"/>
        </w:rPr>
        <w:t>[4] Buciluă C, Caruana R, Niculescu-Mizil A. Model compression[C]. 2006 Proceedings of the 12th ACM SIGKDD International Conference on Knowledge Discovery and Data Mining, Philadelphia, Pennsylvania, USA, 2006: 535–541.</w:t>
      </w:r>
    </w:p>
    <w:p>
      <w:pPr>
        <w:spacing w:lineRule="auto" w:line="360" w:before="0" w:after="0"/>
        <w:jc w:val="both"/>
        <w:wordWrap w:val="0"/>
      </w:pPr>
      <w:r>
        <w:rPr>
          <w:rFonts w:ascii="Times New Roman" w:hAnsi="Times New Roman" w:eastAsia="宋体"/>
          <w:b w:val="0"/>
          <w:sz w:val="24"/>
        </w:rPr>
        <w:t>[5] Mirzadeh S I, Farajtabar M, Li A, et al. Improved knowledge distillation via teacher assistant[C]. 2020 Proceedings of the AAAI Conference on Artificial Intelligence, New York, USA, 2020, 34(4): 5191–5198.</w:t>
      </w:r>
    </w:p>
    <w:p>
      <w:pPr>
        <w:spacing w:lineRule="auto" w:line="360" w:before="0" w:after="0"/>
        <w:jc w:val="both"/>
        <w:wordWrap w:val="0"/>
      </w:pPr>
      <w:r>
        <w:rPr>
          <w:rFonts w:ascii="Times New Roman" w:hAnsi="Times New Roman" w:eastAsia="宋体"/>
          <w:b w:val="0"/>
          <w:sz w:val="24"/>
        </w:rPr>
        <w:t>[6] Gou J, Yu B, Maybank S, et al. Knowledge Distillation: A Survey[J]. International Journal of Computer Vision, 2021, 129(6): 1789-1819.</w:t>
      </w:r>
    </w:p>
    <w:p>
      <w:pPr>
        <w:spacing w:lineRule="auto" w:line="360" w:before="0" w:after="0"/>
        <w:jc w:val="both"/>
        <w:wordWrap w:val="0"/>
      </w:pPr>
      <w:r>
        <w:rPr>
          <w:rFonts w:ascii="Times New Roman" w:hAnsi="Times New Roman" w:eastAsia="宋体"/>
          <w:b w:val="0"/>
          <w:sz w:val="24"/>
        </w:rPr>
        <w:t>[7] Ren S, He K, Girshick R, et al. Faster R-CNN: Towards Real-Time Object Detection with Region Proposal Networks[J]. IEEE Transactions on Pattern Analysis and Machine Intelligence, 2017, 39(6): 1137-1149.</w:t>
      </w:r>
    </w:p>
    <w:p>
      <w:pPr>
        <w:spacing w:lineRule="auto" w:line="360" w:before="0" w:after="0"/>
        <w:jc w:val="both"/>
        <w:wordWrap w:val="0"/>
      </w:pPr>
      <w:r>
        <w:rPr>
          <w:rFonts w:ascii="Times New Roman" w:hAnsi="Times New Roman" w:eastAsia="宋体"/>
          <w:b w:val="0"/>
          <w:sz w:val="24"/>
        </w:rPr>
        <w:t>[8] Chen L C, Papandreou G, Kokkinos I, et al. DeepLab: Semantic Image Segmentation with Deep Convolutional Nets, Atrous Convolution, and Fully Connected CRFs[J]. IEEE Transactions on Pattern Analysis and Machine Intelligence, 2018, 40(4): 834-848.</w:t>
      </w:r>
    </w:p>
    <w:p>
      <w:pPr>
        <w:spacing w:lineRule="auto" w:line="360" w:before="0" w:after="0"/>
        <w:jc w:val="both"/>
        <w:wordWrap w:val="0"/>
      </w:pPr>
      <w:r>
        <w:rPr>
          <w:rFonts w:ascii="Times New Roman" w:hAnsi="Times New Roman" w:eastAsia="宋体"/>
          <w:b w:val="0"/>
          <w:sz w:val="24"/>
        </w:rPr>
        <w:t>[9] Carion N, Massa F, Synnaeve G, et al. End-to-End Object Detection with Transformers[C]. 2020 European Conference on Computer Vision (ECCV), Glasgow, Scotland, UK, 2020: 213-229.</w:t>
      </w:r>
    </w:p>
    <w:p>
      <w:pPr>
        <w:spacing w:lineRule="auto" w:line="360" w:before="0" w:after="0"/>
        <w:jc w:val="both"/>
        <w:wordWrap w:val="0"/>
      </w:pPr>
      <w:r>
        <w:rPr>
          <w:rFonts w:ascii="Times New Roman" w:hAnsi="Times New Roman" w:eastAsia="宋体"/>
          <w:b w:val="0"/>
          <w:sz w:val="24"/>
        </w:rPr>
        <w:t>[10] Geiger A, Lenz P, Stiller C, et al. Vision meets robotics: The KITTI dataset[J]. International Journal of Robotics Research, 2013, 32(11): 1231-1237.</w:t>
      </w:r>
    </w:p>
    <w:p>
      <w:pPr>
        <w:spacing w:lineRule="auto" w:line="360" w:before="0" w:after="0"/>
        <w:jc w:val="both"/>
        <w:wordWrap w:val="0"/>
      </w:pPr>
      <w:r>
        <w:rPr>
          <w:rFonts w:ascii="Times New Roman" w:hAnsi="Times New Roman" w:eastAsia="宋体"/>
          <w:b w:val="0"/>
          <w:sz w:val="24"/>
        </w:rPr>
        <w:t>[11] Caesar H, Bankiti V, Lang A H, et al. nuScenes: A multimodal dataset for autonomous driving[C]. 2020 IEEE/CVF Conference on Computer Vision and Pattern Recognition (CVPR), Seattle, Washington, USA, 2020: 11618-11628.</w:t>
      </w:r>
    </w:p>
    <w:p>
      <w:pPr>
        <w:spacing w:lineRule="auto" w:line="360" w:before="0" w:after="0"/>
        <w:jc w:val="both"/>
        <w:wordWrap w:val="0"/>
      </w:pPr>
      <w:r>
        <w:rPr>
          <w:rFonts w:ascii="Times New Roman" w:hAnsi="Times New Roman" w:eastAsia="宋体"/>
          <w:b w:val="0"/>
          <w:sz w:val="24"/>
        </w:rPr>
        <w:t>[12] Zhao B, Cui Q, Song R, et al. Decoupled Knowledge Distillation[C]. 2022 IEEE/CVF Conference on Computer Vision and Pattern Recognition (CVPR), New Orleans, Louisiana, USA, 2022: 11953-11962.</w:t>
      </w:r>
    </w:p>
    <w:p>
      <w:pPr>
        <w:spacing w:lineRule="auto" w:line="360" w:before="0" w:after="0"/>
        <w:jc w:val="both"/>
        <w:wordWrap w:val="0"/>
      </w:pPr>
      <w:r>
        <w:rPr>
          <w:rFonts w:ascii="Times New Roman" w:hAnsi="Times New Roman" w:eastAsia="宋体"/>
          <w:b w:val="0"/>
          <w:sz w:val="24"/>
        </w:rPr>
        <w:t>[13] Park W, Kim D, Lu Y, et al. Relational Knowledge Distillation[C]. 2019 IEEE/CVF Conference on Computer Vision and Pattern Recognition (CVPR), Long Beach, California, USA, 2019: 3967-3976.</w:t>
      </w:r>
    </w:p>
    <w:p>
      <w:pPr>
        <w:spacing w:lineRule="auto" w:line="360" w:before="0" w:after="0"/>
        <w:jc w:val="both"/>
        <w:wordWrap w:val="0"/>
      </w:pPr>
      <w:r>
        <w:rPr>
          <w:rFonts w:ascii="Times New Roman" w:hAnsi="Times New Roman" w:eastAsia="宋体"/>
          <w:b w:val="0"/>
          <w:sz w:val="24"/>
        </w:rPr>
        <w:t>[14] Zhang Y, Xiang T, Hospedales T M, et al. Deep Mutual Learning[C]. 2018 IEEE/CVF Conference on Computer Vision and Pattern Recognition (CVPR), Salt Lake City, Utah, USA, 2018: 4320-4328.</w:t>
      </w:r>
    </w:p>
    <w:p>
      <w:pPr>
        <w:spacing w:lineRule="auto" w:line="360" w:before="0" w:after="0"/>
        <w:jc w:val="both"/>
        <w:wordWrap w:val="0"/>
      </w:pPr>
      <w:r>
        <w:rPr>
          <w:rFonts w:ascii="Times New Roman" w:hAnsi="Times New Roman" w:eastAsia="宋体"/>
          <w:b w:val="0"/>
          <w:sz w:val="24"/>
        </w:rPr>
        <w:t>[15] Liu Z, Mao H, Wu C Y, et al. A ConvNet for the 2020s[C]. 2022 IEEE/CVF Conference on Computer Vision and Pattern Recognition (CVPR), New Orleans, Louisiana, USA, 2022: 11976-11986.</w:t>
      </w:r>
    </w:p>
    <w:p>
      <w:pPr>
        <w:spacing w:lineRule="auto" w:line="360" w:before="0" w:after="0"/>
        <w:jc w:val="both"/>
        <w:wordWrap w:val="0"/>
      </w:pPr>
      <w:r>
        <w:rPr>
          <w:rFonts w:ascii="Times New Roman" w:hAnsi="Times New Roman" w:eastAsia="宋体"/>
          <w:b w:val="0"/>
          <w:sz w:val="24"/>
        </w:rPr>
        <w:t>[16] Romero A, Ballas N, Kahou S E, et al. FitNets: Hints for Thin Deep Nets[C]. 2015 International Conference on Learning Representations (ICLR), San Diego, California, USA, 2015.</w:t>
      </w:r>
    </w:p>
    <w:p>
      <w:pPr>
        <w:spacing w:lineRule="auto" w:line="360" w:before="0" w:after="0"/>
        <w:jc w:val="both"/>
        <w:wordWrap w:val="0"/>
      </w:pPr>
      <w:r>
        <w:rPr>
          <w:rFonts w:ascii="Times New Roman" w:hAnsi="Times New Roman" w:eastAsia="宋体"/>
          <w:b w:val="0"/>
          <w:sz w:val="24"/>
        </w:rPr>
        <w:t>[17] Heo B, Kim J, Yun S, et al. A Comprehensive Overhaul of Feature Distillation[C]. 2019 International Conference on Computer Vision (ICCV), Seoul, South Korea, 2019: 1272-1281.</w:t>
      </w:r>
    </w:p>
    <w:p>
      <w:pPr>
        <w:spacing w:lineRule="auto" w:line="360" w:before="0" w:after="0"/>
        <w:jc w:val="both"/>
        <w:wordWrap w:val="0"/>
      </w:pPr>
      <w:r>
        <w:rPr>
          <w:rFonts w:ascii="Times New Roman" w:hAnsi="Times New Roman" w:eastAsia="宋体"/>
          <w:b w:val="0"/>
          <w:sz w:val="24"/>
        </w:rPr>
        <w:t>[18] Ding R, Kuang Z, Zhou Z, et al. RayD3D: Distilling Depth Knowledge Along the Ray for Robust Multi-View 3D Object Detection[C]. 2024 IEEE/CVF Conference on Computer Vision and Pattern Recognition (CVPR), Seattle, Washington, USA, 2024.</w:t>
      </w:r>
    </w:p>
    <w:p>
      <w:pPr>
        <w:spacing w:lineRule="auto" w:line="360" w:before="0" w:after="0"/>
        <w:jc w:val="both"/>
        <w:wordWrap w:val="0"/>
      </w:pPr>
      <w:r>
        <w:rPr>
          <w:rFonts w:ascii="Times New Roman" w:hAnsi="Times New Roman" w:eastAsia="宋体"/>
          <w:b w:val="0"/>
          <w:sz w:val="24"/>
        </w:rPr>
        <w:t>[19] Yang B, Tao T, Wu W, et al. MultiDistiller: Efficient Multimodal 3D Detection via Knowledge Distillation for Drones and Autonomous Vehicles[J]. Drones, 2025, 9(5): 322.</w:t>
      </w:r>
    </w:p>
    <w:p>
      <w:pPr>
        <w:spacing w:lineRule="auto" w:line="360" w:before="0" w:after="0"/>
        <w:jc w:val="both"/>
        <w:wordWrap w:val="0"/>
      </w:pPr>
      <w:r>
        <w:rPr>
          <w:rFonts w:ascii="Times New Roman" w:hAnsi="Times New Roman" w:eastAsia="宋体"/>
          <w:b w:val="0"/>
          <w:sz w:val="24"/>
        </w:rPr>
        <w:t>[20] Munir F, Azam S, Kucner T, et al. Radar-Lidar Fusion for Object Detection by Designing Effective Convolution Networks[C]. 2024 IEEE International Conference on Robotics and Automation (ICRA), Yokohama, Japan,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