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683C2">
      <w:pPr>
        <w:pStyle w:val="4"/>
        <w:tabs>
          <w:tab w:val="left" w:pos="640"/>
          <w:tab w:val="left" w:pos="1281"/>
          <w:tab w:val="left" w:pos="1919"/>
          <w:tab w:val="left" w:pos="2561"/>
          <w:tab w:val="left" w:pos="3199"/>
        </w:tabs>
        <w:kinsoku w:val="0"/>
        <w:overflowPunct w:val="0"/>
        <w:spacing w:before="120" w:beforeLines="50" w:after="120" w:afterLines="50"/>
        <w:ind w:right="7"/>
        <w:jc w:val="center"/>
        <w:rPr>
          <w:rFonts w:ascii="楷体" w:eastAsia="楷体" w:cs="楷体"/>
          <w:sz w:val="32"/>
          <w:szCs w:val="32"/>
        </w:rPr>
      </w:pPr>
      <w:r>
        <w:rPr>
          <w:rFonts w:hint="eastAsia" w:ascii="楷体" w:eastAsia="楷体" w:cs="楷体"/>
          <w:sz w:val="32"/>
          <w:szCs w:val="32"/>
        </w:rPr>
        <w:t>太</w:t>
      </w:r>
      <w:r>
        <w:rPr>
          <w:rFonts w:ascii="楷体" w:eastAsia="楷体" w:cs="楷体"/>
          <w:sz w:val="32"/>
          <w:szCs w:val="32"/>
        </w:rPr>
        <w:tab/>
      </w:r>
      <w:r>
        <w:rPr>
          <w:rFonts w:hint="eastAsia" w:ascii="楷体" w:eastAsia="楷体" w:cs="楷体"/>
          <w:sz w:val="32"/>
          <w:szCs w:val="32"/>
        </w:rPr>
        <w:t>原</w:t>
      </w:r>
      <w:r>
        <w:rPr>
          <w:rFonts w:ascii="楷体" w:eastAsia="楷体" w:cs="楷体"/>
          <w:sz w:val="32"/>
          <w:szCs w:val="32"/>
        </w:rPr>
        <w:tab/>
      </w:r>
      <w:r>
        <w:rPr>
          <w:rFonts w:hint="eastAsia" w:ascii="楷体" w:eastAsia="楷体" w:cs="楷体"/>
          <w:sz w:val="32"/>
          <w:szCs w:val="32"/>
        </w:rPr>
        <w:t>理</w:t>
      </w:r>
      <w:r>
        <w:rPr>
          <w:rFonts w:ascii="楷体" w:eastAsia="楷体" w:cs="楷体"/>
          <w:sz w:val="32"/>
          <w:szCs w:val="32"/>
        </w:rPr>
        <w:tab/>
      </w:r>
      <w:r>
        <w:rPr>
          <w:rFonts w:hint="eastAsia" w:ascii="楷体" w:eastAsia="楷体" w:cs="楷体"/>
          <w:sz w:val="32"/>
          <w:szCs w:val="32"/>
        </w:rPr>
        <w:t>工</w:t>
      </w:r>
      <w:r>
        <w:rPr>
          <w:rFonts w:ascii="楷体" w:eastAsia="楷体" w:cs="楷体"/>
          <w:sz w:val="32"/>
          <w:szCs w:val="32"/>
        </w:rPr>
        <w:tab/>
      </w:r>
      <w:r>
        <w:rPr>
          <w:rFonts w:hint="eastAsia" w:ascii="楷体" w:eastAsia="楷体" w:cs="楷体"/>
          <w:sz w:val="32"/>
          <w:szCs w:val="32"/>
        </w:rPr>
        <w:t>大</w:t>
      </w:r>
      <w:r>
        <w:rPr>
          <w:rFonts w:ascii="楷体" w:eastAsia="楷体" w:cs="楷体"/>
          <w:sz w:val="32"/>
          <w:szCs w:val="32"/>
        </w:rPr>
        <w:tab/>
      </w:r>
      <w:r>
        <w:rPr>
          <w:rFonts w:hint="eastAsia" w:ascii="楷体" w:eastAsia="楷体" w:cs="楷体"/>
          <w:sz w:val="32"/>
          <w:szCs w:val="32"/>
        </w:rPr>
        <w:t>学</w:t>
      </w:r>
    </w:p>
    <w:p w14:paraId="42C99081">
      <w:pPr>
        <w:pStyle w:val="4"/>
        <w:kinsoku w:val="0"/>
        <w:overflowPunct w:val="0"/>
        <w:spacing w:before="120" w:beforeLines="50" w:after="120" w:afterLines="50"/>
        <w:ind w:right="10"/>
        <w:jc w:val="center"/>
        <w:rPr>
          <w:spacing w:val="-6"/>
          <w:sz w:val="44"/>
          <w:szCs w:val="44"/>
        </w:rPr>
      </w:pPr>
      <w:r>
        <w:rPr>
          <w:rFonts w:hint="eastAsia"/>
          <w:spacing w:val="65"/>
          <w:sz w:val="44"/>
          <w:szCs w:val="44"/>
        </w:rPr>
        <w:t>毕业设计</w:t>
      </w:r>
      <w:r>
        <w:rPr>
          <w:rFonts w:hint="eastAsia"/>
          <w:sz w:val="44"/>
          <w:szCs w:val="44"/>
        </w:rPr>
        <w:t>（</w:t>
      </w:r>
      <w:r>
        <w:rPr>
          <w:spacing w:val="-8"/>
          <w:sz w:val="44"/>
          <w:szCs w:val="44"/>
        </w:rPr>
        <w:t xml:space="preserve"> </w:t>
      </w:r>
      <w:r>
        <w:rPr>
          <w:rFonts w:hint="eastAsia"/>
          <w:spacing w:val="-8"/>
          <w:sz w:val="44"/>
          <w:szCs w:val="44"/>
        </w:rPr>
        <w:t>论文</w:t>
      </w:r>
      <w:r>
        <w:rPr>
          <w:rFonts w:hint="eastAsia"/>
          <w:sz w:val="44"/>
          <w:szCs w:val="44"/>
        </w:rPr>
        <w:t>）</w:t>
      </w:r>
      <w:r>
        <w:rPr>
          <w:rFonts w:hint="eastAsia"/>
          <w:spacing w:val="-6"/>
          <w:sz w:val="44"/>
          <w:szCs w:val="44"/>
        </w:rPr>
        <w:t>任务书</w:t>
      </w:r>
    </w:p>
    <w:p w14:paraId="49B97556">
      <w:pPr>
        <w:pStyle w:val="4"/>
        <w:kinsoku w:val="0"/>
        <w:overflowPunct w:val="0"/>
        <w:spacing w:before="120"/>
        <w:ind w:right="144"/>
        <w:jc w:val="right"/>
        <w:rPr>
          <w:rFonts w:ascii="Times New Roman" w:cs="Times New Roman"/>
          <w:sz w:val="21"/>
          <w:szCs w:val="21"/>
        </w:rPr>
      </w:pPr>
      <w:r>
        <w:rPr>
          <w:rFonts w:ascii="Times New Roman" w:cs="Times New Roman"/>
          <w:sz w:val="21"/>
          <w:szCs w:val="21"/>
        </w:rPr>
        <w:t>第 1 页</w:t>
      </w:r>
    </w:p>
    <w:p w14:paraId="6AD7413A">
      <w:pPr>
        <w:pStyle w:val="4"/>
        <w:kinsoku w:val="0"/>
        <w:overflowPunct w:val="0"/>
        <w:spacing w:before="120"/>
        <w:ind w:right="774"/>
        <w:jc w:val="right"/>
        <w:rPr>
          <w:sz w:val="21"/>
          <w:szCs w:val="21"/>
        </w:rPr>
      </w:pP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3"/>
      </w:tblGrid>
      <w:tr w14:paraId="3FC8BB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3" w:type="dxa"/>
          </w:tcPr>
          <w:p w14:paraId="5EEE37DE">
            <w:pPr>
              <w:pStyle w:val="4"/>
              <w:kinsoku w:val="0"/>
              <w:overflowPunct w:val="0"/>
              <w:ind w:left="224"/>
              <w:rPr>
                <w:rFonts w:ascii="黑体" w:eastAsia="黑体" w:cs="黑体"/>
              </w:rPr>
            </w:pPr>
          </w:p>
          <w:p w14:paraId="73E22BC4">
            <w:pPr>
              <w:pStyle w:val="4"/>
              <w:kinsoku w:val="0"/>
              <w:overflowPunct w:val="0"/>
              <w:ind w:left="224"/>
              <w:rPr>
                <w:rFonts w:ascii="黑体" w:eastAsia="黑体" w:cs="黑体"/>
              </w:rPr>
            </w:pPr>
            <w:r>
              <w:rPr>
                <w:rFonts w:hint="eastAsia" w:ascii="黑体" w:eastAsia="黑体" w:cs="黑体"/>
              </w:rPr>
              <w:t>毕业设计（论文）题目：</w:t>
            </w:r>
          </w:p>
          <w:p w14:paraId="46B60287">
            <w:pPr>
              <w:pStyle w:val="4"/>
              <w:kinsoku w:val="0"/>
              <w:overflowPunct w:val="0"/>
              <w:spacing w:before="120"/>
              <w:rPr>
                <w:rFonts w:ascii="黑体" w:eastAsia="黑体" w:cs="黑体"/>
                <w:sz w:val="22"/>
                <w:szCs w:val="22"/>
              </w:rPr>
            </w:pPr>
          </w:p>
          <w:p w14:paraId="4F8BC67D">
            <w:pPr>
              <w:pStyle w:val="4"/>
              <w:kinsoku w:val="0"/>
              <w:overflowPunct w:val="0"/>
              <w:ind w:left="224"/>
              <w:jc w:val="center"/>
              <w:rPr>
                <w:rFonts w:ascii="黑体" w:eastAsia="黑体" w:cs="黑体"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基于知识蒸馏的轻量化多模态感知模型</w:t>
            </w:r>
          </w:p>
          <w:p w14:paraId="404A9442">
            <w:pPr>
              <w:pStyle w:val="4"/>
              <w:kinsoku w:val="0"/>
              <w:overflowPunct w:val="0"/>
              <w:spacing w:before="120"/>
              <w:rPr>
                <w:rFonts w:ascii="黑体" w:eastAsia="黑体" w:cs="黑体"/>
                <w:sz w:val="22"/>
                <w:szCs w:val="22"/>
              </w:rPr>
            </w:pPr>
          </w:p>
          <w:p w14:paraId="08268292">
            <w:pPr>
              <w:pStyle w:val="4"/>
              <w:kinsoku w:val="0"/>
              <w:overflowPunct w:val="0"/>
              <w:spacing w:before="120" w:beforeLines="50" w:after="120" w:afterLines="50"/>
              <w:ind w:left="224"/>
              <w:rPr>
                <w:rFonts w:ascii="黑体" w:eastAsia="黑体" w:cs="黑体"/>
              </w:rPr>
            </w:pPr>
            <w:r>
              <w:rPr>
                <w:rFonts w:hint="eastAsia" w:ascii="黑体" w:eastAsia="黑体" w:cs="黑体"/>
              </w:rPr>
              <w:t>毕业设计（论文）要求及原始数据（资料</w:t>
            </w:r>
            <w:r>
              <w:rPr>
                <w:rFonts w:hint="eastAsia" w:ascii="黑体" w:eastAsia="黑体" w:cs="黑体"/>
                <w:spacing w:val="-120"/>
              </w:rPr>
              <w:t>）</w:t>
            </w:r>
            <w:r>
              <w:rPr>
                <w:rFonts w:hint="eastAsia" w:ascii="黑体" w:eastAsia="黑体" w:cs="黑体"/>
              </w:rPr>
              <w:t>）：</w:t>
            </w:r>
          </w:p>
          <w:p w14:paraId="6896E9E0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80" w:firstLineChars="200"/>
              <w:rPr>
                <w:rFonts w:hint="eastAsia" w:ascii="黑体" w:eastAsia="黑体" w:cs="黑体"/>
              </w:rPr>
            </w:pPr>
          </w:p>
          <w:p w14:paraId="32496E47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80" w:firstLineChars="200"/>
              <w:rPr>
                <w:rFonts w:ascii="Times New Roman" w:cs="Times New Roman"/>
              </w:rPr>
            </w:pPr>
          </w:p>
          <w:p w14:paraId="00972EB7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80" w:firstLineChars="200"/>
              <w:rPr>
                <w:rFonts w:hAnsi="宋体" w:cs="Times New Roman"/>
              </w:rPr>
            </w:pPr>
            <w:r>
              <w:rPr>
                <w:rFonts w:hAnsi="宋体" w:cs="Times New Roman"/>
              </w:rPr>
              <w:t xml:space="preserve">1. </w:t>
            </w:r>
            <w:r>
              <w:rPr>
                <w:rFonts w:hint="eastAsia" w:hAnsi="宋体" w:cs="Times New Roman"/>
              </w:rPr>
              <w:t>综述国内外知识蒸馏以及多模态感知模型的研究现状</w:t>
            </w:r>
            <w:r>
              <w:rPr>
                <w:rFonts w:hAnsi="宋体" w:cs="Times New Roman"/>
              </w:rPr>
              <w:t>；</w:t>
            </w:r>
          </w:p>
          <w:p w14:paraId="42E7CB04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80" w:firstLineChars="200"/>
              <w:rPr>
                <w:rFonts w:hAnsi="宋体" w:cs="Times New Roman"/>
              </w:rPr>
            </w:pPr>
            <w:r>
              <w:rPr>
                <w:rFonts w:hAnsi="宋体" w:cs="Times New Roman"/>
              </w:rPr>
              <w:t xml:space="preserve">2. </w:t>
            </w:r>
            <w:r>
              <w:rPr>
                <w:rFonts w:hint="eastAsia" w:hAnsi="宋体" w:cs="Times New Roman"/>
              </w:rPr>
              <w:t>深入了解多模态感知模型与知识蒸馏的基本理论和关键技术</w:t>
            </w:r>
            <w:r>
              <w:rPr>
                <w:rFonts w:hAnsi="宋体" w:cs="Times New Roman"/>
              </w:rPr>
              <w:t>；</w:t>
            </w:r>
          </w:p>
          <w:p w14:paraId="51643C8F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80" w:firstLineChars="200"/>
              <w:rPr>
                <w:rFonts w:hAnsi="宋体" w:cs="Times New Roman"/>
              </w:rPr>
            </w:pPr>
            <w:r>
              <w:rPr>
                <w:rFonts w:hAnsi="宋体" w:cs="Times New Roman"/>
              </w:rPr>
              <w:t xml:space="preserve">3. </w:t>
            </w:r>
            <w:r>
              <w:rPr>
                <w:rFonts w:hint="eastAsia" w:hAnsi="宋体" w:cs="Times New Roman"/>
              </w:rPr>
              <w:t>设计并实现基于知识蒸馏的轻量化多模态感知模型</w:t>
            </w:r>
            <w:r>
              <w:rPr>
                <w:rFonts w:hAnsi="宋体" w:cs="Times New Roman"/>
              </w:rPr>
              <w:t>；</w:t>
            </w:r>
          </w:p>
          <w:p w14:paraId="0D7412AB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80" w:firstLineChars="200"/>
              <w:rPr>
                <w:rFonts w:hAnsi="宋体" w:cs="Times New Roman"/>
              </w:rPr>
            </w:pPr>
            <w:r>
              <w:rPr>
                <w:rFonts w:hAnsi="宋体" w:cs="Times New Roman"/>
              </w:rPr>
              <w:t xml:space="preserve">4. </w:t>
            </w:r>
            <w:r>
              <w:rPr>
                <w:rFonts w:hint="eastAsia" w:hAnsi="宋体" w:cs="Times New Roman"/>
              </w:rPr>
              <w:t>对不同蒸馏方法进行实验分析与性能评估，提高模型的效率与检测性能</w:t>
            </w:r>
            <w:r>
              <w:rPr>
                <w:rFonts w:hAnsi="宋体" w:cs="Times New Roman"/>
              </w:rPr>
              <w:t>；</w:t>
            </w:r>
          </w:p>
          <w:p w14:paraId="38FCDFFF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80" w:firstLineChars="200"/>
              <w:rPr>
                <w:rFonts w:hAnsi="宋体" w:cs="Times New Roman"/>
              </w:rPr>
            </w:pPr>
            <w:r>
              <w:rPr>
                <w:rFonts w:hAnsi="宋体" w:cs="Times New Roman"/>
              </w:rPr>
              <w:t xml:space="preserve">5. </w:t>
            </w:r>
            <w:r>
              <w:rPr>
                <w:rFonts w:hint="eastAsia" w:hAnsi="宋体" w:cs="Times New Roman"/>
              </w:rPr>
              <w:t>训练检索文献资料和利用文献资料的能力</w:t>
            </w:r>
            <w:r>
              <w:rPr>
                <w:rFonts w:hAnsi="宋体" w:cs="Times New Roman"/>
              </w:rPr>
              <w:t>；</w:t>
            </w:r>
          </w:p>
          <w:p w14:paraId="5EECBB81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80" w:firstLineChars="200"/>
              <w:rPr>
                <w:rFonts w:hAnsi="宋体" w:cs="Times New Roman"/>
                <w:b/>
                <w:bCs/>
                <w:sz w:val="21"/>
                <w:szCs w:val="21"/>
              </w:rPr>
            </w:pPr>
            <w:r>
              <w:rPr>
                <w:rFonts w:hAnsi="宋体" w:cs="Times New Roman"/>
              </w:rPr>
              <w:t>6. 训</w:t>
            </w:r>
            <w:r>
              <w:rPr>
                <w:rFonts w:hAnsi="宋体" w:cs="Times New Roman"/>
                <w:spacing w:val="-8"/>
              </w:rPr>
              <w:t>练撰写技术文档与学位论文的能力。</w:t>
            </w:r>
          </w:p>
          <w:p w14:paraId="3AE21E14">
            <w:pPr>
              <w:pStyle w:val="4"/>
              <w:kinsoku w:val="0"/>
              <w:overflowPunct w:val="0"/>
              <w:rPr>
                <w:b/>
                <w:bCs/>
                <w:sz w:val="26"/>
                <w:szCs w:val="26"/>
              </w:rPr>
            </w:pPr>
          </w:p>
          <w:p w14:paraId="0FA8B36B">
            <w:pPr>
              <w:pStyle w:val="4"/>
              <w:kinsoku w:val="0"/>
              <w:overflowPunct w:val="0"/>
              <w:rPr>
                <w:b/>
                <w:bCs/>
                <w:sz w:val="26"/>
                <w:szCs w:val="26"/>
              </w:rPr>
            </w:pPr>
          </w:p>
          <w:p w14:paraId="55F7D4A7">
            <w:pPr>
              <w:pStyle w:val="4"/>
              <w:kinsoku w:val="0"/>
              <w:overflowPunct w:val="0"/>
              <w:rPr>
                <w:b/>
                <w:bCs/>
                <w:sz w:val="26"/>
                <w:szCs w:val="26"/>
              </w:rPr>
            </w:pPr>
          </w:p>
          <w:p w14:paraId="1FA60122">
            <w:pPr>
              <w:pStyle w:val="4"/>
              <w:kinsoku w:val="0"/>
              <w:overflowPunct w:val="0"/>
              <w:spacing w:before="120"/>
              <w:rPr>
                <w:b/>
                <w:bCs/>
                <w:sz w:val="37"/>
                <w:szCs w:val="37"/>
              </w:rPr>
            </w:pPr>
          </w:p>
          <w:p w14:paraId="41961D3B">
            <w:pPr>
              <w:pStyle w:val="4"/>
              <w:kinsoku w:val="0"/>
              <w:overflowPunct w:val="0"/>
              <w:spacing w:before="120"/>
              <w:rPr>
                <w:b/>
                <w:bCs/>
                <w:sz w:val="37"/>
                <w:szCs w:val="37"/>
              </w:rPr>
            </w:pPr>
          </w:p>
          <w:p w14:paraId="34560961">
            <w:pPr>
              <w:pStyle w:val="4"/>
              <w:kinsoku w:val="0"/>
              <w:overflowPunct w:val="0"/>
              <w:spacing w:before="120"/>
              <w:rPr>
                <w:b/>
                <w:bCs/>
                <w:sz w:val="37"/>
                <w:szCs w:val="37"/>
              </w:rPr>
            </w:pPr>
          </w:p>
          <w:p w14:paraId="3E862F7F">
            <w:pPr>
              <w:pStyle w:val="4"/>
              <w:kinsoku w:val="0"/>
              <w:overflowPunct w:val="0"/>
              <w:ind w:left="224"/>
              <w:rPr>
                <w:sz w:val="21"/>
                <w:szCs w:val="21"/>
              </w:rPr>
            </w:pPr>
          </w:p>
          <w:p w14:paraId="3CD8F32E">
            <w:pPr>
              <w:pStyle w:val="4"/>
              <w:kinsoku w:val="0"/>
              <w:overflowPunct w:val="0"/>
              <w:ind w:left="224"/>
              <w:rPr>
                <w:sz w:val="21"/>
                <w:szCs w:val="21"/>
              </w:rPr>
            </w:pPr>
          </w:p>
          <w:p w14:paraId="69F5EF98">
            <w:pPr>
              <w:pStyle w:val="4"/>
              <w:kinsoku w:val="0"/>
              <w:overflowPunct w:val="0"/>
              <w:ind w:left="224"/>
              <w:rPr>
                <w:sz w:val="21"/>
                <w:szCs w:val="21"/>
              </w:rPr>
            </w:pPr>
          </w:p>
          <w:p w14:paraId="1AF589CA">
            <w:pPr>
              <w:pStyle w:val="4"/>
              <w:kinsoku w:val="0"/>
              <w:overflowPunct w:val="0"/>
              <w:ind w:left="224"/>
              <w:rPr>
                <w:sz w:val="21"/>
                <w:szCs w:val="21"/>
              </w:rPr>
            </w:pPr>
          </w:p>
          <w:p w14:paraId="58B3CF9E">
            <w:pPr>
              <w:pStyle w:val="4"/>
              <w:kinsoku w:val="0"/>
              <w:overflowPunct w:val="0"/>
              <w:ind w:left="224"/>
              <w:rPr>
                <w:sz w:val="21"/>
                <w:szCs w:val="21"/>
              </w:rPr>
            </w:pPr>
          </w:p>
          <w:p w14:paraId="0530B3F3">
            <w:pPr>
              <w:pStyle w:val="4"/>
              <w:kinsoku w:val="0"/>
              <w:overflowPunct w:val="0"/>
              <w:rPr>
                <w:sz w:val="21"/>
                <w:szCs w:val="21"/>
              </w:rPr>
            </w:pPr>
          </w:p>
          <w:p w14:paraId="387412B2">
            <w:pPr>
              <w:pStyle w:val="4"/>
              <w:kinsoku w:val="0"/>
              <w:overflowPunct w:val="0"/>
              <w:ind w:left="224"/>
              <w:rPr>
                <w:sz w:val="21"/>
                <w:szCs w:val="21"/>
              </w:rPr>
            </w:pPr>
          </w:p>
          <w:p w14:paraId="57FE10F4">
            <w:pPr>
              <w:pStyle w:val="4"/>
              <w:kinsoku w:val="0"/>
              <w:overflowPunct w:val="0"/>
              <w:ind w:left="224"/>
              <w:rPr>
                <w:sz w:val="21"/>
                <w:szCs w:val="21"/>
              </w:rPr>
            </w:pPr>
          </w:p>
          <w:p w14:paraId="48DD35C2">
            <w:pPr>
              <w:pStyle w:val="4"/>
              <w:kinsoku w:val="0"/>
              <w:overflowPunct w:val="0"/>
              <w:ind w:left="224"/>
              <w:rPr>
                <w:sz w:val="21"/>
                <w:szCs w:val="21"/>
              </w:rPr>
            </w:pPr>
          </w:p>
          <w:p w14:paraId="69643A80">
            <w:pPr>
              <w:pStyle w:val="4"/>
              <w:kinsoku w:val="0"/>
              <w:overflowPunct w:val="0"/>
              <w:ind w:left="224"/>
              <w:rPr>
                <w:sz w:val="21"/>
                <w:szCs w:val="21"/>
              </w:rPr>
            </w:pPr>
          </w:p>
          <w:p w14:paraId="45253756">
            <w:pPr>
              <w:pStyle w:val="4"/>
              <w:kinsoku w:val="0"/>
              <w:overflowPunct w:val="0"/>
              <w:spacing w:before="120"/>
              <w:rPr>
                <w:sz w:val="15"/>
                <w:szCs w:val="15"/>
              </w:rPr>
            </w:pPr>
          </w:p>
        </w:tc>
      </w:tr>
    </w:tbl>
    <w:p w14:paraId="27AF0DDB">
      <w:pPr>
        <w:widowControl/>
        <w:autoSpaceDE/>
        <w:autoSpaceDN/>
        <w:adjustRightInd/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24BD6487">
      <w:pPr>
        <w:pStyle w:val="4"/>
        <w:kinsoku w:val="0"/>
        <w:overflowPunct w:val="0"/>
        <w:spacing w:before="120"/>
        <w:ind w:right="144"/>
        <w:jc w:val="right"/>
        <w:rPr>
          <w:rFonts w:ascii="Times New Roman" w:cs="Times New Roman"/>
          <w:sz w:val="21"/>
          <w:szCs w:val="21"/>
        </w:rPr>
      </w:pPr>
      <w:r>
        <w:rPr>
          <w:rFonts w:ascii="Times New Roman" w:cs="Times New Roman"/>
          <w:sz w:val="21"/>
          <w:szCs w:val="21"/>
        </w:rPr>
        <w:t>第</w:t>
      </w:r>
      <w:r>
        <w:rPr>
          <w:rFonts w:hint="eastAsia" w:ascii="Times New Roman" w:cs="Times New Roman"/>
          <w:sz w:val="21"/>
          <w:szCs w:val="21"/>
        </w:rPr>
        <w:t xml:space="preserve"> </w:t>
      </w:r>
      <w:r>
        <w:rPr>
          <w:rFonts w:ascii="Times New Roman" w:cs="Times New Roman"/>
          <w:sz w:val="21"/>
          <w:szCs w:val="21"/>
        </w:rPr>
        <w:t>2 页</w:t>
      </w:r>
    </w:p>
    <w:p w14:paraId="10C6607E">
      <w:pPr>
        <w:pStyle w:val="4"/>
        <w:kinsoku w:val="0"/>
        <w:overflowPunct w:val="0"/>
        <w:spacing w:before="120"/>
        <w:ind w:right="774"/>
        <w:jc w:val="right"/>
        <w:rPr>
          <w:sz w:val="21"/>
          <w:szCs w:val="21"/>
        </w:rPr>
      </w:pP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3"/>
      </w:tblGrid>
      <w:tr w14:paraId="32BC3F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3" w:type="dxa"/>
          </w:tcPr>
          <w:p w14:paraId="25708643">
            <w:pPr>
              <w:pStyle w:val="4"/>
              <w:kinsoku w:val="0"/>
              <w:overflowPunct w:val="0"/>
              <w:spacing w:before="240" w:beforeLines="100"/>
              <w:ind w:left="224"/>
              <w:rPr>
                <w:rFonts w:ascii="黑体" w:eastAsia="黑体" w:cs="黑体"/>
              </w:rPr>
            </w:pPr>
            <w:r>
              <w:rPr>
                <w:rFonts w:hint="eastAsia" w:ascii="黑体" w:eastAsia="黑体" w:cs="黑体"/>
              </w:rPr>
              <w:t>毕业设计（论文）主要内容：</w:t>
            </w:r>
            <w:r>
              <w:rPr>
                <w:rFonts w:ascii="黑体" w:eastAsia="黑体" w:cs="黑体"/>
              </w:rPr>
              <w:t xml:space="preserve"> </w:t>
            </w:r>
          </w:p>
          <w:p w14:paraId="68DB6C90">
            <w:pPr>
              <w:pStyle w:val="4"/>
              <w:kinsoku w:val="0"/>
              <w:overflowPunct w:val="0"/>
              <w:spacing w:line="360" w:lineRule="auto"/>
              <w:ind w:firstLine="480" w:firstLineChars="200"/>
              <w:rPr>
                <w:rFonts w:hAnsi="宋体" w:cs="黑体"/>
              </w:rPr>
            </w:pPr>
          </w:p>
          <w:p w14:paraId="44E0C14E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52" w:firstLineChars="200"/>
              <w:rPr>
                <w:rFonts w:hAnsi="宋体" w:cs="Times New Roman"/>
                <w:spacing w:val="-7"/>
              </w:rPr>
            </w:pPr>
          </w:p>
          <w:p w14:paraId="7D64A3E0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52" w:firstLineChars="200"/>
              <w:rPr>
                <w:rFonts w:hAnsi="宋体" w:cs="Times New Roman"/>
                <w:spacing w:val="-7"/>
              </w:rPr>
            </w:pPr>
            <w:r>
              <w:rPr>
                <w:rFonts w:hint="eastAsia" w:hAnsi="宋体" w:cs="Times New Roman"/>
                <w:spacing w:val="-7"/>
              </w:rPr>
              <w:t>1.</w:t>
            </w:r>
            <w:r>
              <w:rPr>
                <w:rFonts w:hAnsi="宋体" w:cs="Times New Roman"/>
                <w:spacing w:val="-7"/>
              </w:rPr>
              <w:t xml:space="preserve"> </w:t>
            </w:r>
            <w:r>
              <w:rPr>
                <w:rFonts w:hAnsi="宋体"/>
              </w:rPr>
              <w:t>综述知识蒸馏技术及其在多模态感知模型中的应用研究现状；</w:t>
            </w:r>
          </w:p>
          <w:p w14:paraId="18EFC0B6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52" w:firstLineChars="200"/>
              <w:rPr>
                <w:rFonts w:hAnsi="宋体" w:cs="Times New Roman"/>
                <w:spacing w:val="-7"/>
              </w:rPr>
            </w:pPr>
            <w:r>
              <w:rPr>
                <w:rFonts w:hint="eastAsia" w:hAnsi="宋体" w:cs="Times New Roman"/>
                <w:spacing w:val="-7"/>
              </w:rPr>
              <w:t>2.</w:t>
            </w:r>
            <w:r>
              <w:rPr>
                <w:rFonts w:hAnsi="宋体" w:cs="Times New Roman"/>
                <w:spacing w:val="-7"/>
              </w:rPr>
              <w:t xml:space="preserve"> </w:t>
            </w:r>
            <w:r>
              <w:rPr>
                <w:rFonts w:hint="eastAsia" w:hAnsi="宋体" w:cs="Times New Roman"/>
                <w:spacing w:val="-7"/>
              </w:rPr>
              <w:t>分析当前多模态感知模型的结构特点及其计算复杂度问题；</w:t>
            </w:r>
          </w:p>
          <w:p w14:paraId="40C0D52B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52" w:firstLineChars="200"/>
              <w:rPr>
                <w:rFonts w:hAnsi="宋体" w:cs="Times New Roman"/>
                <w:spacing w:val="-7"/>
              </w:rPr>
            </w:pPr>
            <w:r>
              <w:rPr>
                <w:rFonts w:hint="eastAsia" w:hAnsi="宋体" w:cs="Times New Roman"/>
                <w:spacing w:val="-7"/>
              </w:rPr>
              <w:t>3.</w:t>
            </w:r>
            <w:r>
              <w:rPr>
                <w:rFonts w:hAnsi="宋体" w:cs="Times New Roman"/>
                <w:spacing w:val="-7"/>
              </w:rPr>
              <w:t xml:space="preserve"> </w:t>
            </w:r>
            <w:r>
              <w:rPr>
                <w:rFonts w:hint="eastAsia" w:hAnsi="宋体" w:cs="Times New Roman"/>
                <w:spacing w:val="-7"/>
              </w:rPr>
              <w:t>学习并实现典型的知识蒸馏算法，并将其应用于多模态感知模型；</w:t>
            </w:r>
          </w:p>
          <w:p w14:paraId="40BE9E4D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52" w:firstLineChars="200"/>
              <w:rPr>
                <w:rFonts w:hAnsi="宋体" w:cs="Times New Roman"/>
                <w:spacing w:val="-7"/>
              </w:rPr>
            </w:pPr>
            <w:r>
              <w:rPr>
                <w:rFonts w:hint="eastAsia" w:hAnsi="宋体" w:cs="Times New Roman"/>
                <w:spacing w:val="-7"/>
              </w:rPr>
              <w:t>4.</w:t>
            </w:r>
            <w:r>
              <w:rPr>
                <w:rFonts w:hAnsi="宋体" w:cs="Times New Roman"/>
                <w:spacing w:val="-7"/>
              </w:rPr>
              <w:t xml:space="preserve"> </w:t>
            </w:r>
            <w:r>
              <w:rPr>
                <w:rFonts w:hint="eastAsia" w:hAnsi="宋体" w:cs="Times New Roman"/>
                <w:spacing w:val="-7"/>
              </w:rPr>
              <w:t>设计基于知识蒸馏的轻量化多模态感知模型，并完成模型训练与优化；</w:t>
            </w:r>
          </w:p>
          <w:p w14:paraId="6BCBB4FB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52" w:firstLineChars="200"/>
              <w:rPr>
                <w:rFonts w:hAnsi="宋体" w:cs="Times New Roman"/>
                <w:spacing w:val="-7"/>
              </w:rPr>
            </w:pPr>
            <w:r>
              <w:rPr>
                <w:rFonts w:hint="eastAsia" w:hAnsi="宋体" w:cs="Times New Roman"/>
                <w:spacing w:val="-7"/>
              </w:rPr>
              <w:t>5.</w:t>
            </w:r>
            <w:r>
              <w:rPr>
                <w:rFonts w:hAnsi="宋体" w:cs="Times New Roman"/>
                <w:spacing w:val="-7"/>
              </w:rPr>
              <w:t xml:space="preserve"> </w:t>
            </w:r>
            <w:r>
              <w:rPr>
                <w:rFonts w:hAnsi="宋体"/>
              </w:rPr>
              <w:t>通过实验对蒸馏模型的检测精度、计算效率等性能进行分析与评估</w:t>
            </w:r>
            <w:r>
              <w:rPr>
                <w:rFonts w:hAnsi="宋体" w:cs="Times New Roman"/>
              </w:rPr>
              <w:t>。</w:t>
            </w:r>
          </w:p>
          <w:p w14:paraId="00EAE631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52" w:firstLineChars="200"/>
              <w:rPr>
                <w:rFonts w:hAnsi="宋体" w:cs="Times New Roman"/>
                <w:spacing w:val="-7"/>
              </w:rPr>
            </w:pPr>
          </w:p>
          <w:p w14:paraId="2863944C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200"/>
              <w:rPr>
                <w:rFonts w:hAnsi="宋体" w:cs="Times New Roman"/>
                <w:spacing w:val="-7"/>
              </w:rPr>
            </w:pPr>
          </w:p>
          <w:p w14:paraId="0F3CEC66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52" w:firstLineChars="200"/>
              <w:rPr>
                <w:rFonts w:hAnsi="宋体" w:cs="Times New Roman"/>
                <w:spacing w:val="-7"/>
              </w:rPr>
            </w:pPr>
          </w:p>
          <w:p w14:paraId="2F45AECB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52" w:firstLineChars="200"/>
              <w:rPr>
                <w:rFonts w:hAnsi="宋体" w:cs="Times New Roman"/>
                <w:spacing w:val="-7"/>
              </w:rPr>
            </w:pPr>
          </w:p>
          <w:p w14:paraId="1F4F5BE5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428511DE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060B5BE7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7CD14FC2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04EDB114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2DAEF973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2CA4788F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3CB1E03D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0EF45948">
            <w:pPr>
              <w:pStyle w:val="4"/>
              <w:kinsoku w:val="0"/>
              <w:overflowPunct w:val="0"/>
              <w:spacing w:before="240" w:beforeLines="100"/>
              <w:ind w:left="224"/>
              <w:rPr>
                <w:rFonts w:ascii="黑体" w:eastAsia="黑体"/>
              </w:rPr>
            </w:pPr>
            <w:r>
              <w:rPr>
                <w:rFonts w:hint="eastAsia" w:ascii="黑体" w:eastAsia="黑体" w:cs="黑体"/>
              </w:rPr>
              <w:t>学生应交出的设计文件（论文）：</w:t>
            </w:r>
            <w:r>
              <w:rPr>
                <w:rFonts w:ascii="黑体" w:eastAsia="黑体"/>
              </w:rPr>
              <w:t xml:space="preserve"> </w:t>
            </w:r>
          </w:p>
          <w:p w14:paraId="4F11DFD2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7BC44BC2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349B54D4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52" w:firstLineChars="200"/>
              <w:rPr>
                <w:rFonts w:hAnsi="宋体"/>
                <w:spacing w:val="-7"/>
              </w:rPr>
            </w:pPr>
            <w:r>
              <w:rPr>
                <w:rFonts w:hint="eastAsia" w:hAnsi="宋体"/>
                <w:spacing w:val="-7"/>
              </w:rPr>
              <w:t>1. 内容完整、层次清晰、叙述流畅、排版规范的毕业设计论文；</w:t>
            </w:r>
          </w:p>
          <w:p w14:paraId="46120C87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52" w:firstLineChars="200"/>
              <w:rPr>
                <w:rFonts w:hAnsi="宋体"/>
                <w:spacing w:val="-7"/>
              </w:rPr>
            </w:pPr>
          </w:p>
          <w:p w14:paraId="3D7763C5">
            <w:pPr>
              <w:pStyle w:val="4"/>
              <w:tabs>
                <w:tab w:val="left" w:pos="1091"/>
              </w:tabs>
              <w:kinsoku w:val="0"/>
              <w:overflowPunct w:val="0"/>
              <w:spacing w:line="360" w:lineRule="auto"/>
              <w:ind w:firstLine="452" w:firstLineChars="200"/>
              <w:rPr>
                <w:rFonts w:hAnsi="宋体"/>
                <w:spacing w:val="-7"/>
              </w:rPr>
            </w:pPr>
            <w:r>
              <w:rPr>
                <w:rFonts w:hint="eastAsia" w:hAnsi="宋体"/>
                <w:spacing w:val="-7"/>
              </w:rPr>
              <w:t>2. 包括毕业设计（论文）、源程序等毕业设计电子文档及其它相关材料。</w:t>
            </w:r>
          </w:p>
          <w:p w14:paraId="283B5668">
            <w:pPr>
              <w:pStyle w:val="4"/>
              <w:kinsoku w:val="0"/>
              <w:overflowPunct w:val="0"/>
              <w:ind w:left="224"/>
              <w:rPr>
                <w:sz w:val="21"/>
                <w:szCs w:val="21"/>
              </w:rPr>
            </w:pPr>
          </w:p>
          <w:p w14:paraId="1989B19B">
            <w:pPr>
              <w:pStyle w:val="4"/>
              <w:kinsoku w:val="0"/>
              <w:overflowPunct w:val="0"/>
              <w:ind w:left="224"/>
              <w:rPr>
                <w:sz w:val="21"/>
                <w:szCs w:val="21"/>
              </w:rPr>
            </w:pPr>
          </w:p>
          <w:p w14:paraId="526F5349">
            <w:pPr>
              <w:pStyle w:val="4"/>
              <w:kinsoku w:val="0"/>
              <w:overflowPunct w:val="0"/>
              <w:ind w:left="224"/>
              <w:rPr>
                <w:sz w:val="21"/>
                <w:szCs w:val="21"/>
              </w:rPr>
            </w:pPr>
          </w:p>
          <w:p w14:paraId="13DAF868">
            <w:pPr>
              <w:pStyle w:val="4"/>
              <w:kinsoku w:val="0"/>
              <w:overflowPunct w:val="0"/>
              <w:ind w:left="224"/>
              <w:rPr>
                <w:sz w:val="21"/>
                <w:szCs w:val="21"/>
              </w:rPr>
            </w:pPr>
          </w:p>
          <w:p w14:paraId="52785BF0">
            <w:pPr>
              <w:pStyle w:val="4"/>
              <w:kinsoku w:val="0"/>
              <w:overflowPunct w:val="0"/>
              <w:ind w:left="224"/>
              <w:rPr>
                <w:sz w:val="21"/>
                <w:szCs w:val="21"/>
              </w:rPr>
            </w:pPr>
          </w:p>
          <w:p w14:paraId="6E6BDBD4">
            <w:pPr>
              <w:pStyle w:val="4"/>
              <w:kinsoku w:val="0"/>
              <w:overflowPunct w:val="0"/>
              <w:ind w:left="224"/>
              <w:rPr>
                <w:sz w:val="21"/>
                <w:szCs w:val="21"/>
              </w:rPr>
            </w:pPr>
          </w:p>
          <w:p w14:paraId="3ADD4575">
            <w:pPr>
              <w:pStyle w:val="4"/>
              <w:kinsoku w:val="0"/>
              <w:overflowPunct w:val="0"/>
              <w:ind w:left="224"/>
              <w:rPr>
                <w:sz w:val="21"/>
                <w:szCs w:val="21"/>
              </w:rPr>
            </w:pPr>
          </w:p>
          <w:p w14:paraId="55BE73A4">
            <w:pPr>
              <w:pStyle w:val="4"/>
              <w:kinsoku w:val="0"/>
              <w:overflowPunct w:val="0"/>
              <w:ind w:left="224"/>
              <w:rPr>
                <w:sz w:val="21"/>
                <w:szCs w:val="21"/>
              </w:rPr>
            </w:pPr>
          </w:p>
          <w:p w14:paraId="06674821">
            <w:pPr>
              <w:pStyle w:val="4"/>
              <w:kinsoku w:val="0"/>
              <w:overflowPunct w:val="0"/>
              <w:ind w:left="224"/>
              <w:rPr>
                <w:sz w:val="21"/>
                <w:szCs w:val="21"/>
              </w:rPr>
            </w:pPr>
          </w:p>
          <w:p w14:paraId="4346BC88">
            <w:pPr>
              <w:pStyle w:val="4"/>
              <w:kinsoku w:val="0"/>
              <w:overflowPunct w:val="0"/>
              <w:ind w:left="224"/>
              <w:rPr>
                <w:sz w:val="21"/>
                <w:szCs w:val="21"/>
              </w:rPr>
            </w:pPr>
          </w:p>
          <w:p w14:paraId="0BBB7D22">
            <w:pPr>
              <w:pStyle w:val="4"/>
              <w:kinsoku w:val="0"/>
              <w:overflowPunct w:val="0"/>
              <w:spacing w:before="120"/>
              <w:rPr>
                <w:sz w:val="15"/>
                <w:szCs w:val="15"/>
              </w:rPr>
            </w:pPr>
          </w:p>
        </w:tc>
      </w:tr>
    </w:tbl>
    <w:p w14:paraId="7ACA6919">
      <w:pPr>
        <w:pStyle w:val="4"/>
        <w:kinsoku w:val="0"/>
        <w:overflowPunct w:val="0"/>
        <w:spacing w:before="120"/>
        <w:ind w:right="144"/>
        <w:jc w:val="right"/>
        <w:rPr>
          <w:rFonts w:ascii="Times New Roman" w:cs="Times New Roman"/>
          <w:sz w:val="21"/>
          <w:szCs w:val="21"/>
        </w:rPr>
      </w:pPr>
      <w:r>
        <w:rPr>
          <w:rFonts w:ascii="Times New Roman" w:cs="Times New Roman"/>
          <w:sz w:val="21"/>
          <w:szCs w:val="21"/>
        </w:rPr>
        <w:t>第</w:t>
      </w:r>
      <w:r>
        <w:rPr>
          <w:rFonts w:hint="eastAsia" w:ascii="Times New Roman" w:cs="Times New Roman"/>
          <w:sz w:val="21"/>
          <w:szCs w:val="21"/>
        </w:rPr>
        <w:t xml:space="preserve"> </w:t>
      </w:r>
      <w:r>
        <w:rPr>
          <w:rFonts w:ascii="Times New Roman" w:cs="Times New Roman"/>
          <w:sz w:val="21"/>
          <w:szCs w:val="21"/>
        </w:rPr>
        <w:t>3 页</w:t>
      </w:r>
    </w:p>
    <w:p w14:paraId="422ECC75">
      <w:pPr>
        <w:pStyle w:val="4"/>
        <w:kinsoku w:val="0"/>
        <w:overflowPunct w:val="0"/>
        <w:spacing w:before="120"/>
        <w:ind w:right="774"/>
        <w:jc w:val="right"/>
        <w:rPr>
          <w:sz w:val="21"/>
          <w:szCs w:val="21"/>
        </w:rPr>
      </w:pP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3"/>
      </w:tblGrid>
      <w:tr w14:paraId="31F9F7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3" w:type="dxa"/>
          </w:tcPr>
          <w:p w14:paraId="18667F65">
            <w:pPr>
              <w:pStyle w:val="4"/>
              <w:kinsoku w:val="0"/>
              <w:overflowPunct w:val="0"/>
              <w:spacing w:before="240" w:beforeLines="100"/>
              <w:ind w:left="224"/>
              <w:rPr>
                <w:rFonts w:ascii="黑体" w:eastAsia="黑体" w:cs="黑体"/>
              </w:rPr>
            </w:pPr>
            <w:r>
              <w:rPr>
                <w:rFonts w:hint="eastAsia" w:ascii="黑体" w:eastAsia="黑体" w:cs="黑体"/>
              </w:rPr>
              <w:t>主要参考文献(资料</w:t>
            </w:r>
            <w:r>
              <w:rPr>
                <w:rFonts w:ascii="黑体" w:eastAsia="黑体" w:cs="黑体"/>
              </w:rPr>
              <w:t>)</w:t>
            </w:r>
            <w:r>
              <w:rPr>
                <w:rFonts w:hint="eastAsia" w:ascii="黑体" w:eastAsia="黑体" w:cs="黑体"/>
              </w:rPr>
              <w:t>：</w:t>
            </w:r>
          </w:p>
          <w:p w14:paraId="1D73EA4A">
            <w:pPr>
              <w:pStyle w:val="4"/>
              <w:kinsoku w:val="0"/>
              <w:overflowPunct w:val="0"/>
              <w:spacing w:before="240" w:beforeLines="100"/>
              <w:ind w:left="224"/>
              <w:rPr>
                <w:rFonts w:ascii="黑体" w:eastAsia="黑体" w:cs="黑体"/>
              </w:rPr>
            </w:pPr>
          </w:p>
          <w:p w14:paraId="2E4B1D3E">
            <w:pPr>
              <w:tabs>
                <w:tab w:val="left" w:pos="540"/>
              </w:tabs>
              <w:autoSpaceDE/>
              <w:autoSpaceDN/>
              <w:adjustRightInd/>
              <w:spacing w:line="400" w:lineRule="exact"/>
              <w:ind w:firstLine="210" w:firstLineChars="10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>[1] Fent F, Palffy A, Caesar H. DPFT: Dual Perspecti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</w:rPr>
              <w:t xml:space="preserve">ve Fusion Transformer for Camera-Radar-based Object Detection[J]. IEEE Transactions on Intelligent Vehicles, </w:t>
            </w:r>
            <w:r>
              <w:rPr>
                <w:rStyle w:val="12"/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2025, 10(11): 4929–4941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.</w:t>
            </w:r>
          </w:p>
          <w:p w14:paraId="4BE26C2C">
            <w:pPr>
              <w:tabs>
                <w:tab w:val="left" w:pos="540"/>
              </w:tabs>
              <w:autoSpaceDE/>
              <w:autoSpaceDN/>
              <w:adjustRightInd/>
              <w:spacing w:line="400" w:lineRule="exact"/>
              <w:ind w:firstLine="210" w:firstLineChars="100"/>
              <w:jc w:val="both"/>
              <w:rPr>
                <w:rFonts w:hint="eastAsia" w:asci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1"/>
                <w:szCs w:val="21"/>
              </w:rPr>
              <w:t>[2] Paek D H, Kong S H, Wijaya K T, et al. K-Radar: 4D Radar Object Detection for Autonom</w:t>
            </w: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>ous Driving in Various Weather Conditions[C].2022</w:t>
            </w:r>
            <w:r>
              <w:rPr>
                <w:rFonts w:hint="eastAsia" w:ascii="Times New Roman" w:cs="Times New Roman"/>
                <w:color w:val="000000"/>
                <w:kern w:val="2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 xml:space="preserve">Advances in Neural Information Processing Systems (NeurIPS), New Orleans, Louisiana, USA, 2022: 3819-3829. </w:t>
            </w:r>
          </w:p>
          <w:p w14:paraId="45860D9A">
            <w:pPr>
              <w:tabs>
                <w:tab w:val="left" w:pos="540"/>
              </w:tabs>
              <w:autoSpaceDE/>
              <w:autoSpaceDN/>
              <w:adjustRightInd/>
              <w:spacing w:line="400" w:lineRule="exact"/>
              <w:ind w:firstLine="210" w:firstLineChars="100"/>
              <w:jc w:val="both"/>
              <w:rPr>
                <w:rFonts w:hint="eastAsia" w:asci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>[3] Chen X, Zhang T, Wang Y, et al. FUTR3D: A Unified Sensor Fusion Framework for 3D Detection[C].</w:t>
            </w:r>
            <w:r>
              <w:rPr>
                <w:rFonts w:hint="eastAsia" w:ascii="Times New Roman" w:cs="Times New Roman"/>
                <w:color w:val="000000"/>
                <w:kern w:val="2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>202</w:t>
            </w:r>
            <w:r>
              <w:rPr>
                <w:rFonts w:hint="eastAsia" w:ascii="Times New Roman" w:cs="Times New Roman"/>
                <w:color w:val="000000"/>
                <w:kern w:val="2"/>
                <w:sz w:val="21"/>
                <w:szCs w:val="21"/>
                <w:lang w:val="en-US" w:eastAsia="zh-CN"/>
              </w:rPr>
              <w:t>3</w:t>
            </w: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 xml:space="preserve"> IEEE/CVF Conference on Computer Vision and Pattern Recognition Workshops (CVPRW), Vancouver, Canada, 2023: 172-181. </w:t>
            </w:r>
          </w:p>
          <w:p w14:paraId="66FA0BCC">
            <w:pPr>
              <w:tabs>
                <w:tab w:val="left" w:pos="540"/>
              </w:tabs>
              <w:autoSpaceDE/>
              <w:autoSpaceDN/>
              <w:adjustRightInd/>
              <w:spacing w:line="400" w:lineRule="exact"/>
              <w:ind w:firstLine="210" w:firstLineChars="100"/>
              <w:jc w:val="both"/>
              <w:rPr>
                <w:rFonts w:hint="eastAsia" w:asci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>[4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  <w:t xml:space="preserve">]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Buciluă C</w:t>
            </w: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>, Caruana R, Niculescu-Mizil A. Model compression[C].</w:t>
            </w:r>
            <w:r>
              <w:rPr>
                <w:rFonts w:hint="eastAsia" w:ascii="Times New Roman" w:cs="Times New Roman"/>
                <w:color w:val="000000"/>
                <w:kern w:val="2"/>
                <w:sz w:val="21"/>
                <w:szCs w:val="21"/>
                <w:lang w:val="en-US" w:eastAsia="zh-CN"/>
              </w:rPr>
              <w:t>2006</w:t>
            </w: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 xml:space="preserve"> Proceedings of the 12th ACM SIGKDD International Conference on Knowledge Discovery and Data Mining, Philadelphia, Pennsylvania, USA, 2006: 535–541. </w:t>
            </w:r>
          </w:p>
          <w:p w14:paraId="7BC02571">
            <w:pPr>
              <w:tabs>
                <w:tab w:val="left" w:pos="540"/>
              </w:tabs>
              <w:autoSpaceDE/>
              <w:autoSpaceDN/>
              <w:adjustRightInd/>
              <w:spacing w:line="400" w:lineRule="exact"/>
              <w:ind w:firstLine="210" w:firstLineChars="100"/>
              <w:jc w:val="both"/>
              <w:rPr>
                <w:rFonts w:hint="eastAsia" w:asci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>[5] Mirzadeh S I, Farajtabar M, Li A, et al. Improved knowledge distillation via teacher assistant[C].</w:t>
            </w:r>
            <w:r>
              <w:rPr>
                <w:rFonts w:hint="eastAsia" w:ascii="Times New Roman" w:cs="Times New Roman"/>
                <w:color w:val="000000"/>
                <w:kern w:val="2"/>
                <w:sz w:val="21"/>
                <w:szCs w:val="21"/>
                <w:lang w:val="en-US" w:eastAsia="zh-CN"/>
              </w:rPr>
              <w:t xml:space="preserve">2020 </w:t>
            </w: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 xml:space="preserve"> Proceedings of the AAAI Conference on Artificial Intelligence, New York, USA, 2020, 34(4): 5191–5198. </w:t>
            </w:r>
          </w:p>
          <w:p w14:paraId="3EABF11E">
            <w:pPr>
              <w:tabs>
                <w:tab w:val="left" w:pos="540"/>
              </w:tabs>
              <w:autoSpaceDE/>
              <w:autoSpaceDN/>
              <w:adjustRightInd/>
              <w:spacing w:line="400" w:lineRule="exact"/>
              <w:ind w:firstLine="210" w:firstLineChars="100"/>
              <w:jc w:val="both"/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>[6] Gou J, Yu B, Maybank S, et al. Knowledge Distillation: A Survey[J]. International Journal of Computer Vision, 2021, 129(6): 1789-1819.</w:t>
            </w:r>
          </w:p>
          <w:p w14:paraId="654DCECF">
            <w:pPr>
              <w:tabs>
                <w:tab w:val="left" w:pos="540"/>
              </w:tabs>
              <w:autoSpaceDE/>
              <w:autoSpaceDN/>
              <w:adjustRightInd/>
              <w:spacing w:line="400" w:lineRule="exact"/>
              <w:ind w:firstLine="210" w:firstLineChars="100"/>
              <w:jc w:val="both"/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>[7] Chen L C, Papandreou G, Kokkinos I, et al. DeepLab: Semantic Image Segmentation with Deep Convolutional Nets, Atrous Convolution, and Fully Connected CRFs[J]. IEEE Transactions on Pattern Analysis and Machine Intelligence, 2018, 40(4): 834-848.</w:t>
            </w:r>
          </w:p>
          <w:p w14:paraId="7503BCE7">
            <w:pPr>
              <w:tabs>
                <w:tab w:val="left" w:pos="540"/>
              </w:tabs>
              <w:autoSpaceDE/>
              <w:autoSpaceDN/>
              <w:adjustRightInd/>
              <w:spacing w:line="400" w:lineRule="exact"/>
              <w:ind w:firstLine="210" w:firstLineChars="100"/>
              <w:jc w:val="both"/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>[8] Ren S, He K, Girshick R, et al. Faster R-CNN: Towards Real-Time Object Detection with Region Proposal Networks[J]. IEEE Transactions on Pattern Analysis and Machine Intelligence, 2017, 39(6): 1137-1149.</w:t>
            </w:r>
          </w:p>
          <w:p w14:paraId="3F584962">
            <w:pPr>
              <w:tabs>
                <w:tab w:val="left" w:pos="540"/>
              </w:tabs>
              <w:autoSpaceDE/>
              <w:autoSpaceDN/>
              <w:adjustRightInd/>
              <w:spacing w:line="400" w:lineRule="exact"/>
              <w:ind w:firstLine="210" w:firstLineChars="100"/>
              <w:jc w:val="both"/>
              <w:rPr>
                <w:rFonts w:hint="eastAsia" w:asci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>[9] Carion N, Massa F, Synnaeve G, et al. End-to-End Object Detection with Transformers[C].</w:t>
            </w:r>
            <w:r>
              <w:rPr>
                <w:rFonts w:hint="eastAsia" w:ascii="Times New Roman" w:cs="Times New Roman"/>
                <w:color w:val="000000"/>
                <w:kern w:val="2"/>
                <w:sz w:val="21"/>
                <w:szCs w:val="21"/>
                <w:lang w:val="en-US" w:eastAsia="zh-CN"/>
              </w:rPr>
              <w:t xml:space="preserve">2020 </w:t>
            </w: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 xml:space="preserve"> European Conference on Computer Vision (ECCV), Glasgow, Scotland, UK, 2020: 213-229. </w:t>
            </w:r>
          </w:p>
          <w:p w14:paraId="71BD8251">
            <w:pPr>
              <w:tabs>
                <w:tab w:val="left" w:pos="540"/>
              </w:tabs>
              <w:autoSpaceDE/>
              <w:autoSpaceDN/>
              <w:adjustRightInd/>
              <w:spacing w:line="400" w:lineRule="exact"/>
              <w:ind w:firstLine="210" w:firstLineChars="100"/>
              <w:jc w:val="both"/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>[10] Geiger A, Lenz P, Stiller C, et al. Vision meets robotics: The KITTI dataset[J]. International Journal of Robotics Research, 2013, 32(11): 1231-1237.</w:t>
            </w:r>
          </w:p>
          <w:p w14:paraId="3734FA9A">
            <w:pPr>
              <w:tabs>
                <w:tab w:val="left" w:pos="540"/>
              </w:tabs>
              <w:autoSpaceDE/>
              <w:autoSpaceDN/>
              <w:adjustRightInd/>
              <w:spacing w:line="400" w:lineRule="exact"/>
              <w:ind w:firstLine="210" w:firstLineChars="100"/>
              <w:jc w:val="both"/>
              <w:rPr>
                <w:rFonts w:hint="eastAsia" w:asci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>[11] Caesar H, Bankiti V, Lang A H, et al. nuScenes: A multimodal dataset for autonomous driving[C].</w:t>
            </w:r>
            <w:r>
              <w:rPr>
                <w:rFonts w:hint="eastAsia" w:ascii="Times New Roman" w:cs="Times New Roman"/>
                <w:color w:val="000000"/>
                <w:kern w:val="2"/>
                <w:sz w:val="21"/>
                <w:szCs w:val="21"/>
                <w:lang w:val="en-US" w:eastAsia="zh-CN"/>
              </w:rPr>
              <w:t xml:space="preserve">2020 </w:t>
            </w: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 xml:space="preserve"> IEEE/CVF Conference on Computer Vision and Pattern Recognition (CVPR), Seattle, Washington, USA, 2020: 116</w:t>
            </w:r>
            <w:r>
              <w:rPr>
                <w:rFonts w:hint="eastAsia" w:ascii="Times New Roman" w:cs="Times New Roman"/>
                <w:color w:val="000000"/>
                <w:kern w:val="2"/>
                <w:sz w:val="21"/>
                <w:szCs w:val="21"/>
                <w:lang w:val="en-US" w:eastAsia="zh-CN"/>
              </w:rPr>
              <w:t>18</w:t>
            </w: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>-116</w:t>
            </w:r>
            <w:r>
              <w:rPr>
                <w:rFonts w:hint="eastAsia" w:ascii="Times New Roman" w:cs="Times New Roman"/>
                <w:color w:val="000000"/>
                <w:kern w:val="2"/>
                <w:sz w:val="21"/>
                <w:szCs w:val="21"/>
                <w:lang w:val="en-US" w:eastAsia="zh-CN"/>
              </w:rPr>
              <w:t>28</w:t>
            </w: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 xml:space="preserve">. </w:t>
            </w:r>
          </w:p>
          <w:p w14:paraId="659D232E">
            <w:pPr>
              <w:tabs>
                <w:tab w:val="left" w:pos="540"/>
              </w:tabs>
              <w:autoSpaceDE/>
              <w:autoSpaceDN/>
              <w:adjustRightInd/>
              <w:spacing w:line="400" w:lineRule="exact"/>
              <w:ind w:firstLine="210" w:firstLineChars="100"/>
              <w:jc w:val="both"/>
              <w:rPr>
                <w:rFonts w:hint="eastAsia" w:asci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>[12] Liu Z, Mao H, Wu C Y, et al. A ConvNet for the 2020s[C].</w:t>
            </w:r>
            <w:r>
              <w:rPr>
                <w:rFonts w:hint="eastAsia" w:ascii="Times New Roman" w:cs="Times New Roman"/>
                <w:color w:val="000000"/>
                <w:kern w:val="2"/>
                <w:sz w:val="21"/>
                <w:szCs w:val="21"/>
                <w:lang w:val="en-US" w:eastAsia="zh-CN"/>
              </w:rPr>
              <w:t>2022</w:t>
            </w: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 xml:space="preserve"> IEEE/CVF Conference on Computer Vision and Pattern Recognition (CVPR), New Orleans, Louisiana, USA, 2022: 11976-11986. </w:t>
            </w:r>
          </w:p>
          <w:p w14:paraId="6C1BCFE9">
            <w:pPr>
              <w:tabs>
                <w:tab w:val="left" w:pos="540"/>
              </w:tabs>
              <w:autoSpaceDE/>
              <w:autoSpaceDN/>
              <w:adjustRightInd/>
              <w:spacing w:line="400" w:lineRule="exact"/>
              <w:ind w:firstLine="210" w:firstLineChars="100"/>
              <w:jc w:val="both"/>
              <w:rPr>
                <w:rFonts w:hint="eastAsia" w:asci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>[13] Romero A, Ballas N, Kahou S E, et al. FitNets: Hints for Thin Deep Nets[C].</w:t>
            </w:r>
            <w:r>
              <w:rPr>
                <w:rFonts w:hint="eastAsia" w:ascii="Times New Roman" w:cs="Times New Roman"/>
                <w:color w:val="000000"/>
                <w:kern w:val="2"/>
                <w:sz w:val="21"/>
                <w:szCs w:val="21"/>
                <w:lang w:val="en-US" w:eastAsia="zh-CN"/>
              </w:rPr>
              <w:t>2015</w:t>
            </w: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 xml:space="preserve"> International Conference on Learning Representations (ICLR), San Diego, California, USA, 2015. </w:t>
            </w:r>
          </w:p>
          <w:p w14:paraId="488B8903">
            <w:pPr>
              <w:tabs>
                <w:tab w:val="left" w:pos="540"/>
              </w:tabs>
              <w:autoSpaceDE/>
              <w:autoSpaceDN/>
              <w:adjustRightInd/>
              <w:spacing w:line="400" w:lineRule="exact"/>
              <w:ind w:firstLine="210" w:firstLineChars="100"/>
              <w:jc w:val="both"/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 xml:space="preserve">[14] Ding R, Kuang Z, Zhou Z, et al. RayD3D: Distilling Depth Knowledge Along the Ray for Robust Multi-View 3D Object Detection[C]. 2024 IEEE/CVF Conference on Computer Vision and Pattern Recognition (CVPR), Seattle, Washington, USA, 2024. </w:t>
            </w:r>
          </w:p>
          <w:p w14:paraId="5BD42F6D">
            <w:pPr>
              <w:tabs>
                <w:tab w:val="left" w:pos="540"/>
              </w:tabs>
              <w:autoSpaceDE/>
              <w:autoSpaceDN/>
              <w:adjustRightInd/>
              <w:spacing w:line="400" w:lineRule="exact"/>
              <w:ind w:firstLine="210" w:firstLineChars="100"/>
              <w:jc w:val="both"/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 xml:space="preserve">[15] Yang B, Tao T, Wu W, et al. MultiDistiller: Efficient Multimodal 3D Detection via Knowledge Distillation for Drones and Autonomous Vehicles[J]. Drones, 2025, 9(5): 322. </w:t>
            </w:r>
          </w:p>
          <w:p w14:paraId="2B3D29FA">
            <w:pPr>
              <w:tabs>
                <w:tab w:val="left" w:pos="540"/>
              </w:tabs>
              <w:autoSpaceDE/>
              <w:autoSpaceDN/>
              <w:adjustRightInd/>
              <w:spacing w:line="400" w:lineRule="exact"/>
              <w:ind w:firstLine="210" w:firstLineChars="100"/>
              <w:jc w:val="both"/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  <w:t xml:space="preserve">[16] Munir F, Azam S, Kucner T, et al. Radar-Lidar Fusion for Object Detection by Designing Effective Convolution Networks[C]. 2024 IEEE International Conference on Robotics and Automation (ICRA), Yokohama, Japan, 2024. </w:t>
            </w:r>
          </w:p>
          <w:p w14:paraId="5574F04D">
            <w:pPr>
              <w:tabs>
                <w:tab w:val="left" w:pos="540"/>
              </w:tabs>
              <w:autoSpaceDE/>
              <w:autoSpaceDN/>
              <w:adjustRightInd/>
              <w:spacing w:line="400" w:lineRule="exact"/>
              <w:ind w:firstLine="210" w:firstLineChars="100"/>
              <w:jc w:val="both"/>
              <w:rPr>
                <w:rFonts w:ascii="Times New Roman" w:cs="Times New Roman"/>
                <w:color w:val="000000"/>
                <w:kern w:val="2"/>
                <w:sz w:val="21"/>
                <w:szCs w:val="21"/>
              </w:rPr>
            </w:pPr>
          </w:p>
          <w:p w14:paraId="7D1BFB15">
            <w:pPr>
              <w:pStyle w:val="4"/>
              <w:tabs>
                <w:tab w:val="left" w:pos="1091"/>
              </w:tabs>
              <w:kinsoku w:val="0"/>
              <w:overflowPunct w:val="0"/>
              <w:spacing w:line="400" w:lineRule="exact"/>
              <w:ind w:firstLine="100"/>
              <w:jc w:val="both"/>
              <w:rPr>
                <w:rFonts w:ascii="Times New Roman" w:cs="Times New Roman"/>
                <w:spacing w:val="-7"/>
              </w:rPr>
            </w:pPr>
          </w:p>
          <w:p w14:paraId="713ABF30">
            <w:pPr>
              <w:pStyle w:val="4"/>
              <w:tabs>
                <w:tab w:val="left" w:pos="1091"/>
              </w:tabs>
              <w:kinsoku w:val="0"/>
              <w:overflowPunct w:val="0"/>
              <w:spacing w:line="400" w:lineRule="exact"/>
              <w:ind w:firstLine="100"/>
              <w:jc w:val="both"/>
              <w:rPr>
                <w:rFonts w:ascii="Times New Roman" w:cs="Times New Roman"/>
                <w:spacing w:val="-7"/>
              </w:rPr>
            </w:pPr>
          </w:p>
          <w:p w14:paraId="4E8364F4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rPr>
                <w:rFonts w:ascii="Times New Roman" w:cs="Times New Roman"/>
                <w:spacing w:val="-7"/>
              </w:rPr>
            </w:pPr>
          </w:p>
          <w:p w14:paraId="1FF1F940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rPr>
                <w:rFonts w:ascii="Times New Roman" w:cs="Times New Roman"/>
                <w:spacing w:val="-7"/>
              </w:rPr>
            </w:pPr>
          </w:p>
          <w:p w14:paraId="0BCEC004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rPr>
                <w:rFonts w:ascii="Times New Roman" w:cs="Times New Roman"/>
                <w:spacing w:val="-7"/>
              </w:rPr>
            </w:pPr>
          </w:p>
          <w:p w14:paraId="45F355B0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232B07E6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44DAB68E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hint="eastAsia" w:ascii="Times New Roman" w:cs="Times New Roman"/>
                <w:spacing w:val="-7"/>
              </w:rPr>
            </w:pPr>
          </w:p>
          <w:p w14:paraId="35A0747A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hint="eastAsia" w:ascii="Times New Roman" w:cs="Times New Roman"/>
                <w:spacing w:val="-7"/>
              </w:rPr>
            </w:pPr>
          </w:p>
          <w:p w14:paraId="67A13B84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hint="eastAsia" w:ascii="Times New Roman" w:cs="Times New Roman"/>
                <w:spacing w:val="-7"/>
              </w:rPr>
            </w:pPr>
          </w:p>
          <w:p w14:paraId="2F7536EF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hint="eastAsia" w:ascii="Times New Roman" w:cs="Times New Roman"/>
                <w:spacing w:val="-7"/>
              </w:rPr>
            </w:pPr>
          </w:p>
          <w:p w14:paraId="2D54E840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hint="eastAsia" w:ascii="Times New Roman" w:cs="Times New Roman"/>
                <w:spacing w:val="-7"/>
              </w:rPr>
            </w:pPr>
          </w:p>
          <w:p w14:paraId="3FBF939B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rPr>
                <w:rFonts w:ascii="Times New Roman" w:cs="Times New Roman"/>
                <w:spacing w:val="-7"/>
              </w:rPr>
            </w:pPr>
          </w:p>
          <w:p w14:paraId="70F2FD47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rPr>
                <w:rFonts w:ascii="Times New Roman" w:cs="Times New Roman"/>
                <w:spacing w:val="-7"/>
              </w:rPr>
            </w:pPr>
            <w:bookmarkStart w:id="0" w:name="_GoBack"/>
            <w:bookmarkEnd w:id="0"/>
          </w:p>
          <w:p w14:paraId="5845F4F3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1504D683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747D9CB3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0C41849D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rPr>
                <w:rFonts w:ascii="Times New Roman" w:cs="Times New Roman"/>
                <w:spacing w:val="-7"/>
              </w:rPr>
            </w:pPr>
          </w:p>
          <w:p w14:paraId="44588DE9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1448FB2A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4ED833BA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57454C9F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  <w:r>
              <w:rPr>
                <w:rFonts w:hint="eastAsia" w:ascii="Times New Roman" w:cs="Times New Roman"/>
                <w:spacing w:val="-7"/>
              </w:rPr>
              <w:t xml:space="preserve">专业班级 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ab/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        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 xml:space="preserve">    计算机z2204班     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         </w:t>
            </w:r>
            <w:r>
              <w:rPr>
                <w:rFonts w:ascii="Times New Roman" w:cs="Times New Roman"/>
                <w:spacing w:val="-7"/>
              </w:rPr>
              <w:t xml:space="preserve">  </w:t>
            </w:r>
            <w:r>
              <w:rPr>
                <w:rFonts w:hint="eastAsia" w:ascii="Times New Roman" w:cs="Times New Roman"/>
                <w:spacing w:val="-7"/>
              </w:rPr>
              <w:t xml:space="preserve">学生  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 xml:space="preserve"> 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 xml:space="preserve">      陶可  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 xml:space="preserve">  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  </w:t>
            </w:r>
          </w:p>
          <w:p w14:paraId="189958BD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4DEE107E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  <w:r>
              <w:rPr>
                <w:rFonts w:hint="eastAsia" w:ascii="Times New Roman" w:cs="Times New Roman"/>
                <w:spacing w:val="-7"/>
              </w:rPr>
              <w:t xml:space="preserve">要求设计（论文）工作起止日期 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 xml:space="preserve">  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ab/>
            </w:r>
            <w:r>
              <w:rPr>
                <w:rFonts w:hint="eastAsia" w:ascii="Times New Roman" w:cs="Times New Roman"/>
                <w:spacing w:val="-7"/>
                <w:u w:val="single"/>
              </w:rPr>
              <w:t xml:space="preserve">2025年 12月 22 日~  2026 年 06 月 05 日 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 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 xml:space="preserve">    </w:t>
            </w:r>
          </w:p>
          <w:p w14:paraId="40FB96B4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  <w:r>
              <w:rPr>
                <w:rFonts w:hint="eastAsia" w:ascii="Times New Roman" w:cs="Times New Roman"/>
                <w:spacing w:val="-7"/>
              </w:rPr>
              <w:t xml:space="preserve"> </w:t>
            </w:r>
            <w:r>
              <w:rPr>
                <w:rFonts w:ascii="Times New Roman" w:cs="Times New Roman"/>
                <w:spacing w:val="-7"/>
              </w:rPr>
              <w:t xml:space="preserve">  </w:t>
            </w:r>
          </w:p>
          <w:p w14:paraId="0ED14492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  <w:r>
              <w:rPr>
                <w:rFonts w:hint="eastAsia" w:ascii="Times New Roman" w:cs="Times New Roman"/>
                <w:spacing w:val="-7"/>
              </w:rPr>
              <w:t xml:space="preserve">指导教师签字 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ab/>
            </w:r>
            <w:r>
              <w:rPr>
                <w:rFonts w:hint="eastAsia" w:ascii="Times New Roman" w:cs="Times New Roman"/>
                <w:spacing w:val="-7"/>
                <w:u w:val="single"/>
              </w:rPr>
              <w:tab/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                              </w:t>
            </w:r>
            <w:r>
              <w:rPr>
                <w:rFonts w:ascii="Times New Roman" w:cs="Times New Roman"/>
                <w:spacing w:val="-7"/>
              </w:rPr>
              <w:t xml:space="preserve">  </w:t>
            </w:r>
            <w:r>
              <w:rPr>
                <w:rFonts w:hint="eastAsia" w:ascii="Times New Roman" w:cs="Times New Roman"/>
                <w:spacing w:val="-7"/>
              </w:rPr>
              <w:t>日期</w:t>
            </w:r>
            <w:r>
              <w:rPr>
                <w:rFonts w:hint="eastAsia" w:ascii="Times New Roman" w:cs="Times New Roman"/>
                <w:spacing w:val="-7"/>
              </w:rPr>
              <w:tab/>
            </w:r>
            <w:r>
              <w:rPr>
                <w:rFonts w:ascii="Times New Roman" w:cs="Times New Roman"/>
                <w:spacing w:val="-7"/>
              </w:rPr>
              <w:t xml:space="preserve"> 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>2025 年 12 月 22 日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</w:t>
            </w:r>
          </w:p>
          <w:p w14:paraId="0D404BF7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76AEFBAC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  <w:r>
              <w:rPr>
                <w:rFonts w:hint="eastAsia" w:ascii="Times New Roman" w:cs="Times New Roman"/>
                <w:spacing w:val="-7"/>
              </w:rPr>
              <w:t>系主任批准签字</w:t>
            </w:r>
            <w:r>
              <w:rPr>
                <w:rFonts w:hint="eastAsia" w:ascii="Times New Roman" w:cs="Times New Roman"/>
                <w:spacing w:val="-7"/>
              </w:rPr>
              <w:tab/>
            </w:r>
            <w:r>
              <w:rPr>
                <w:rFonts w:ascii="Times New Roman" w:cs="Times New Roman"/>
                <w:spacing w:val="-7"/>
              </w:rPr>
              <w:t xml:space="preserve"> 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                                  </w:t>
            </w:r>
            <w:r>
              <w:rPr>
                <w:rFonts w:ascii="Times New Roman" w:cs="Times New Roman"/>
                <w:spacing w:val="-7"/>
              </w:rPr>
              <w:t xml:space="preserve"> </w:t>
            </w:r>
            <w:r>
              <w:rPr>
                <w:rFonts w:hint="eastAsia" w:ascii="Times New Roman" w:cs="Times New Roman"/>
                <w:spacing w:val="-7"/>
              </w:rPr>
              <w:t>日期</w:t>
            </w:r>
            <w:r>
              <w:rPr>
                <w:rFonts w:hint="eastAsia" w:ascii="Times New Roman" w:cs="Times New Roman"/>
                <w:spacing w:val="-7"/>
              </w:rPr>
              <w:tab/>
            </w:r>
            <w:r>
              <w:rPr>
                <w:rFonts w:ascii="Times New Roman" w:cs="Times New Roman"/>
                <w:spacing w:val="-7"/>
              </w:rPr>
              <w:t xml:space="preserve"> 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>2025 年 12 月 23 日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</w:t>
            </w:r>
          </w:p>
        </w:tc>
      </w:tr>
    </w:tbl>
    <w:p w14:paraId="5D982F94">
      <w:pPr>
        <w:pStyle w:val="4"/>
        <w:kinsoku w:val="0"/>
        <w:overflowPunct w:val="0"/>
        <w:spacing w:line="20" w:lineRule="exact"/>
        <w:rPr>
          <w:sz w:val="15"/>
          <w:szCs w:val="15"/>
        </w:rPr>
      </w:pPr>
    </w:p>
    <w:sectPr>
      <w:pgSz w:w="11910" w:h="16840"/>
      <w:pgMar w:top="1400" w:right="1000" w:bottom="1180" w:left="1240" w:header="0" w:footer="995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JhYTQ0OGI5NTY1MzA3NzcxZWUwMTg2OTE5ZmJlZjYifQ=="/>
  </w:docVars>
  <w:rsids>
    <w:rsidRoot w:val="00AC7494"/>
    <w:rsid w:val="000106D6"/>
    <w:rsid w:val="00082321"/>
    <w:rsid w:val="000A3987"/>
    <w:rsid w:val="000E2D0F"/>
    <w:rsid w:val="0019770E"/>
    <w:rsid w:val="001B23DC"/>
    <w:rsid w:val="00255190"/>
    <w:rsid w:val="00257511"/>
    <w:rsid w:val="003A4047"/>
    <w:rsid w:val="003E6A72"/>
    <w:rsid w:val="003F38D4"/>
    <w:rsid w:val="004B127C"/>
    <w:rsid w:val="004B7871"/>
    <w:rsid w:val="00594049"/>
    <w:rsid w:val="006029D6"/>
    <w:rsid w:val="006C3B66"/>
    <w:rsid w:val="006C7372"/>
    <w:rsid w:val="006D4AEB"/>
    <w:rsid w:val="00721962"/>
    <w:rsid w:val="00721A08"/>
    <w:rsid w:val="00770845"/>
    <w:rsid w:val="00934C76"/>
    <w:rsid w:val="009877D5"/>
    <w:rsid w:val="00A1026F"/>
    <w:rsid w:val="00A620A2"/>
    <w:rsid w:val="00A7252F"/>
    <w:rsid w:val="00A81E9E"/>
    <w:rsid w:val="00AA79D6"/>
    <w:rsid w:val="00AC7494"/>
    <w:rsid w:val="00B0468A"/>
    <w:rsid w:val="00B90D37"/>
    <w:rsid w:val="00B9179B"/>
    <w:rsid w:val="00B95A34"/>
    <w:rsid w:val="00BB0C64"/>
    <w:rsid w:val="00C0416F"/>
    <w:rsid w:val="00C8070D"/>
    <w:rsid w:val="00D351FE"/>
    <w:rsid w:val="00D873CC"/>
    <w:rsid w:val="00DB03EB"/>
    <w:rsid w:val="00E75A5D"/>
    <w:rsid w:val="00E813DD"/>
    <w:rsid w:val="00E93820"/>
    <w:rsid w:val="00F2153F"/>
    <w:rsid w:val="00FB2F4C"/>
    <w:rsid w:val="00FF5CE0"/>
    <w:rsid w:val="1D711475"/>
    <w:rsid w:val="22FD5AA5"/>
    <w:rsid w:val="230A3D02"/>
    <w:rsid w:val="26B65E05"/>
    <w:rsid w:val="2E691A32"/>
    <w:rsid w:val="30B9319B"/>
    <w:rsid w:val="409C699B"/>
    <w:rsid w:val="4E34144E"/>
    <w:rsid w:val="592B7280"/>
    <w:rsid w:val="5E203E1A"/>
    <w:rsid w:val="641C4C1E"/>
    <w:rsid w:val="66457F8E"/>
    <w:rsid w:val="6BA1029B"/>
    <w:rsid w:val="77495D38"/>
    <w:rsid w:val="78257521"/>
    <w:rsid w:val="7859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nhideWhenUsed="0" w:uiPriority="1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sz w:val="22"/>
      <w:szCs w:val="22"/>
      <w:lang w:val="en-US" w:eastAsia="zh-CN" w:bidi="ar-SA"/>
    </w:rPr>
  </w:style>
  <w:style w:type="paragraph" w:styleId="2">
    <w:name w:val="heading 4"/>
    <w:basedOn w:val="1"/>
    <w:next w:val="1"/>
    <w:link w:val="19"/>
    <w:unhideWhenUsed/>
    <w:qFormat/>
    <w:uiPriority w:val="1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8"/>
    <w:basedOn w:val="1"/>
    <w:next w:val="1"/>
    <w:link w:val="15"/>
    <w:autoRedefine/>
    <w:qFormat/>
    <w:uiPriority w:val="1"/>
    <w:pPr>
      <w:ind w:left="349"/>
      <w:outlineLvl w:val="7"/>
    </w:pPr>
    <w:rPr>
      <w:b/>
      <w:bCs/>
      <w:sz w:val="24"/>
      <w:szCs w:val="24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6"/>
    <w:autoRedefine/>
    <w:qFormat/>
    <w:uiPriority w:val="1"/>
    <w:rPr>
      <w:sz w:val="24"/>
      <w:szCs w:val="24"/>
    </w:rPr>
  </w:style>
  <w:style w:type="paragraph" w:styleId="5">
    <w:name w:val="Body Text Indent"/>
    <w:basedOn w:val="1"/>
    <w:link w:val="20"/>
    <w:semiHidden/>
    <w:unhideWhenUsed/>
    <w:qFormat/>
    <w:uiPriority w:val="99"/>
    <w:pPr>
      <w:spacing w:after="120"/>
      <w:ind w:left="420" w:leftChars="200"/>
    </w:pPr>
  </w:style>
  <w:style w:type="paragraph" w:styleId="6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customStyle="1" w:styleId="13">
    <w:name w:val="页眉 Char"/>
    <w:basedOn w:val="11"/>
    <w:link w:val="7"/>
    <w:autoRedefine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6"/>
    <w:autoRedefine/>
    <w:qFormat/>
    <w:uiPriority w:val="99"/>
    <w:rPr>
      <w:sz w:val="18"/>
      <w:szCs w:val="18"/>
    </w:rPr>
  </w:style>
  <w:style w:type="character" w:customStyle="1" w:styleId="15">
    <w:name w:val="标题 8 Char"/>
    <w:basedOn w:val="11"/>
    <w:link w:val="3"/>
    <w:autoRedefine/>
    <w:qFormat/>
    <w:uiPriority w:val="1"/>
    <w:rPr>
      <w:rFonts w:ascii="宋体" w:hAnsi="Times New Roman" w:eastAsia="宋体" w:cs="宋体"/>
      <w:b/>
      <w:bCs/>
      <w:kern w:val="0"/>
      <w:sz w:val="24"/>
      <w:szCs w:val="24"/>
    </w:rPr>
  </w:style>
  <w:style w:type="character" w:customStyle="1" w:styleId="16">
    <w:name w:val="正文文本 Char"/>
    <w:basedOn w:val="11"/>
    <w:link w:val="4"/>
    <w:autoRedefine/>
    <w:qFormat/>
    <w:uiPriority w:val="1"/>
    <w:rPr>
      <w:rFonts w:ascii="宋体" w:hAnsi="Times New Roman" w:eastAsia="宋体" w:cs="宋体"/>
      <w:kern w:val="0"/>
      <w:sz w:val="24"/>
      <w:szCs w:val="24"/>
    </w:rPr>
  </w:style>
  <w:style w:type="paragraph" w:styleId="17">
    <w:name w:val="List Paragraph"/>
    <w:basedOn w:val="1"/>
    <w:autoRedefine/>
    <w:qFormat/>
    <w:uiPriority w:val="1"/>
    <w:pPr>
      <w:ind w:left="349" w:hanging="602"/>
    </w:pPr>
    <w:rPr>
      <w:sz w:val="24"/>
      <w:szCs w:val="24"/>
    </w:rPr>
  </w:style>
  <w:style w:type="paragraph" w:customStyle="1" w:styleId="18">
    <w:name w:val="Table Paragraph"/>
    <w:basedOn w:val="1"/>
    <w:autoRedefine/>
    <w:qFormat/>
    <w:uiPriority w:val="1"/>
    <w:rPr>
      <w:sz w:val="24"/>
      <w:szCs w:val="24"/>
    </w:rPr>
  </w:style>
  <w:style w:type="character" w:customStyle="1" w:styleId="19">
    <w:name w:val="标题 4 Char"/>
    <w:basedOn w:val="11"/>
    <w:link w:val="2"/>
    <w:autoRedefine/>
    <w:semiHidden/>
    <w:qFormat/>
    <w:uiPriority w:val="9"/>
    <w:rPr>
      <w:rFonts w:asciiTheme="majorHAnsi" w:hAnsiTheme="majorHAnsi" w:eastAsiaTheme="majorEastAsia" w:cstheme="majorBidi"/>
      <w:b/>
      <w:bCs/>
      <w:kern w:val="0"/>
      <w:sz w:val="28"/>
      <w:szCs w:val="28"/>
    </w:rPr>
  </w:style>
  <w:style w:type="character" w:customStyle="1" w:styleId="20">
    <w:name w:val="正文文本缩进 Char"/>
    <w:basedOn w:val="11"/>
    <w:link w:val="5"/>
    <w:semiHidden/>
    <w:qFormat/>
    <w:uiPriority w:val="99"/>
    <w:rPr>
      <w:rFonts w:ascii="宋体" w:hAnsi="Times New Roman" w:eastAsia="宋体" w:cs="宋体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913</Words>
  <Characters>2799</Characters>
  <Lines>24</Lines>
  <Paragraphs>6</Paragraphs>
  <TotalTime>244</TotalTime>
  <ScaleCrop>false</ScaleCrop>
  <LinksUpToDate>false</LinksUpToDate>
  <CharactersWithSpaces>3364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2026-03-10T13:42:00Z</dcterms:created>
  <dc:creator>蒋 平</dc:creator>
  <cp:lastModifiedBy>Louise</cp:lastModifiedBy>
  <dcterms:modified xsi:type="dcterms:W3CDTF">2026-03-11T12:12:33Z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7DD4CE71ACB44DF58ECC0DA5D9F80230_13</vt:lpwstr>
  </property>
  <property fmtid="{D5CDD505-2E9C-101B-9397-08002B2CF9AE}" pid="4" name="KSOTemplateDocerSaveRecord">
    <vt:lpwstr>eyJoZGlkIjoiMmM2YWQ2YzlkMjVlNDllOGJmYTJiZWQ5NDA3N2Y0OTIiLCJ1c2VySWQiOiIxMzY2NDI0MzExIn0=</vt:lpwstr>
  </property>
</Properties>
</file>