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2F0C3F">
      <w:pPr>
        <w:jc w:val="center"/>
        <w:rPr>
          <w:rFonts w:asciiTheme="majorEastAsia" w:hAnsiTheme="majorEastAsia" w:eastAsiaTheme="majorEastAsia" w:cstheme="majorEastAsia"/>
          <w:b/>
          <w:bCs/>
          <w:sz w:val="32"/>
          <w:szCs w:val="40"/>
        </w:rPr>
      </w:pPr>
    </w:p>
    <w:p w14:paraId="2C578F4A">
      <w:pPr>
        <w:jc w:val="center"/>
        <w:rPr>
          <w:rFonts w:asciiTheme="majorEastAsia" w:hAnsiTheme="majorEastAsia" w:eastAsiaTheme="majorEastAsia" w:cstheme="majorEastAsia"/>
          <w:b/>
          <w:bCs/>
          <w:sz w:val="36"/>
          <w:szCs w:val="36"/>
        </w:rPr>
      </w:pPr>
      <w:r>
        <w:rPr>
          <w:rFonts w:hint="eastAsia" w:asciiTheme="majorEastAsia" w:hAnsiTheme="majorEastAsia" w:eastAsiaTheme="majorEastAsia" w:cstheme="majorEastAsia"/>
          <w:b/>
          <w:bCs/>
          <w:sz w:val="36"/>
          <w:szCs w:val="36"/>
        </w:rPr>
        <w:t>太原理工大学计算机科学与技术学院（大数据学院）</w:t>
      </w:r>
    </w:p>
    <w:p w14:paraId="20319A80">
      <w:pPr>
        <w:jc w:val="center"/>
        <w:rPr>
          <w:sz w:val="44"/>
          <w:szCs w:val="44"/>
        </w:rPr>
      </w:pPr>
      <w:r>
        <w:rPr>
          <w:rFonts w:hint="eastAsia" w:asciiTheme="majorEastAsia" w:hAnsiTheme="majorEastAsia" w:eastAsiaTheme="majorEastAsia" w:cstheme="majorEastAsia"/>
          <w:b/>
          <w:bCs/>
          <w:sz w:val="44"/>
          <w:szCs w:val="44"/>
        </w:rPr>
        <w:t>本科毕业论文（设计）开题报告</w:t>
      </w:r>
    </w:p>
    <w:p w14:paraId="4F9C8B72"/>
    <w:tbl>
      <w:tblPr>
        <w:tblStyle w:val="9"/>
        <w:tblpPr w:leftFromText="180" w:rightFromText="180" w:vertAnchor="page" w:horzAnchor="page" w:tblpX="1305" w:tblpY="4578"/>
        <w:tblOverlap w:val="never"/>
        <w:tblW w:w="96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79"/>
        <w:gridCol w:w="3219"/>
        <w:gridCol w:w="1861"/>
        <w:gridCol w:w="2421"/>
      </w:tblGrid>
      <w:tr w14:paraId="1AB13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3" w:hRule="atLeast"/>
        </w:trPr>
        <w:tc>
          <w:tcPr>
            <w:tcW w:w="9680" w:type="dxa"/>
            <w:gridSpan w:val="4"/>
            <w:tcBorders>
              <w:top w:val="dotted" w:color="auto" w:sz="4" w:space="0"/>
              <w:left w:val="dotted" w:color="auto" w:sz="4" w:space="0"/>
              <w:bottom w:val="dotted" w:color="auto" w:sz="4" w:space="0"/>
              <w:right w:val="dotted" w:color="auto" w:sz="4" w:space="0"/>
            </w:tcBorders>
          </w:tcPr>
          <w:p w14:paraId="7F51C0C8">
            <w:pPr>
              <w:jc w:val="center"/>
              <w:rPr>
                <w:sz w:val="36"/>
                <w:szCs w:val="44"/>
              </w:rPr>
            </w:pPr>
            <w:r>
              <w:rPr>
                <w:rFonts w:hint="eastAsia"/>
                <w:sz w:val="36"/>
                <w:szCs w:val="44"/>
              </w:rPr>
              <w:t>毕业设计（论文）题目</w:t>
            </w:r>
          </w:p>
        </w:tc>
      </w:tr>
      <w:tr w14:paraId="4076A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0" w:hRule="atLeast"/>
        </w:trPr>
        <w:tc>
          <w:tcPr>
            <w:tcW w:w="9680" w:type="dxa"/>
            <w:gridSpan w:val="4"/>
            <w:tcBorders>
              <w:top w:val="dotted" w:color="auto" w:sz="4" w:space="0"/>
              <w:left w:val="dotted" w:color="auto" w:sz="4" w:space="0"/>
              <w:bottom w:val="dotted" w:color="auto" w:sz="4" w:space="0"/>
              <w:right w:val="dotted" w:color="auto" w:sz="4" w:space="0"/>
            </w:tcBorders>
          </w:tcPr>
          <w:p w14:paraId="7F07119D">
            <w:pPr>
              <w:jc w:val="center"/>
              <w:rPr>
                <w:rFonts w:hint="eastAsia" w:eastAsiaTheme="minorEastAsia"/>
                <w:sz w:val="36"/>
                <w:szCs w:val="44"/>
                <w:lang w:eastAsia="zh-CN"/>
              </w:rPr>
            </w:pPr>
            <w:r>
              <w:rPr>
                <w:rFonts w:hint="eastAsia"/>
                <w:sz w:val="36"/>
                <w:szCs w:val="44"/>
                <w:lang w:val="en-US" w:eastAsia="zh-CN"/>
              </w:rPr>
              <w:t>基于知识蒸馏的轻量化多模态感知模型</w:t>
            </w:r>
          </w:p>
        </w:tc>
      </w:tr>
      <w:tr w14:paraId="6F8CE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2" w:hRule="atLeast"/>
        </w:trPr>
        <w:tc>
          <w:tcPr>
            <w:tcW w:w="2179" w:type="dxa"/>
            <w:tcBorders>
              <w:top w:val="dotted" w:color="auto" w:sz="4" w:space="0"/>
              <w:left w:val="dotted" w:color="auto" w:sz="4" w:space="0"/>
              <w:bottom w:val="dotted" w:color="auto" w:sz="4" w:space="0"/>
              <w:right w:val="dotted" w:color="auto" w:sz="4" w:space="0"/>
            </w:tcBorders>
          </w:tcPr>
          <w:p w14:paraId="55D03057">
            <w:pPr>
              <w:jc w:val="center"/>
              <w:rPr>
                <w:sz w:val="36"/>
                <w:szCs w:val="44"/>
              </w:rPr>
            </w:pPr>
            <w:r>
              <w:rPr>
                <w:rFonts w:hint="eastAsia"/>
                <w:sz w:val="36"/>
                <w:szCs w:val="44"/>
              </w:rPr>
              <w:t>学生姓名</w:t>
            </w:r>
          </w:p>
        </w:tc>
        <w:tc>
          <w:tcPr>
            <w:tcW w:w="3219" w:type="dxa"/>
            <w:tcBorders>
              <w:top w:val="dotted" w:color="auto" w:sz="4" w:space="0"/>
              <w:left w:val="dotted" w:color="auto" w:sz="4" w:space="0"/>
              <w:bottom w:val="dotted" w:color="auto" w:sz="4" w:space="0"/>
              <w:right w:val="dotted" w:color="auto" w:sz="4" w:space="0"/>
            </w:tcBorders>
          </w:tcPr>
          <w:p w14:paraId="442C765B">
            <w:pPr>
              <w:jc w:val="center"/>
              <w:rPr>
                <w:rFonts w:hint="eastAsia" w:eastAsiaTheme="minorEastAsia"/>
                <w:sz w:val="36"/>
                <w:szCs w:val="44"/>
                <w:lang w:val="en-US" w:eastAsia="zh-CN"/>
              </w:rPr>
            </w:pPr>
            <w:r>
              <w:rPr>
                <w:rFonts w:hint="eastAsia"/>
                <w:sz w:val="36"/>
                <w:szCs w:val="44"/>
                <w:lang w:val="en-US" w:eastAsia="zh-CN"/>
              </w:rPr>
              <w:t>陶可</w:t>
            </w:r>
          </w:p>
        </w:tc>
        <w:tc>
          <w:tcPr>
            <w:tcW w:w="1861" w:type="dxa"/>
            <w:tcBorders>
              <w:top w:val="dotted" w:color="auto" w:sz="4" w:space="0"/>
              <w:left w:val="dotted" w:color="auto" w:sz="4" w:space="0"/>
              <w:bottom w:val="dotted" w:color="auto" w:sz="4" w:space="0"/>
              <w:right w:val="dotted" w:color="auto" w:sz="4" w:space="0"/>
            </w:tcBorders>
          </w:tcPr>
          <w:p w14:paraId="50ABB0E2">
            <w:pPr>
              <w:jc w:val="center"/>
              <w:rPr>
                <w:sz w:val="36"/>
                <w:szCs w:val="44"/>
              </w:rPr>
            </w:pPr>
            <w:r>
              <w:rPr>
                <w:rFonts w:hint="eastAsia"/>
                <w:sz w:val="36"/>
                <w:szCs w:val="44"/>
              </w:rPr>
              <w:t>导师姓名</w:t>
            </w:r>
          </w:p>
        </w:tc>
        <w:tc>
          <w:tcPr>
            <w:tcW w:w="2421" w:type="dxa"/>
            <w:tcBorders>
              <w:top w:val="dotted" w:color="auto" w:sz="4" w:space="0"/>
              <w:left w:val="dotted" w:color="auto" w:sz="4" w:space="0"/>
              <w:bottom w:val="dotted" w:color="auto" w:sz="4" w:space="0"/>
              <w:right w:val="dotted" w:color="auto" w:sz="4" w:space="0"/>
            </w:tcBorders>
          </w:tcPr>
          <w:p w14:paraId="64028CBB">
            <w:pPr>
              <w:jc w:val="center"/>
              <w:rPr>
                <w:rFonts w:hint="eastAsia" w:eastAsiaTheme="minorEastAsia"/>
                <w:sz w:val="36"/>
                <w:szCs w:val="44"/>
                <w:lang w:val="en-US" w:eastAsia="zh-CN"/>
              </w:rPr>
            </w:pPr>
            <w:r>
              <w:rPr>
                <w:rFonts w:hint="eastAsia"/>
                <w:sz w:val="36"/>
                <w:szCs w:val="44"/>
                <w:lang w:val="en-US" w:eastAsia="zh-CN"/>
              </w:rPr>
              <w:t>李爱萍</w:t>
            </w:r>
          </w:p>
        </w:tc>
      </w:tr>
      <w:tr w14:paraId="36682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2179" w:type="dxa"/>
            <w:tcBorders>
              <w:top w:val="dotted" w:color="auto" w:sz="4" w:space="0"/>
              <w:left w:val="dotted" w:color="auto" w:sz="4" w:space="0"/>
              <w:bottom w:val="dotted" w:color="auto" w:sz="4" w:space="0"/>
              <w:right w:val="dotted" w:color="auto" w:sz="4" w:space="0"/>
            </w:tcBorders>
          </w:tcPr>
          <w:p w14:paraId="50DF1D91">
            <w:pPr>
              <w:jc w:val="center"/>
              <w:rPr>
                <w:sz w:val="36"/>
                <w:szCs w:val="44"/>
              </w:rPr>
            </w:pPr>
            <w:r>
              <w:rPr>
                <w:rFonts w:hint="eastAsia"/>
                <w:sz w:val="36"/>
                <w:szCs w:val="44"/>
              </w:rPr>
              <w:t>专业</w:t>
            </w:r>
          </w:p>
        </w:tc>
        <w:tc>
          <w:tcPr>
            <w:tcW w:w="3219" w:type="dxa"/>
            <w:tcBorders>
              <w:top w:val="dotted" w:color="auto" w:sz="4" w:space="0"/>
              <w:left w:val="dotted" w:color="auto" w:sz="4" w:space="0"/>
              <w:bottom w:val="dotted" w:color="auto" w:sz="4" w:space="0"/>
              <w:right w:val="dotted" w:color="auto" w:sz="4" w:space="0"/>
            </w:tcBorders>
          </w:tcPr>
          <w:p w14:paraId="13D405DE">
            <w:pPr>
              <w:jc w:val="center"/>
              <w:rPr>
                <w:rFonts w:hint="default" w:eastAsiaTheme="minorEastAsia"/>
                <w:sz w:val="36"/>
                <w:szCs w:val="44"/>
                <w:lang w:val="en-US" w:eastAsia="zh-CN"/>
              </w:rPr>
            </w:pPr>
            <w:r>
              <w:rPr>
                <w:rFonts w:hint="eastAsia"/>
                <w:sz w:val="36"/>
                <w:szCs w:val="44"/>
                <w:lang w:val="en-US" w:eastAsia="zh-CN"/>
              </w:rPr>
              <w:t>计算机科学与技术</w:t>
            </w:r>
          </w:p>
        </w:tc>
        <w:tc>
          <w:tcPr>
            <w:tcW w:w="1861" w:type="dxa"/>
            <w:vMerge w:val="restart"/>
            <w:tcBorders>
              <w:top w:val="dotted" w:color="auto" w:sz="4" w:space="0"/>
              <w:left w:val="dotted" w:color="auto" w:sz="4" w:space="0"/>
              <w:bottom w:val="dotted" w:color="auto" w:sz="4" w:space="0"/>
              <w:right w:val="dotted" w:color="auto" w:sz="4" w:space="0"/>
            </w:tcBorders>
            <w:vAlign w:val="center"/>
          </w:tcPr>
          <w:p w14:paraId="541876E8">
            <w:pPr>
              <w:jc w:val="center"/>
              <w:rPr>
                <w:sz w:val="36"/>
                <w:szCs w:val="44"/>
              </w:rPr>
            </w:pPr>
            <w:r>
              <w:rPr>
                <w:rFonts w:hint="eastAsia"/>
                <w:sz w:val="36"/>
                <w:szCs w:val="44"/>
              </w:rPr>
              <w:t>报告日期</w:t>
            </w:r>
          </w:p>
        </w:tc>
        <w:tc>
          <w:tcPr>
            <w:tcW w:w="2421" w:type="dxa"/>
            <w:vMerge w:val="restart"/>
            <w:tcBorders>
              <w:top w:val="dotted" w:color="auto" w:sz="4" w:space="0"/>
              <w:left w:val="dotted" w:color="auto" w:sz="4" w:space="0"/>
              <w:bottom w:val="dotted" w:color="auto" w:sz="4" w:space="0"/>
              <w:right w:val="dotted" w:color="auto" w:sz="4" w:space="0"/>
            </w:tcBorders>
          </w:tcPr>
          <w:p w14:paraId="0B4E5494">
            <w:pPr>
              <w:jc w:val="center"/>
              <w:rPr>
                <w:rFonts w:hint="default" w:eastAsiaTheme="minorEastAsia"/>
                <w:sz w:val="36"/>
                <w:szCs w:val="44"/>
                <w:lang w:val="en-US" w:eastAsia="zh-CN"/>
              </w:rPr>
            </w:pPr>
            <w:r>
              <w:rPr>
                <w:rFonts w:hint="eastAsia"/>
                <w:sz w:val="36"/>
                <w:szCs w:val="44"/>
                <w:lang w:val="en-US" w:eastAsia="zh-CN"/>
              </w:rPr>
              <w:t>2026/3/12</w:t>
            </w:r>
          </w:p>
        </w:tc>
      </w:tr>
      <w:tr w14:paraId="66EA3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9" w:hRule="atLeast"/>
        </w:trPr>
        <w:tc>
          <w:tcPr>
            <w:tcW w:w="2179" w:type="dxa"/>
            <w:tcBorders>
              <w:top w:val="dotted" w:color="auto" w:sz="4" w:space="0"/>
              <w:left w:val="dotted" w:color="auto" w:sz="4" w:space="0"/>
              <w:bottom w:val="dotted" w:color="auto" w:sz="4" w:space="0"/>
              <w:right w:val="dotted" w:color="auto" w:sz="4" w:space="0"/>
            </w:tcBorders>
          </w:tcPr>
          <w:p w14:paraId="4E274931">
            <w:pPr>
              <w:jc w:val="center"/>
              <w:rPr>
                <w:sz w:val="36"/>
                <w:szCs w:val="44"/>
              </w:rPr>
            </w:pPr>
            <w:r>
              <w:rPr>
                <w:rFonts w:hint="eastAsia"/>
                <w:sz w:val="36"/>
                <w:szCs w:val="44"/>
              </w:rPr>
              <w:t>班级</w:t>
            </w:r>
          </w:p>
        </w:tc>
        <w:tc>
          <w:tcPr>
            <w:tcW w:w="3219" w:type="dxa"/>
            <w:tcBorders>
              <w:top w:val="dotted" w:color="auto" w:sz="4" w:space="0"/>
              <w:left w:val="dotted" w:color="auto" w:sz="4" w:space="0"/>
              <w:bottom w:val="dotted" w:color="auto" w:sz="4" w:space="0"/>
              <w:right w:val="dotted" w:color="auto" w:sz="4" w:space="0"/>
            </w:tcBorders>
          </w:tcPr>
          <w:p w14:paraId="4B18D51E">
            <w:pPr>
              <w:jc w:val="center"/>
              <w:rPr>
                <w:rFonts w:hint="default" w:eastAsiaTheme="minorEastAsia"/>
                <w:sz w:val="24"/>
                <w:szCs w:val="32"/>
                <w:lang w:val="en-US" w:eastAsia="zh-CN"/>
              </w:rPr>
            </w:pPr>
            <w:r>
              <w:rPr>
                <w:rFonts w:hint="eastAsia" w:eastAsiaTheme="minorEastAsia"/>
                <w:sz w:val="36"/>
                <w:szCs w:val="44"/>
                <w:lang w:val="en-US" w:eastAsia="zh-CN"/>
              </w:rPr>
              <w:t>计算机z2204班</w:t>
            </w:r>
          </w:p>
        </w:tc>
        <w:tc>
          <w:tcPr>
            <w:tcW w:w="1861" w:type="dxa"/>
            <w:vMerge w:val="continue"/>
            <w:tcBorders>
              <w:top w:val="dotted" w:color="auto" w:sz="4" w:space="0"/>
              <w:left w:val="dotted" w:color="auto" w:sz="4" w:space="0"/>
              <w:bottom w:val="dotted" w:color="auto" w:sz="4" w:space="0"/>
              <w:right w:val="dotted" w:color="auto" w:sz="4" w:space="0"/>
            </w:tcBorders>
          </w:tcPr>
          <w:p w14:paraId="6516E446">
            <w:pPr>
              <w:rPr>
                <w:sz w:val="24"/>
                <w:szCs w:val="32"/>
              </w:rPr>
            </w:pPr>
          </w:p>
        </w:tc>
        <w:tc>
          <w:tcPr>
            <w:tcW w:w="2421" w:type="dxa"/>
            <w:vMerge w:val="continue"/>
            <w:tcBorders>
              <w:top w:val="dotted" w:color="auto" w:sz="4" w:space="0"/>
              <w:left w:val="dotted" w:color="auto" w:sz="4" w:space="0"/>
              <w:bottom w:val="dotted" w:color="auto" w:sz="4" w:space="0"/>
              <w:right w:val="dotted" w:color="auto" w:sz="4" w:space="0"/>
            </w:tcBorders>
          </w:tcPr>
          <w:p w14:paraId="3E190B55">
            <w:pPr>
              <w:rPr>
                <w:sz w:val="24"/>
                <w:szCs w:val="32"/>
              </w:rPr>
            </w:pPr>
          </w:p>
        </w:tc>
      </w:tr>
    </w:tbl>
    <w:tbl>
      <w:tblPr>
        <w:tblStyle w:val="9"/>
        <w:tblpPr w:leftFromText="180" w:rightFromText="180" w:vertAnchor="text" w:horzAnchor="page" w:tblpX="1361" w:tblpY="5304"/>
        <w:tblOverlap w:val="never"/>
        <w:tblW w:w="96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33"/>
        <w:gridCol w:w="7987"/>
      </w:tblGrid>
      <w:tr w14:paraId="0F49F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6" w:hRule="atLeast"/>
        </w:trPr>
        <w:tc>
          <w:tcPr>
            <w:tcW w:w="1633" w:type="dxa"/>
            <w:tcBorders>
              <w:top w:val="dotted" w:color="auto" w:sz="4" w:space="0"/>
              <w:left w:val="dotted" w:color="auto" w:sz="4" w:space="0"/>
              <w:bottom w:val="dotted" w:color="auto" w:sz="4" w:space="0"/>
              <w:right w:val="dotted" w:color="auto" w:sz="4" w:space="0"/>
            </w:tcBorders>
            <w:vAlign w:val="center"/>
          </w:tcPr>
          <w:p w14:paraId="77EEF3CB">
            <w:pPr>
              <w:jc w:val="center"/>
              <w:rPr>
                <w:sz w:val="36"/>
                <w:szCs w:val="44"/>
              </w:rPr>
            </w:pPr>
            <w:r>
              <w:rPr>
                <w:rFonts w:hint="eastAsia"/>
                <w:sz w:val="36"/>
                <w:szCs w:val="44"/>
              </w:rPr>
              <w:t>指导教</w:t>
            </w:r>
          </w:p>
          <w:p w14:paraId="22939EB2">
            <w:pPr>
              <w:jc w:val="center"/>
            </w:pPr>
            <w:r>
              <w:rPr>
                <w:rFonts w:hint="eastAsia"/>
                <w:sz w:val="36"/>
                <w:szCs w:val="44"/>
              </w:rPr>
              <w:t>师意见</w:t>
            </w:r>
          </w:p>
        </w:tc>
        <w:tc>
          <w:tcPr>
            <w:tcW w:w="7987" w:type="dxa"/>
            <w:tcBorders>
              <w:top w:val="dotted" w:color="auto" w:sz="4" w:space="0"/>
              <w:left w:val="dotted" w:color="auto" w:sz="4" w:space="0"/>
              <w:bottom w:val="dotted" w:color="auto" w:sz="4" w:space="0"/>
              <w:right w:val="dotted" w:color="auto" w:sz="4" w:space="0"/>
            </w:tcBorders>
          </w:tcPr>
          <w:p w14:paraId="7EBFF425">
            <w:pPr>
              <w:rPr>
                <w:rFonts w:hint="eastAsia"/>
                <w:lang w:val="en-US" w:eastAsia="zh-CN"/>
              </w:rPr>
            </w:pPr>
          </w:p>
          <w:p w14:paraId="568CB872">
            <w:pPr>
              <w:rPr>
                <w:rFonts w:hint="eastAsia"/>
                <w:lang w:val="en-US" w:eastAsia="zh-CN"/>
              </w:rPr>
            </w:pPr>
          </w:p>
          <w:p w14:paraId="742296FA">
            <w:pPr>
              <w:rPr>
                <w:rFonts w:hint="eastAsia"/>
                <w:lang w:val="en-US" w:eastAsia="zh-CN"/>
              </w:rPr>
            </w:pPr>
          </w:p>
          <w:p w14:paraId="0F47C45A">
            <w:pPr>
              <w:rPr>
                <w:rFonts w:hint="eastAsia"/>
                <w:lang w:val="en-US" w:eastAsia="zh-CN"/>
              </w:rPr>
            </w:pPr>
          </w:p>
          <w:p w14:paraId="1496414F">
            <w:pPr>
              <w:rPr>
                <w:rFonts w:hint="eastAsia"/>
                <w:lang w:val="en-US" w:eastAsia="zh-CN"/>
              </w:rPr>
            </w:pPr>
          </w:p>
          <w:p w14:paraId="6A53B332">
            <w:pPr>
              <w:rPr>
                <w:rFonts w:hint="eastAsia"/>
                <w:lang w:val="en-US" w:eastAsia="zh-CN"/>
              </w:rPr>
            </w:pPr>
          </w:p>
          <w:p w14:paraId="1CA2B045">
            <w:pPr>
              <w:rPr>
                <w:rFonts w:hint="eastAsia"/>
                <w:lang w:val="en-US" w:eastAsia="zh-CN"/>
              </w:rPr>
            </w:pPr>
          </w:p>
          <w:p w14:paraId="3D38B494">
            <w:pPr>
              <w:rPr>
                <w:rFonts w:hint="eastAsia"/>
                <w:lang w:val="en-US" w:eastAsia="zh-CN"/>
              </w:rPr>
            </w:pPr>
          </w:p>
          <w:p w14:paraId="130900FD">
            <w:pPr>
              <w:ind w:left="4320" w:hanging="4320" w:hangingChars="1200"/>
              <w:jc w:val="left"/>
              <w:rPr>
                <w:rFonts w:hint="eastAsia"/>
                <w:sz w:val="36"/>
                <w:szCs w:val="44"/>
                <w:lang w:val="en-US" w:eastAsia="zh-CN"/>
              </w:rPr>
            </w:pPr>
            <w:r>
              <w:rPr>
                <w:rFonts w:hint="eastAsia"/>
                <w:sz w:val="36"/>
                <w:szCs w:val="44"/>
                <w:lang w:val="en-US" w:eastAsia="zh-CN"/>
              </w:rPr>
              <w:t xml:space="preserve">                           </w:t>
            </w:r>
          </w:p>
          <w:p w14:paraId="3EA09CB8">
            <w:pPr>
              <w:ind w:left="4320" w:hanging="4320" w:hangingChars="1200"/>
              <w:jc w:val="left"/>
              <w:rPr>
                <w:rFonts w:hint="eastAsia"/>
                <w:sz w:val="36"/>
                <w:szCs w:val="44"/>
                <w:lang w:val="en-US" w:eastAsia="zh-CN"/>
              </w:rPr>
            </w:pPr>
          </w:p>
          <w:p w14:paraId="0984746E">
            <w:pPr>
              <w:ind w:left="4320" w:hanging="4320" w:hangingChars="1200"/>
              <w:jc w:val="left"/>
              <w:rPr>
                <w:rFonts w:hint="eastAsia"/>
                <w:sz w:val="36"/>
                <w:szCs w:val="44"/>
                <w:lang w:val="en-US" w:eastAsia="zh-CN"/>
              </w:rPr>
            </w:pPr>
          </w:p>
          <w:p w14:paraId="20C00695">
            <w:pPr>
              <w:ind w:left="4320" w:hanging="4320" w:hangingChars="1200"/>
              <w:jc w:val="left"/>
              <w:rPr>
                <w:rFonts w:hint="default" w:eastAsiaTheme="minorEastAsia"/>
                <w:lang w:val="en-US" w:eastAsia="zh-CN"/>
              </w:rPr>
            </w:pPr>
            <w:r>
              <w:rPr>
                <w:rFonts w:hint="eastAsia"/>
                <w:sz w:val="36"/>
                <w:szCs w:val="44"/>
                <w:lang w:val="en-US" w:eastAsia="zh-CN"/>
              </w:rPr>
              <w:t xml:space="preserve">                          </w:t>
            </w:r>
            <w:r>
              <w:rPr>
                <w:rFonts w:hint="eastAsia"/>
                <w:sz w:val="36"/>
                <w:szCs w:val="44"/>
              </w:rPr>
              <w:t>签 字：</w:t>
            </w:r>
            <w:r>
              <w:rPr>
                <w:rFonts w:hint="eastAsia"/>
                <w:sz w:val="36"/>
                <w:szCs w:val="44"/>
                <w:lang w:val="en-US" w:eastAsia="zh-CN"/>
              </w:rPr>
              <w:t xml:space="preserve">                                                                           2026</w:t>
            </w:r>
            <w:r>
              <w:rPr>
                <w:rFonts w:hint="eastAsia"/>
                <w:sz w:val="36"/>
                <w:szCs w:val="44"/>
              </w:rPr>
              <w:t>年</w:t>
            </w:r>
            <w:r>
              <w:rPr>
                <w:rFonts w:hint="eastAsia"/>
                <w:sz w:val="36"/>
                <w:szCs w:val="44"/>
                <w:lang w:val="en-US" w:eastAsia="zh-CN"/>
              </w:rPr>
              <w:t>03</w:t>
            </w:r>
            <w:r>
              <w:rPr>
                <w:rFonts w:hint="eastAsia"/>
                <w:sz w:val="36"/>
                <w:szCs w:val="44"/>
              </w:rPr>
              <w:t>月</w:t>
            </w:r>
            <w:r>
              <w:rPr>
                <w:rFonts w:hint="eastAsia"/>
                <w:sz w:val="36"/>
                <w:szCs w:val="44"/>
                <w:lang w:val="en-US" w:eastAsia="zh-CN"/>
              </w:rPr>
              <w:t>15</w:t>
            </w:r>
            <w:r>
              <w:rPr>
                <w:rFonts w:hint="eastAsia"/>
                <w:sz w:val="36"/>
                <w:szCs w:val="44"/>
              </w:rPr>
              <w:t>日</w:t>
            </w:r>
            <w:r>
              <w:rPr>
                <w:rFonts w:hint="eastAsia"/>
                <w:sz w:val="36"/>
                <w:szCs w:val="44"/>
                <w:lang w:val="en-US" w:eastAsia="zh-CN"/>
              </w:rPr>
              <w:t xml:space="preserve">   </w:t>
            </w:r>
          </w:p>
        </w:tc>
      </w:tr>
    </w:tbl>
    <w:p w14:paraId="1B6CD499"/>
    <w:p w14:paraId="1FCB3188"/>
    <w:p w14:paraId="0FCDC90B"/>
    <w:p w14:paraId="34171604"/>
    <w:p w14:paraId="7DDD6427"/>
    <w:p w14:paraId="19EF62BB"/>
    <w:p w14:paraId="67D8805E"/>
    <w:p w14:paraId="44B997FF">
      <w:pPr>
        <w:numPr>
          <w:ilvl w:val="0"/>
          <w:numId w:val="1"/>
        </w:numPr>
        <w:rPr>
          <w:b/>
          <w:bCs/>
          <w:sz w:val="32"/>
          <w:szCs w:val="40"/>
        </w:rPr>
      </w:pPr>
      <w:r>
        <w:rPr>
          <w:rFonts w:hint="eastAsia"/>
          <w:b/>
          <w:bCs/>
          <w:sz w:val="32"/>
          <w:szCs w:val="40"/>
        </w:rPr>
        <w:t xml:space="preserve">选题意义 </w:t>
      </w:r>
    </w:p>
    <w:p w14:paraId="47AD470A">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随着人工智能技术的快速发展，多模态感知模型凭借对多源异构数据的融合分析能力，在目标检测、智能感知、自动驾驶、人机交互等领域得到广泛应用</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_Ref19879 \r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[1]</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_Ref19931 \r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[2]</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_Ref19938 \r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[3]</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lang w:val="en-US" w:eastAsia="zh-CN"/>
        </w:rPr>
        <w:t>。现阶段多模态感知模型的性能提升多依赖于网络结构复杂化和参数规模扩大，结合特征融合技术虽进一步提升了模型的检测精度和鲁棒性，但也带来了计算复杂度剧增、检测实时性下降、硬件部署要求高等问题，使其难以在边缘设备、嵌入式终端等计算能力受限的平台，以及实时检测、在线识别等对响应速度要求严苛的场景中落地。</w:t>
      </w:r>
    </w:p>
    <w:p w14:paraId="0E9E15DF">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知识蒸馏作为模型轻量化的核心技术，通过将大模型（教师模型）的知识迁移至小模型（学生模型），能在大幅降低模型参数量与计算量的同时，最大程度保留原模型的检测精度，其中输出层面的知识蒸馏因实现简洁、工程适配性强、计算开销低，成为轻量级模型开发的优选方案</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_Ref21074 \r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[4]</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_Ref21077 \r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[5]</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_Ref21081 \r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[6]</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lang w:val="en-US" w:eastAsia="zh-CN"/>
        </w:rPr>
        <w:t>。针对基于特征融合的多模态感知模型开展输出层面的知识蒸馏研究，能够有效解决该类模型 “精度高但部署难” 的痛点，同时在蒸馏过程中兼顾多模态特征融合的特性，减少跨模态知识迁移中的精度衰减，实现模型轻量化与检测性能的平衡。</w:t>
      </w:r>
    </w:p>
    <w:p w14:paraId="7607A956">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本研究在理论上可丰富多模态模型轻量化方法，在应用上能推动模型在资源受限设备和实时场景中的落地，具有重要价值。</w:t>
      </w:r>
    </w:p>
    <w:p w14:paraId="4B445A5B">
      <w:pPr>
        <w:widowControl w:val="0"/>
        <w:numPr>
          <w:ilvl w:val="0"/>
          <w:numId w:val="0"/>
        </w:numPr>
        <w:tabs>
          <w:tab w:val="left" w:pos="312"/>
        </w:tabs>
        <w:jc w:val="both"/>
        <w:rPr>
          <w:rFonts w:hint="eastAsia"/>
          <w:b/>
          <w:bCs/>
          <w:sz w:val="24"/>
          <w:szCs w:val="24"/>
        </w:rPr>
      </w:pPr>
    </w:p>
    <w:p w14:paraId="26ADC870">
      <w:pPr>
        <w:numPr>
          <w:ilvl w:val="0"/>
          <w:numId w:val="1"/>
        </w:numPr>
        <w:rPr>
          <w:b/>
          <w:bCs/>
          <w:sz w:val="32"/>
          <w:szCs w:val="40"/>
        </w:rPr>
      </w:pPr>
      <w:r>
        <w:rPr>
          <w:rFonts w:hint="eastAsia"/>
          <w:b/>
          <w:bCs/>
          <w:sz w:val="32"/>
          <w:szCs w:val="40"/>
        </w:rPr>
        <w:t>国内外研究现状概述</w:t>
      </w:r>
    </w:p>
    <w:p w14:paraId="5D9B7E64">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多模态感知模型的轻量化是人工智能应用落地的重要研究方向。结合特征融合技术的输出层知识蒸馏研究，已逐渐成为国内外学者关注的热点。目前研究主要集中在三个方面：多模态特征融合、模型输出层知识蒸馏、多模态模型轻量化。</w:t>
      </w:r>
    </w:p>
    <w:p w14:paraId="219DAB29">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多模态特征融合：国内外已形成较为成熟的技术体系，主要包括特征层融合、决策层融合与输出层融合。其中，特征层融合因能够充分挖掘模态间互补信息而成为主流方案。研究者提出了特征拼接、特征相加、注意力加权融合等方法，并与卷积神经网络、Transformer 等架构结合，在多模态感知任务中得到广泛验证，为后续知识蒸馏提供了坚实基础</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_Ref21156 \r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[7]</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_Ref21162 \r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[8]</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_Ref21718 \r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[9]</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_Ref21734 \r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[10]</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lang w:val="en-US" w:eastAsia="zh-CN"/>
        </w:rPr>
        <w:t>。</w:t>
      </w:r>
    </w:p>
    <w:p w14:paraId="350FF6BD">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（2）模型知识蒸馏：输出层蒸馏作为 Hinton 提出的经典框架，通过引导学生模型学习教师模型的软 logits，实现知识迁移</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_Ref21074 \r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[4]</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_Ref21081 \r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[6]</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_Ref21917 \r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[11]</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lang w:val="en-US" w:eastAsia="zh-CN"/>
        </w:rPr>
        <w:t>。相比仅依赖硬标签，该方法能更好地保留样本间相似性信息，从而提升学生模型性能。近年来，研究者在蒸馏温度调节、混合损失函数设计、知识迁移策略优化等方面进行了改进，并在单模态模型轻量化中取得良好效果</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_Ref21077 \r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[5]</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_Ref22152 \r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[12]</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_Ref22158 \r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[13]</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lang w:val="en-US" w:eastAsia="zh-CN"/>
        </w:rPr>
        <w:t>。然而，现有方法多针对单模态模型设计，对多模态模型的跨模态特性考虑不足，难以直接适配基于特征融合的多模态感知模型。</w:t>
      </w:r>
    </w:p>
    <w:p w14:paraId="0467CD85">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多模态模型轻量化：知识蒸馏、剪枝、量化、神经架构搜索等技术的融合应用成为趋势。多数研究聚焦于特征层蒸馏，通过让学生模型学习教师模型的融合特征实现知识迁移，但该方法实现复杂、计算开销大，部署难度高</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_Ref22429 \r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[14]</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_Ref22433 \r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[15]</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_Ref22439 \r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[16]</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lang w:val="en-US" w:eastAsia="zh-CN"/>
        </w:rPr>
        <w:t>。针对输出层蒸馏的适配性研究仍较少，尚未形成成熟的跨模态输出层蒸馏策略，容易导致知识迁移不足与精度衰减。</w:t>
      </w:r>
    </w:p>
    <w:p w14:paraId="3B06BE14">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综上，尽管已有一定进展，但基于特征融合的多模态感知模型输出层蒸馏仍存在研究空白：①现有算法未充分考虑跨模态特征融合特性；②缺乏针对多模态输出的专属蒸馏损失函数与超参数配置；③输出层蒸馏与特征融合的联合优化研究不足。</w:t>
      </w:r>
    </w:p>
    <w:p w14:paraId="179922DC">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240" w:lineRule="auto"/>
        <w:jc w:val="both"/>
        <w:textAlignment w:val="auto"/>
        <w:rPr>
          <w:b/>
          <w:bCs/>
          <w:sz w:val="32"/>
          <w:szCs w:val="40"/>
        </w:rPr>
      </w:pPr>
    </w:p>
    <w:p w14:paraId="3E1C2F4C">
      <w:pPr>
        <w:numPr>
          <w:ilvl w:val="0"/>
          <w:numId w:val="1"/>
        </w:numPr>
        <w:rPr>
          <w:b/>
          <w:bCs/>
          <w:sz w:val="32"/>
          <w:szCs w:val="40"/>
        </w:rPr>
      </w:pPr>
      <w:r>
        <w:rPr>
          <w:rFonts w:hint="eastAsia"/>
          <w:b/>
          <w:bCs/>
          <w:sz w:val="32"/>
          <w:szCs w:val="40"/>
        </w:rPr>
        <w:t xml:space="preserve">主要研究内容 </w:t>
      </w:r>
    </w:p>
    <w:p w14:paraId="27E4A662">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本研究以基于特征融合的多模态感知模型为对象，聚焦输出层知识蒸馏，实现模型轻量化优化，最终构建适用于边缘设备与实时场景的高效模型。主要内容包括：</w:t>
      </w:r>
    </w:p>
    <w:p w14:paraId="5A2A1C7B">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教师模型构建：选取典型多模态任务（如目标检测），设计特征提取与融合模块，构建高精度教师模型。</w:t>
      </w:r>
    </w:p>
    <w:p w14:paraId="59967164">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学生模型设计：在保持特征融合与输出层结构匹配的前提下，简化网络结构，减少参数与计算量，设计轻量化学生模型。</w:t>
      </w:r>
    </w:p>
    <w:p w14:paraId="0DFC5D03">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输出层蒸馏算法设计：基于软 logits 蒸馏框架，优化损失函数（软标签与硬标签融合），调整蒸馏温度与权重，提升跨模态知识迁移效果。</w:t>
      </w:r>
    </w:p>
    <w:p w14:paraId="5F5329CB">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性能验证：通过准确率、推理速度、参数量、FLOPs 等指标对比教师模型、蒸馏学生模型与未蒸馏学生模型；进一步在边缘设备上测试部署性能。</w:t>
      </w:r>
    </w:p>
    <w:p w14:paraId="07D727DA">
      <w:pPr>
        <w:widowControl w:val="0"/>
        <w:numPr>
          <w:ilvl w:val="0"/>
          <w:numId w:val="0"/>
        </w:numPr>
        <w:tabs>
          <w:tab w:val="left" w:pos="312"/>
        </w:tabs>
        <w:jc w:val="both"/>
        <w:rPr>
          <w:rFonts w:hint="eastAsia"/>
          <w:b/>
          <w:bCs/>
          <w:sz w:val="24"/>
          <w:szCs w:val="24"/>
        </w:rPr>
      </w:pPr>
    </w:p>
    <w:p w14:paraId="6E20C851">
      <w:pPr>
        <w:numPr>
          <w:ilvl w:val="0"/>
          <w:numId w:val="1"/>
        </w:numPr>
        <w:rPr>
          <w:b/>
          <w:bCs/>
          <w:sz w:val="32"/>
          <w:szCs w:val="40"/>
        </w:rPr>
      </w:pPr>
      <w:r>
        <w:rPr>
          <w:rFonts w:hint="eastAsia"/>
          <w:b/>
          <w:bCs/>
          <w:sz w:val="32"/>
          <w:szCs w:val="40"/>
        </w:rPr>
        <w:t>拟采用的研究思路（方法、技术路线、可行性论证等）</w:t>
      </w:r>
    </w:p>
    <w:p w14:paraId="5881AEFA">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4.1 研究方法</w:t>
      </w:r>
    </w:p>
    <w:p w14:paraId="564A71EB">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研究将以实验研究为核心，辅以文献研究、对比分析和控制变量等方法，形成系统化的研究框架。首先，通过文献研究法，广泛查阅国内外关于多模态特征融合、知识蒸馏与模型轻量化的最新成果，梳理已有研究的理论基础与技术难点，为模型构建与蒸馏算法设计提供坚实的理论支撑。其次，采用实验研究法，在深度学习平台上搭建教师模型与学生模型，结合输出层蒸馏算法进行训练与优化，确保研究结果具有可重复性与可验证性。再次，利用对比分析法，设定统一的评价指标（如检测准确率、推理速度、参数量、FLOPs），对比不同模型的性能表现，直观揭示输出层蒸馏的作用。最后，应用控制变量法，在保持其他条件不变的情况下，逐一调整蒸馏温度、损失权重、学习率等关键超参数，探索其对模型性能的影响规律，从而确定最优配置方案。</w:t>
      </w:r>
    </w:p>
    <w:p w14:paraId="382F7148">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4.2 技术路线</w:t>
      </w:r>
    </w:p>
    <w:p w14:paraId="503C680B">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研究技术路线遵循“理论梳理→模型构建→蒸馏实现→实验优化→部署验证”的逻辑递进。首先，在前期准备阶段，完成多模态数据集的选择与预处理，包括归一化、特征增强与模态对齐，确保数据质量满足模型训练需求。其次，构建基于特征融合的教师模型，设计合理的特征提取与融合模块，并通过实验验证其在目标检测等任务中的高精度性能。随后，设计轻量化学生模型，在保持与教师模型结构适配的前提下，简化网络深度与通道数，降低计算复杂度。接着，基于经典输出层蒸馏框架，优化蒸馏损失函数，融合软标签与硬标签信息，引导学生模型学习教师模型的跨模态输出知识。最后，开展多组对比实验与超参数优化，验证蒸馏效果，并将最优模型部署至边缘或嵌入式设备，测试其在实际场景中的运行效率与稳定性。</w:t>
      </w:r>
    </w:p>
    <w:p w14:paraId="108C30E1">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4.3 可行性论证</w:t>
      </w:r>
    </w:p>
    <w:p w14:paraId="6AF6F858">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在技术可行性方面，本研究依托成熟的深度学习框架（如 PyTorch、TensorFlow）与轻量化部署工具（如 TensorRT、ONNX），核心技术均已在相关领域得到验证，研究难度可控。特征融合与输出层蒸馏的结合不存在技术冲突，二者可独立实现并协同优化，保证研究方案的可落地性。在操作可行性方面，研究所需的公开数据集样本量充足，标注规范，能够满足训练与测试需求；实验平台可依托现有 GPU 工作站，计算资源足以支持模型训练与蒸馏实验，研究范围契合本科毕业设计的时间与能力要求。在社会可行性方面，研究过程严格遵循国家法律法规，数据与工具均合法合规，研究成果契合人工智能与边缘计算的发展方向，具有较高的应用价值与推广潜力。</w:t>
      </w:r>
    </w:p>
    <w:p w14:paraId="2144EF47">
      <w:pPr>
        <w:widowControl w:val="0"/>
        <w:numPr>
          <w:ilvl w:val="0"/>
          <w:numId w:val="0"/>
        </w:numPr>
        <w:tabs>
          <w:tab w:val="left" w:pos="312"/>
        </w:tabs>
        <w:jc w:val="both"/>
        <w:rPr>
          <w:b/>
          <w:bCs/>
          <w:sz w:val="32"/>
          <w:szCs w:val="40"/>
        </w:rPr>
      </w:pPr>
    </w:p>
    <w:p w14:paraId="6823C2AB">
      <w:pPr>
        <w:numPr>
          <w:ilvl w:val="0"/>
          <w:numId w:val="1"/>
        </w:numPr>
        <w:rPr>
          <w:b/>
          <w:bCs/>
          <w:sz w:val="32"/>
          <w:szCs w:val="40"/>
        </w:rPr>
      </w:pPr>
      <w:r>
        <w:rPr>
          <w:rFonts w:hint="eastAsia"/>
          <w:b/>
          <w:bCs/>
          <w:sz w:val="32"/>
          <w:szCs w:val="40"/>
        </w:rPr>
        <w:t>研究工作安排及进度</w:t>
      </w:r>
    </w:p>
    <w:p w14:paraId="0938245F">
      <w:pPr>
        <w:widowControl w:val="0"/>
        <w:numPr>
          <w:ilvl w:val="0"/>
          <w:numId w:val="0"/>
        </w:numPr>
        <w:tabs>
          <w:tab w:val="left" w:pos="312"/>
        </w:tabs>
        <w:jc w:val="both"/>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2025年12月22日至2026年1月26日，查阅收集文献资料，确定毕业设计选题；</w:t>
      </w:r>
    </w:p>
    <w:p w14:paraId="09EAC851">
      <w:pPr>
        <w:widowControl w:val="0"/>
        <w:numPr>
          <w:ilvl w:val="0"/>
          <w:numId w:val="0"/>
        </w:numPr>
        <w:tabs>
          <w:tab w:val="left" w:pos="312"/>
        </w:tabs>
        <w:jc w:val="both"/>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2026年3月1日至2026年3月15日，与指导老师交流，完成毕业设计任务书和开题报告；</w:t>
      </w:r>
    </w:p>
    <w:p w14:paraId="6B8173DD">
      <w:pPr>
        <w:widowControl w:val="0"/>
        <w:numPr>
          <w:ilvl w:val="0"/>
          <w:numId w:val="0"/>
        </w:numPr>
        <w:tabs>
          <w:tab w:val="left" w:pos="312"/>
        </w:tabs>
        <w:jc w:val="both"/>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2026年3月15日至2026年4月5日，按照任务书和开题报告，完成毕设的算法分析与设计；</w:t>
      </w:r>
    </w:p>
    <w:p w14:paraId="1FE2F231">
      <w:pPr>
        <w:widowControl w:val="0"/>
        <w:numPr>
          <w:ilvl w:val="0"/>
          <w:numId w:val="0"/>
        </w:numPr>
        <w:tabs>
          <w:tab w:val="left" w:pos="312"/>
        </w:tabs>
        <w:jc w:val="both"/>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2026年4月5日至2026年4月15日，准备好毕业设计中期检查相关材料；</w:t>
      </w:r>
    </w:p>
    <w:p w14:paraId="25F9B9F9">
      <w:pPr>
        <w:widowControl w:val="0"/>
        <w:numPr>
          <w:ilvl w:val="0"/>
          <w:numId w:val="0"/>
        </w:numPr>
        <w:tabs>
          <w:tab w:val="left" w:pos="312"/>
        </w:tabs>
        <w:jc w:val="both"/>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2026年4月15日至2026年5月1日，根据中期检查结果完善毕业设计，撰写论文初稿；</w:t>
      </w:r>
    </w:p>
    <w:p w14:paraId="31CA93FE">
      <w:pPr>
        <w:widowControl w:val="0"/>
        <w:numPr>
          <w:ilvl w:val="0"/>
          <w:numId w:val="0"/>
        </w:numPr>
        <w:tabs>
          <w:tab w:val="left" w:pos="312"/>
        </w:tabs>
        <w:jc w:val="both"/>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2026年5月1日至2026年5月15日，与指导老师交流，修改和完善论文；</w:t>
      </w:r>
    </w:p>
    <w:p w14:paraId="0C84D304">
      <w:pPr>
        <w:widowControl w:val="0"/>
        <w:numPr>
          <w:ilvl w:val="0"/>
          <w:numId w:val="0"/>
        </w:numPr>
        <w:tabs>
          <w:tab w:val="left" w:pos="312"/>
        </w:tabs>
        <w:jc w:val="both"/>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2026年5月15日至2026年5月18日，完成并提交论文。</w:t>
      </w:r>
    </w:p>
    <w:p w14:paraId="6C3F2AA3">
      <w:pPr>
        <w:widowControl w:val="0"/>
        <w:numPr>
          <w:ilvl w:val="0"/>
          <w:numId w:val="0"/>
        </w:numPr>
        <w:tabs>
          <w:tab w:val="left" w:pos="312"/>
        </w:tabs>
        <w:jc w:val="both"/>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2026年5月18日至2026年5月28日，准备并完成论文答辩，完善和提交论文最终稿</w:t>
      </w:r>
    </w:p>
    <w:p w14:paraId="77199BF2">
      <w:pPr>
        <w:widowControl w:val="0"/>
        <w:numPr>
          <w:ilvl w:val="0"/>
          <w:numId w:val="0"/>
        </w:numPr>
        <w:tabs>
          <w:tab w:val="left" w:pos="312"/>
        </w:tabs>
        <w:jc w:val="both"/>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2026年6月5日， 提交论文最终稿</w:t>
      </w:r>
    </w:p>
    <w:p w14:paraId="2D17E0B6">
      <w:pPr>
        <w:widowControl w:val="0"/>
        <w:numPr>
          <w:ilvl w:val="0"/>
          <w:numId w:val="0"/>
        </w:numPr>
        <w:tabs>
          <w:tab w:val="left" w:pos="312"/>
        </w:tabs>
        <w:jc w:val="both"/>
        <w:rPr>
          <w:b/>
          <w:bCs/>
          <w:sz w:val="32"/>
          <w:szCs w:val="40"/>
        </w:rPr>
      </w:pPr>
    </w:p>
    <w:p w14:paraId="4F7C6CAB">
      <w:pPr>
        <w:numPr>
          <w:ilvl w:val="0"/>
          <w:numId w:val="1"/>
        </w:numPr>
        <w:rPr>
          <w:b/>
          <w:bCs/>
          <w:sz w:val="32"/>
          <w:szCs w:val="40"/>
        </w:rPr>
      </w:pPr>
      <w:r>
        <w:rPr>
          <w:rFonts w:hint="eastAsia"/>
          <w:b/>
          <w:bCs/>
          <w:sz w:val="32"/>
          <w:szCs w:val="40"/>
        </w:rPr>
        <w:t>参考文献</w:t>
      </w:r>
    </w:p>
    <w:p w14:paraId="64C29F7C">
      <w:pPr>
        <w:keepNext w:val="0"/>
        <w:keepLines w:val="0"/>
        <w:pageBreakBefore w:val="0"/>
        <w:widowControl w:val="0"/>
        <w:numPr>
          <w:ilvl w:val="0"/>
          <w:numId w:val="2"/>
        </w:numPr>
        <w:tabs>
          <w:tab w:val="left" w:pos="540"/>
        </w:tabs>
        <w:kinsoku/>
        <w:wordWrap/>
        <w:overflowPunct/>
        <w:topLinePunct w:val="0"/>
        <w:autoSpaceDE/>
        <w:autoSpaceDN/>
        <w:bidi w:val="0"/>
        <w:adjustRightInd/>
        <w:snapToGrid/>
        <w:spacing w:line="400" w:lineRule="exact"/>
        <w:ind w:left="425" w:leftChars="0" w:hanging="425" w:firstLineChars="0"/>
        <w:jc w:val="both"/>
        <w:textAlignment w:val="auto"/>
        <w:rPr>
          <w:rFonts w:hint="default" w:ascii="Times New Roman" w:hAnsi="Times New Roman" w:cs="Times New Roman"/>
          <w:b w:val="0"/>
          <w:bCs w:val="0"/>
          <w:color w:val="000000"/>
          <w:kern w:val="2"/>
          <w:sz w:val="21"/>
          <w:szCs w:val="21"/>
        </w:rPr>
      </w:pPr>
      <w:bookmarkStart w:id="0" w:name="_Ref19879"/>
      <w:r>
        <w:rPr>
          <w:rFonts w:ascii="Times New Roman" w:cs="Times New Roman"/>
          <w:color w:val="000000"/>
          <w:kern w:val="2"/>
          <w:sz w:val="21"/>
          <w:szCs w:val="21"/>
        </w:rPr>
        <w:t>Fent F, Palffy A, Caesar H. DPFT: Dual Perspecti</w:t>
      </w:r>
      <w:r>
        <w:rPr>
          <w:rFonts w:hint="default" w:ascii="Times New Roman" w:hAnsi="Times New Roman" w:cs="Times New Roman"/>
          <w:b w:val="0"/>
          <w:bCs w:val="0"/>
          <w:color w:val="000000"/>
          <w:kern w:val="2"/>
          <w:sz w:val="21"/>
          <w:szCs w:val="21"/>
        </w:rPr>
        <w:t xml:space="preserve">ve Fusion Transformer for Camera-Radar-based Object Detection[J]. IEEE Transactions on Intelligent Vehicles, </w:t>
      </w:r>
      <w:r>
        <w:rPr>
          <w:rStyle w:val="11"/>
          <w:rFonts w:hint="default" w:ascii="Times New Roman" w:hAnsi="Times New Roman" w:eastAsia="宋体" w:cs="Times New Roman"/>
          <w:b w:val="0"/>
          <w:bCs w:val="0"/>
          <w:sz w:val="21"/>
          <w:szCs w:val="21"/>
        </w:rPr>
        <w:t>2025, 10(11): 4929–4941</w:t>
      </w:r>
      <w:r>
        <w:rPr>
          <w:rFonts w:hint="default" w:ascii="Times New Roman" w:hAnsi="Times New Roman" w:eastAsia="宋体" w:cs="Times New Roman"/>
          <w:b w:val="0"/>
          <w:bCs w:val="0"/>
          <w:sz w:val="21"/>
          <w:szCs w:val="21"/>
        </w:rPr>
        <w:t>.</w:t>
      </w:r>
      <w:bookmarkEnd w:id="0"/>
    </w:p>
    <w:p w14:paraId="23356347">
      <w:pPr>
        <w:keepNext w:val="0"/>
        <w:keepLines w:val="0"/>
        <w:pageBreakBefore w:val="0"/>
        <w:widowControl w:val="0"/>
        <w:numPr>
          <w:ilvl w:val="0"/>
          <w:numId w:val="2"/>
        </w:numPr>
        <w:tabs>
          <w:tab w:val="left" w:pos="540"/>
        </w:tabs>
        <w:kinsoku/>
        <w:wordWrap/>
        <w:overflowPunct/>
        <w:topLinePunct w:val="0"/>
        <w:autoSpaceDE/>
        <w:autoSpaceDN/>
        <w:bidi w:val="0"/>
        <w:adjustRightInd/>
        <w:snapToGrid/>
        <w:spacing w:line="400" w:lineRule="exact"/>
        <w:ind w:left="425" w:leftChars="0" w:hanging="425" w:firstLineChars="0"/>
        <w:jc w:val="both"/>
        <w:textAlignment w:val="auto"/>
        <w:rPr>
          <w:rFonts w:hint="eastAsia" w:ascii="Times New Roman" w:cs="Times New Roman"/>
          <w:color w:val="000000"/>
          <w:kern w:val="2"/>
          <w:sz w:val="21"/>
          <w:szCs w:val="21"/>
        </w:rPr>
      </w:pPr>
      <w:bookmarkStart w:id="1" w:name="_Ref19931"/>
      <w:r>
        <w:rPr>
          <w:rFonts w:hint="default" w:ascii="Times New Roman" w:hAnsi="Times New Roman" w:cs="Times New Roman"/>
          <w:b w:val="0"/>
          <w:bCs w:val="0"/>
          <w:color w:val="000000"/>
          <w:kern w:val="2"/>
          <w:sz w:val="21"/>
          <w:szCs w:val="21"/>
        </w:rPr>
        <w:t>Paek D H, Kong S H, Wijaya K T, et al. K-Radar: 4D Radar Object Detection for Autonom</w:t>
      </w:r>
      <w:r>
        <w:rPr>
          <w:rFonts w:ascii="Times New Roman" w:cs="Times New Roman"/>
          <w:color w:val="000000"/>
          <w:kern w:val="2"/>
          <w:sz w:val="21"/>
          <w:szCs w:val="21"/>
        </w:rPr>
        <w:t>ous Driving in Various Weather Conditions[C].2022</w:t>
      </w:r>
      <w:r>
        <w:rPr>
          <w:rFonts w:hint="eastAsia" w:ascii="Times New Roman" w:cs="Times New Roman"/>
          <w:color w:val="000000"/>
          <w:kern w:val="2"/>
          <w:sz w:val="21"/>
          <w:szCs w:val="21"/>
          <w:lang w:val="en-US" w:eastAsia="zh-CN"/>
        </w:rPr>
        <w:t xml:space="preserve"> </w:t>
      </w:r>
      <w:r>
        <w:rPr>
          <w:rFonts w:ascii="Times New Roman" w:cs="Times New Roman"/>
          <w:color w:val="000000"/>
          <w:kern w:val="2"/>
          <w:sz w:val="21"/>
          <w:szCs w:val="21"/>
        </w:rPr>
        <w:t xml:space="preserve">Advances in Neural Information Processing Systems (NeurIPS), New Orleans, Louisiana, USA, 2022: 3819-3829. </w:t>
      </w:r>
      <w:bookmarkEnd w:id="1"/>
    </w:p>
    <w:p w14:paraId="72B23723">
      <w:pPr>
        <w:keepNext w:val="0"/>
        <w:keepLines w:val="0"/>
        <w:pageBreakBefore w:val="0"/>
        <w:widowControl w:val="0"/>
        <w:numPr>
          <w:ilvl w:val="0"/>
          <w:numId w:val="2"/>
        </w:numPr>
        <w:tabs>
          <w:tab w:val="left" w:pos="540"/>
        </w:tabs>
        <w:kinsoku/>
        <w:wordWrap/>
        <w:overflowPunct/>
        <w:topLinePunct w:val="0"/>
        <w:autoSpaceDE/>
        <w:autoSpaceDN/>
        <w:bidi w:val="0"/>
        <w:adjustRightInd/>
        <w:snapToGrid/>
        <w:spacing w:line="400" w:lineRule="exact"/>
        <w:ind w:left="425" w:leftChars="0" w:hanging="425" w:firstLineChars="0"/>
        <w:jc w:val="both"/>
        <w:textAlignment w:val="auto"/>
        <w:rPr>
          <w:rFonts w:hint="eastAsia" w:ascii="Times New Roman" w:cs="Times New Roman"/>
          <w:color w:val="000000"/>
          <w:kern w:val="2"/>
          <w:sz w:val="21"/>
          <w:szCs w:val="21"/>
        </w:rPr>
      </w:pPr>
      <w:bookmarkStart w:id="2" w:name="_Ref19938"/>
      <w:r>
        <w:rPr>
          <w:rFonts w:ascii="Times New Roman" w:cs="Times New Roman"/>
          <w:color w:val="000000"/>
          <w:kern w:val="2"/>
          <w:sz w:val="21"/>
          <w:szCs w:val="21"/>
        </w:rPr>
        <w:t>Chen X, Zhang T, Wang Y, et al. FUTR3D: A Unified Sensor Fusion Framework for 3D Detection[C].</w:t>
      </w:r>
      <w:r>
        <w:rPr>
          <w:rFonts w:hint="eastAsia" w:ascii="Times New Roman" w:cs="Times New Roman"/>
          <w:color w:val="000000"/>
          <w:kern w:val="2"/>
          <w:sz w:val="21"/>
          <w:szCs w:val="21"/>
          <w:lang w:val="en-US" w:eastAsia="zh-CN"/>
        </w:rPr>
        <w:t xml:space="preserve"> </w:t>
      </w:r>
      <w:r>
        <w:rPr>
          <w:rFonts w:ascii="Times New Roman" w:cs="Times New Roman"/>
          <w:color w:val="000000"/>
          <w:kern w:val="2"/>
          <w:sz w:val="21"/>
          <w:szCs w:val="21"/>
        </w:rPr>
        <w:t>202</w:t>
      </w:r>
      <w:r>
        <w:rPr>
          <w:rFonts w:hint="eastAsia" w:ascii="Times New Roman" w:cs="Times New Roman"/>
          <w:color w:val="000000"/>
          <w:kern w:val="2"/>
          <w:sz w:val="21"/>
          <w:szCs w:val="21"/>
          <w:lang w:val="en-US" w:eastAsia="zh-CN"/>
        </w:rPr>
        <w:t>3</w:t>
      </w:r>
      <w:r>
        <w:rPr>
          <w:rFonts w:ascii="Times New Roman" w:cs="Times New Roman"/>
          <w:color w:val="000000"/>
          <w:kern w:val="2"/>
          <w:sz w:val="21"/>
          <w:szCs w:val="21"/>
        </w:rPr>
        <w:t xml:space="preserve"> IEEE/CVF Conference on Computer Vision and Pattern Recognition Workshops (CVPRW), Vancouver, Canada, 2023: 172-181. </w:t>
      </w:r>
      <w:bookmarkEnd w:id="2"/>
    </w:p>
    <w:p w14:paraId="098CDA34">
      <w:pPr>
        <w:keepNext w:val="0"/>
        <w:keepLines w:val="0"/>
        <w:pageBreakBefore w:val="0"/>
        <w:widowControl w:val="0"/>
        <w:numPr>
          <w:ilvl w:val="0"/>
          <w:numId w:val="2"/>
        </w:numPr>
        <w:tabs>
          <w:tab w:val="left" w:pos="540"/>
        </w:tabs>
        <w:kinsoku/>
        <w:wordWrap/>
        <w:overflowPunct/>
        <w:topLinePunct w:val="0"/>
        <w:autoSpaceDE/>
        <w:autoSpaceDN/>
        <w:bidi w:val="0"/>
        <w:adjustRightInd/>
        <w:snapToGrid/>
        <w:spacing w:line="400" w:lineRule="exact"/>
        <w:ind w:left="425" w:leftChars="0" w:hanging="425" w:firstLineChars="0"/>
        <w:jc w:val="both"/>
        <w:textAlignment w:val="auto"/>
        <w:rPr>
          <w:rFonts w:hint="eastAsia" w:ascii="Times New Roman" w:cs="Times New Roman"/>
          <w:color w:val="000000"/>
          <w:kern w:val="2"/>
          <w:sz w:val="21"/>
          <w:szCs w:val="21"/>
        </w:rPr>
      </w:pPr>
      <w:bookmarkStart w:id="3" w:name="_Ref21074"/>
      <w:r>
        <w:rPr>
          <w:rFonts w:hint="default" w:ascii="Times New Roman" w:hAnsi="Times New Roman" w:eastAsia="宋体" w:cs="Times New Roman"/>
          <w:sz w:val="21"/>
          <w:szCs w:val="21"/>
        </w:rPr>
        <w:t>Buciluă C</w:t>
      </w:r>
      <w:r>
        <w:rPr>
          <w:rFonts w:ascii="Times New Roman" w:cs="Times New Roman"/>
          <w:color w:val="000000"/>
          <w:kern w:val="2"/>
          <w:sz w:val="21"/>
          <w:szCs w:val="21"/>
        </w:rPr>
        <w:t>, Caruana R, Niculescu-Mizil A. Model compression[C].</w:t>
      </w:r>
      <w:r>
        <w:rPr>
          <w:rFonts w:hint="eastAsia" w:ascii="Times New Roman" w:cs="Times New Roman"/>
          <w:color w:val="000000"/>
          <w:kern w:val="2"/>
          <w:sz w:val="21"/>
          <w:szCs w:val="21"/>
          <w:lang w:val="en-US" w:eastAsia="zh-CN"/>
        </w:rPr>
        <w:t>2006</w:t>
      </w:r>
      <w:r>
        <w:rPr>
          <w:rFonts w:ascii="Times New Roman" w:cs="Times New Roman"/>
          <w:color w:val="000000"/>
          <w:kern w:val="2"/>
          <w:sz w:val="21"/>
          <w:szCs w:val="21"/>
        </w:rPr>
        <w:t xml:space="preserve"> Proceedings of the 12th ACM SIGKDD International Conference on Knowledge Discovery and Data Mining, Philadelphia, Pennsylvania, USA, 2006: 535–541. </w:t>
      </w:r>
      <w:bookmarkEnd w:id="3"/>
    </w:p>
    <w:p w14:paraId="604419E7">
      <w:pPr>
        <w:keepNext w:val="0"/>
        <w:keepLines w:val="0"/>
        <w:pageBreakBefore w:val="0"/>
        <w:widowControl w:val="0"/>
        <w:numPr>
          <w:ilvl w:val="0"/>
          <w:numId w:val="2"/>
        </w:numPr>
        <w:tabs>
          <w:tab w:val="left" w:pos="540"/>
        </w:tabs>
        <w:kinsoku/>
        <w:wordWrap/>
        <w:overflowPunct/>
        <w:topLinePunct w:val="0"/>
        <w:autoSpaceDE/>
        <w:autoSpaceDN/>
        <w:bidi w:val="0"/>
        <w:adjustRightInd/>
        <w:snapToGrid/>
        <w:spacing w:line="400" w:lineRule="exact"/>
        <w:ind w:left="425" w:leftChars="0" w:hanging="425" w:firstLineChars="0"/>
        <w:jc w:val="both"/>
        <w:textAlignment w:val="auto"/>
        <w:rPr>
          <w:rFonts w:hint="eastAsia" w:ascii="Times New Roman" w:cs="Times New Roman"/>
          <w:color w:val="000000"/>
          <w:kern w:val="2"/>
          <w:sz w:val="21"/>
          <w:szCs w:val="21"/>
        </w:rPr>
      </w:pPr>
      <w:bookmarkStart w:id="4" w:name="_Ref21077"/>
      <w:r>
        <w:rPr>
          <w:rFonts w:ascii="Times New Roman" w:cs="Times New Roman"/>
          <w:color w:val="000000"/>
          <w:kern w:val="2"/>
          <w:sz w:val="21"/>
          <w:szCs w:val="21"/>
        </w:rPr>
        <w:t>Mirzadeh S I, Farajtabar M, Li A, et al. Improved knowledge distillation via teacher assistant[C].</w:t>
      </w:r>
      <w:r>
        <w:rPr>
          <w:rFonts w:hint="eastAsia" w:ascii="Times New Roman" w:cs="Times New Roman"/>
          <w:color w:val="000000"/>
          <w:kern w:val="2"/>
          <w:sz w:val="21"/>
          <w:szCs w:val="21"/>
          <w:lang w:val="en-US" w:eastAsia="zh-CN"/>
        </w:rPr>
        <w:t xml:space="preserve">2020  </w:t>
      </w:r>
      <w:r>
        <w:rPr>
          <w:rFonts w:ascii="Times New Roman" w:cs="Times New Roman"/>
          <w:color w:val="000000"/>
          <w:kern w:val="2"/>
          <w:sz w:val="21"/>
          <w:szCs w:val="21"/>
        </w:rPr>
        <w:t xml:space="preserve">Proceedings of the AAAI Conference on Artificial Intelligence, New York, USA, 2020, 34(4): 5191–5198. </w:t>
      </w:r>
      <w:bookmarkEnd w:id="4"/>
    </w:p>
    <w:p w14:paraId="652C9B01">
      <w:pPr>
        <w:keepNext w:val="0"/>
        <w:keepLines w:val="0"/>
        <w:pageBreakBefore w:val="0"/>
        <w:widowControl w:val="0"/>
        <w:numPr>
          <w:ilvl w:val="0"/>
          <w:numId w:val="2"/>
        </w:numPr>
        <w:tabs>
          <w:tab w:val="left" w:pos="540"/>
        </w:tabs>
        <w:kinsoku/>
        <w:wordWrap/>
        <w:overflowPunct/>
        <w:topLinePunct w:val="0"/>
        <w:autoSpaceDE/>
        <w:autoSpaceDN/>
        <w:bidi w:val="0"/>
        <w:adjustRightInd/>
        <w:snapToGrid/>
        <w:spacing w:line="400" w:lineRule="exact"/>
        <w:ind w:left="425" w:leftChars="0" w:hanging="425" w:firstLineChars="0"/>
        <w:jc w:val="both"/>
        <w:textAlignment w:val="auto"/>
        <w:rPr>
          <w:rFonts w:ascii="Times New Roman" w:cs="Times New Roman"/>
          <w:color w:val="000000"/>
          <w:kern w:val="2"/>
          <w:sz w:val="21"/>
          <w:szCs w:val="21"/>
        </w:rPr>
      </w:pPr>
      <w:bookmarkStart w:id="5" w:name="_Ref21081"/>
      <w:r>
        <w:rPr>
          <w:rFonts w:ascii="Times New Roman" w:cs="Times New Roman"/>
          <w:color w:val="000000"/>
          <w:kern w:val="2"/>
          <w:sz w:val="21"/>
          <w:szCs w:val="21"/>
        </w:rPr>
        <w:t>Gou J, Yu B, Maybank S, et al. Knowledge Distillation: A Survey[J]. International Journal of Computer Vision, 2021, 129(6): 1789-1819.</w:t>
      </w:r>
      <w:bookmarkEnd w:id="5"/>
    </w:p>
    <w:p w14:paraId="379D9355">
      <w:pPr>
        <w:keepNext w:val="0"/>
        <w:keepLines w:val="0"/>
        <w:pageBreakBefore w:val="0"/>
        <w:widowControl w:val="0"/>
        <w:numPr>
          <w:ilvl w:val="0"/>
          <w:numId w:val="2"/>
        </w:numPr>
        <w:tabs>
          <w:tab w:val="left" w:pos="540"/>
        </w:tabs>
        <w:kinsoku/>
        <w:wordWrap/>
        <w:overflowPunct/>
        <w:topLinePunct w:val="0"/>
        <w:autoSpaceDE/>
        <w:autoSpaceDN/>
        <w:bidi w:val="0"/>
        <w:adjustRightInd/>
        <w:snapToGrid/>
        <w:spacing w:line="400" w:lineRule="exact"/>
        <w:ind w:left="425" w:leftChars="0" w:hanging="425" w:firstLineChars="0"/>
        <w:jc w:val="both"/>
        <w:textAlignment w:val="auto"/>
        <w:rPr>
          <w:rFonts w:ascii="Times New Roman" w:cs="Times New Roman"/>
          <w:color w:val="000000"/>
          <w:kern w:val="2"/>
          <w:sz w:val="21"/>
          <w:szCs w:val="21"/>
        </w:rPr>
      </w:pPr>
      <w:bookmarkStart w:id="6" w:name="_Ref21156"/>
      <w:r>
        <w:rPr>
          <w:rFonts w:ascii="Times New Roman" w:cs="Times New Roman"/>
          <w:color w:val="000000"/>
          <w:kern w:val="2"/>
          <w:sz w:val="21"/>
          <w:szCs w:val="21"/>
        </w:rPr>
        <w:t>Chen L C, Papandreou G, Kokkinos I, et al. DeepLab: Semantic Image Segmentation with Deep Convolutional Nets, Atrous Convolution, and Fully Connected CRFs[J]. IEEE Transactions on Pattern Analysis and Machine Intelligence, 2018, 40(4): 834-848.</w:t>
      </w:r>
      <w:bookmarkEnd w:id="6"/>
    </w:p>
    <w:p w14:paraId="684930E7">
      <w:pPr>
        <w:keepNext w:val="0"/>
        <w:keepLines w:val="0"/>
        <w:pageBreakBefore w:val="0"/>
        <w:widowControl w:val="0"/>
        <w:numPr>
          <w:ilvl w:val="0"/>
          <w:numId w:val="2"/>
        </w:numPr>
        <w:tabs>
          <w:tab w:val="left" w:pos="540"/>
        </w:tabs>
        <w:kinsoku/>
        <w:wordWrap/>
        <w:overflowPunct/>
        <w:topLinePunct w:val="0"/>
        <w:autoSpaceDE/>
        <w:autoSpaceDN/>
        <w:bidi w:val="0"/>
        <w:adjustRightInd/>
        <w:snapToGrid/>
        <w:spacing w:line="400" w:lineRule="exact"/>
        <w:ind w:left="425" w:leftChars="0" w:hanging="425" w:firstLineChars="0"/>
        <w:jc w:val="both"/>
        <w:textAlignment w:val="auto"/>
        <w:rPr>
          <w:rFonts w:ascii="Times New Roman" w:cs="Times New Roman"/>
          <w:color w:val="000000"/>
          <w:kern w:val="2"/>
          <w:sz w:val="21"/>
          <w:szCs w:val="21"/>
        </w:rPr>
      </w:pPr>
      <w:bookmarkStart w:id="7" w:name="_Ref21162"/>
      <w:r>
        <w:rPr>
          <w:rFonts w:ascii="Times New Roman" w:cs="Times New Roman"/>
          <w:color w:val="000000"/>
          <w:kern w:val="2"/>
          <w:sz w:val="21"/>
          <w:szCs w:val="21"/>
        </w:rPr>
        <w:t>Ren S, He K, Girshick R, et al. Faster R-CNN: Towards Real-Time Object Detection with Region Proposal Networks[J]. IEEE Transactions on Pattern Analysis and Machine Intelligence, 2017, 39(6): 1137-1149.</w:t>
      </w:r>
      <w:bookmarkEnd w:id="7"/>
    </w:p>
    <w:p w14:paraId="59AAA00C">
      <w:pPr>
        <w:keepNext w:val="0"/>
        <w:keepLines w:val="0"/>
        <w:pageBreakBefore w:val="0"/>
        <w:widowControl w:val="0"/>
        <w:numPr>
          <w:ilvl w:val="0"/>
          <w:numId w:val="2"/>
        </w:numPr>
        <w:tabs>
          <w:tab w:val="left" w:pos="540"/>
        </w:tabs>
        <w:kinsoku/>
        <w:wordWrap/>
        <w:overflowPunct/>
        <w:topLinePunct w:val="0"/>
        <w:autoSpaceDE/>
        <w:autoSpaceDN/>
        <w:bidi w:val="0"/>
        <w:adjustRightInd/>
        <w:snapToGrid/>
        <w:spacing w:line="400" w:lineRule="exact"/>
        <w:ind w:left="425" w:leftChars="0" w:hanging="425" w:firstLineChars="0"/>
        <w:jc w:val="both"/>
        <w:textAlignment w:val="auto"/>
        <w:rPr>
          <w:rFonts w:hint="eastAsia" w:ascii="Times New Roman" w:cs="Times New Roman"/>
          <w:color w:val="000000"/>
          <w:kern w:val="2"/>
          <w:sz w:val="21"/>
          <w:szCs w:val="21"/>
        </w:rPr>
      </w:pPr>
      <w:bookmarkStart w:id="8" w:name="_Ref21718"/>
      <w:r>
        <w:rPr>
          <w:rFonts w:ascii="Times New Roman" w:cs="Times New Roman"/>
          <w:color w:val="000000"/>
          <w:kern w:val="2"/>
          <w:sz w:val="21"/>
          <w:szCs w:val="21"/>
        </w:rPr>
        <w:t>Carion N, Massa F, Synnaeve G, et al. End-to-End Object Detection with Transformers[C].</w:t>
      </w:r>
      <w:r>
        <w:rPr>
          <w:rFonts w:hint="eastAsia" w:ascii="Times New Roman" w:cs="Times New Roman"/>
          <w:color w:val="000000"/>
          <w:kern w:val="2"/>
          <w:sz w:val="21"/>
          <w:szCs w:val="21"/>
          <w:lang w:val="en-US" w:eastAsia="zh-CN"/>
        </w:rPr>
        <w:t>2020</w:t>
      </w:r>
      <w:r>
        <w:rPr>
          <w:rFonts w:ascii="Times New Roman" w:cs="Times New Roman"/>
          <w:color w:val="000000"/>
          <w:kern w:val="2"/>
          <w:sz w:val="21"/>
          <w:szCs w:val="21"/>
        </w:rPr>
        <w:t xml:space="preserve"> European Conference on Computer Vision (ECCV), Glasgow, Scotland, UK, 2020: 213-229. </w:t>
      </w:r>
      <w:bookmarkEnd w:id="8"/>
    </w:p>
    <w:p w14:paraId="204BE029">
      <w:pPr>
        <w:keepNext w:val="0"/>
        <w:keepLines w:val="0"/>
        <w:pageBreakBefore w:val="0"/>
        <w:widowControl w:val="0"/>
        <w:numPr>
          <w:ilvl w:val="0"/>
          <w:numId w:val="2"/>
        </w:numPr>
        <w:tabs>
          <w:tab w:val="left" w:pos="540"/>
        </w:tabs>
        <w:kinsoku/>
        <w:wordWrap/>
        <w:overflowPunct/>
        <w:topLinePunct w:val="0"/>
        <w:autoSpaceDE/>
        <w:autoSpaceDN/>
        <w:bidi w:val="0"/>
        <w:adjustRightInd/>
        <w:snapToGrid/>
        <w:spacing w:line="400" w:lineRule="exact"/>
        <w:ind w:left="425" w:leftChars="0" w:hanging="425" w:firstLineChars="0"/>
        <w:jc w:val="both"/>
        <w:textAlignment w:val="auto"/>
        <w:rPr>
          <w:rFonts w:ascii="Times New Roman" w:cs="Times New Roman"/>
          <w:color w:val="000000"/>
          <w:kern w:val="2"/>
          <w:sz w:val="21"/>
          <w:szCs w:val="21"/>
        </w:rPr>
      </w:pPr>
      <w:bookmarkStart w:id="9" w:name="_Ref21734"/>
      <w:r>
        <w:rPr>
          <w:rFonts w:ascii="Times New Roman" w:cs="Times New Roman"/>
          <w:color w:val="000000"/>
          <w:kern w:val="2"/>
          <w:sz w:val="21"/>
          <w:szCs w:val="21"/>
        </w:rPr>
        <w:t>Geiger A, Lenz P, Stiller C, et al. Vision meets robotics: The KITTI dataset[J]. International Journal of Robotics Research, 2013, 32(11): 1231-1237.</w:t>
      </w:r>
      <w:bookmarkEnd w:id="9"/>
    </w:p>
    <w:p w14:paraId="47300893">
      <w:pPr>
        <w:keepNext w:val="0"/>
        <w:keepLines w:val="0"/>
        <w:pageBreakBefore w:val="0"/>
        <w:widowControl w:val="0"/>
        <w:numPr>
          <w:ilvl w:val="0"/>
          <w:numId w:val="2"/>
        </w:numPr>
        <w:tabs>
          <w:tab w:val="left" w:pos="540"/>
        </w:tabs>
        <w:kinsoku/>
        <w:wordWrap/>
        <w:overflowPunct/>
        <w:topLinePunct w:val="0"/>
        <w:autoSpaceDE/>
        <w:autoSpaceDN/>
        <w:bidi w:val="0"/>
        <w:adjustRightInd/>
        <w:snapToGrid/>
        <w:spacing w:line="400" w:lineRule="exact"/>
        <w:ind w:left="425" w:leftChars="0" w:hanging="425" w:firstLineChars="0"/>
        <w:jc w:val="both"/>
        <w:textAlignment w:val="auto"/>
        <w:rPr>
          <w:rFonts w:hint="eastAsia" w:ascii="Times New Roman" w:cs="Times New Roman"/>
          <w:color w:val="000000"/>
          <w:kern w:val="2"/>
          <w:sz w:val="21"/>
          <w:szCs w:val="21"/>
        </w:rPr>
      </w:pPr>
      <w:bookmarkStart w:id="10" w:name="_Ref21917"/>
      <w:r>
        <w:rPr>
          <w:rFonts w:ascii="Times New Roman" w:cs="Times New Roman"/>
          <w:color w:val="000000"/>
          <w:kern w:val="2"/>
          <w:sz w:val="21"/>
          <w:szCs w:val="21"/>
        </w:rPr>
        <w:t>Caesar H, Bankiti V, Lang A H, et al. nuScenes: A multimodal dataset for autonomous driving[C].</w:t>
      </w:r>
      <w:r>
        <w:rPr>
          <w:rFonts w:hint="eastAsia" w:ascii="Times New Roman" w:cs="Times New Roman"/>
          <w:color w:val="000000"/>
          <w:kern w:val="2"/>
          <w:sz w:val="21"/>
          <w:szCs w:val="21"/>
          <w:lang w:val="en-US" w:eastAsia="zh-CN"/>
        </w:rPr>
        <w:t>2020</w:t>
      </w:r>
      <w:r>
        <w:rPr>
          <w:rFonts w:ascii="Times New Roman" w:cs="Times New Roman"/>
          <w:color w:val="000000"/>
          <w:kern w:val="2"/>
          <w:sz w:val="21"/>
          <w:szCs w:val="21"/>
        </w:rPr>
        <w:t xml:space="preserve"> IEEE/CVF Conference on Computer Vision and Pattern Recognition (CVPR), Seattle, Washington, USA, 2020: 116</w:t>
      </w:r>
      <w:r>
        <w:rPr>
          <w:rFonts w:hint="eastAsia" w:ascii="Times New Roman" w:cs="Times New Roman"/>
          <w:color w:val="000000"/>
          <w:kern w:val="2"/>
          <w:sz w:val="21"/>
          <w:szCs w:val="21"/>
          <w:lang w:val="en-US" w:eastAsia="zh-CN"/>
        </w:rPr>
        <w:t>18</w:t>
      </w:r>
      <w:r>
        <w:rPr>
          <w:rFonts w:ascii="Times New Roman" w:cs="Times New Roman"/>
          <w:color w:val="000000"/>
          <w:kern w:val="2"/>
          <w:sz w:val="21"/>
          <w:szCs w:val="21"/>
        </w:rPr>
        <w:t>-116</w:t>
      </w:r>
      <w:r>
        <w:rPr>
          <w:rFonts w:hint="eastAsia" w:ascii="Times New Roman" w:cs="Times New Roman"/>
          <w:color w:val="000000"/>
          <w:kern w:val="2"/>
          <w:sz w:val="21"/>
          <w:szCs w:val="21"/>
          <w:lang w:val="en-US" w:eastAsia="zh-CN"/>
        </w:rPr>
        <w:t>28</w:t>
      </w:r>
      <w:r>
        <w:rPr>
          <w:rFonts w:ascii="Times New Roman" w:cs="Times New Roman"/>
          <w:color w:val="000000"/>
          <w:kern w:val="2"/>
          <w:sz w:val="21"/>
          <w:szCs w:val="21"/>
        </w:rPr>
        <w:t xml:space="preserve">. </w:t>
      </w:r>
      <w:bookmarkEnd w:id="10"/>
    </w:p>
    <w:p w14:paraId="583ECAE8">
      <w:pPr>
        <w:keepNext w:val="0"/>
        <w:keepLines w:val="0"/>
        <w:pageBreakBefore w:val="0"/>
        <w:widowControl w:val="0"/>
        <w:numPr>
          <w:ilvl w:val="0"/>
          <w:numId w:val="2"/>
        </w:numPr>
        <w:tabs>
          <w:tab w:val="left" w:pos="540"/>
        </w:tabs>
        <w:kinsoku/>
        <w:wordWrap/>
        <w:overflowPunct/>
        <w:topLinePunct w:val="0"/>
        <w:autoSpaceDE/>
        <w:autoSpaceDN/>
        <w:bidi w:val="0"/>
        <w:adjustRightInd/>
        <w:snapToGrid/>
        <w:spacing w:line="400" w:lineRule="exact"/>
        <w:ind w:left="425" w:leftChars="0" w:hanging="425" w:firstLineChars="0"/>
        <w:jc w:val="both"/>
        <w:textAlignment w:val="auto"/>
        <w:rPr>
          <w:rFonts w:hint="eastAsia" w:ascii="Times New Roman" w:cs="Times New Roman"/>
          <w:color w:val="000000"/>
          <w:kern w:val="2"/>
          <w:sz w:val="21"/>
          <w:szCs w:val="21"/>
        </w:rPr>
      </w:pPr>
      <w:bookmarkStart w:id="11" w:name="_Ref22152"/>
      <w:r>
        <w:rPr>
          <w:rFonts w:ascii="Times New Roman" w:cs="Times New Roman"/>
          <w:color w:val="000000"/>
          <w:kern w:val="2"/>
          <w:sz w:val="21"/>
          <w:szCs w:val="21"/>
        </w:rPr>
        <w:t>Liu Z, Mao H, Wu C Y, et al. A ConvNet for the 2020s[C].</w:t>
      </w:r>
      <w:r>
        <w:rPr>
          <w:rFonts w:hint="eastAsia" w:ascii="Times New Roman" w:cs="Times New Roman"/>
          <w:color w:val="000000"/>
          <w:kern w:val="2"/>
          <w:sz w:val="21"/>
          <w:szCs w:val="21"/>
          <w:lang w:val="en-US" w:eastAsia="zh-CN"/>
        </w:rPr>
        <w:t>2022</w:t>
      </w:r>
      <w:r>
        <w:rPr>
          <w:rFonts w:ascii="Times New Roman" w:cs="Times New Roman"/>
          <w:color w:val="000000"/>
          <w:kern w:val="2"/>
          <w:sz w:val="21"/>
          <w:szCs w:val="21"/>
        </w:rPr>
        <w:t xml:space="preserve"> IEEE/CVF Conference on Computer Vision and Pattern Recognition (CVPR), New Orleans, Louisiana, USA, 2022: 11976-11986. </w:t>
      </w:r>
      <w:bookmarkEnd w:id="11"/>
    </w:p>
    <w:p w14:paraId="0108AF34">
      <w:pPr>
        <w:keepNext w:val="0"/>
        <w:keepLines w:val="0"/>
        <w:pageBreakBefore w:val="0"/>
        <w:widowControl w:val="0"/>
        <w:numPr>
          <w:ilvl w:val="0"/>
          <w:numId w:val="2"/>
        </w:numPr>
        <w:tabs>
          <w:tab w:val="left" w:pos="540"/>
        </w:tabs>
        <w:kinsoku/>
        <w:wordWrap/>
        <w:overflowPunct/>
        <w:topLinePunct w:val="0"/>
        <w:autoSpaceDE/>
        <w:autoSpaceDN/>
        <w:bidi w:val="0"/>
        <w:adjustRightInd/>
        <w:snapToGrid/>
        <w:spacing w:line="400" w:lineRule="exact"/>
        <w:ind w:left="425" w:leftChars="0" w:hanging="425" w:firstLineChars="0"/>
        <w:jc w:val="both"/>
        <w:textAlignment w:val="auto"/>
        <w:rPr>
          <w:rFonts w:ascii="Times New Roman" w:cs="Times New Roman"/>
          <w:color w:val="000000"/>
          <w:kern w:val="2"/>
          <w:sz w:val="21"/>
          <w:szCs w:val="21"/>
        </w:rPr>
      </w:pPr>
      <w:bookmarkStart w:id="12" w:name="_Ref22429"/>
      <w:r>
        <w:rPr>
          <w:rFonts w:ascii="Times New Roman" w:cs="Times New Roman"/>
          <w:color w:val="000000"/>
          <w:kern w:val="2"/>
          <w:sz w:val="21"/>
          <w:szCs w:val="21"/>
        </w:rPr>
        <w:t>Zhao B, Cui Q, Song R, et al.</w:t>
      </w:r>
      <w:r>
        <w:rPr>
          <w:rFonts w:hint="default" w:ascii="Times New Roman" w:cs="Times New Roman"/>
          <w:color w:val="000000"/>
          <w:kern w:val="2"/>
          <w:sz w:val="21"/>
          <w:szCs w:val="21"/>
        </w:rPr>
        <w:t xml:space="preserve"> Decoupled Knowledge Distillation[C].2022 </w:t>
      </w:r>
      <w:r>
        <w:rPr>
          <w:rFonts w:ascii="Times New Roman" w:cs="Times New Roman"/>
          <w:color w:val="000000"/>
          <w:kern w:val="2"/>
          <w:sz w:val="21"/>
          <w:szCs w:val="21"/>
        </w:rPr>
        <w:t>IEEE/CVF Conference on Computer Vision and Pattern Recognition (CVPR),</w:t>
      </w:r>
      <w:r>
        <w:rPr>
          <w:rFonts w:hint="eastAsia" w:ascii="Times New Roman" w:cs="Times New Roman"/>
          <w:color w:val="000000"/>
          <w:kern w:val="2"/>
          <w:sz w:val="21"/>
          <w:szCs w:val="21"/>
          <w:lang w:val="en-US" w:eastAsia="zh-CN"/>
        </w:rPr>
        <w:t xml:space="preserve"> </w:t>
      </w:r>
      <w:r>
        <w:rPr>
          <w:rFonts w:ascii="Times New Roman" w:cs="Times New Roman"/>
          <w:color w:val="000000"/>
          <w:kern w:val="2"/>
          <w:sz w:val="21"/>
          <w:szCs w:val="21"/>
        </w:rPr>
        <w:t>New Orleans, Louisiana, USA</w:t>
      </w:r>
      <w:r>
        <w:rPr>
          <w:rFonts w:hint="eastAsia" w:ascii="Times New Roman" w:cs="Times New Roman"/>
          <w:color w:val="000000"/>
          <w:kern w:val="2"/>
          <w:sz w:val="21"/>
          <w:szCs w:val="21"/>
          <w:lang w:val="en-US" w:eastAsia="zh-CN"/>
        </w:rPr>
        <w:t xml:space="preserve">, </w:t>
      </w:r>
      <w:r>
        <w:rPr>
          <w:rFonts w:hint="default" w:ascii="Times New Roman" w:cs="Times New Roman"/>
          <w:color w:val="000000"/>
          <w:kern w:val="2"/>
          <w:sz w:val="21"/>
          <w:szCs w:val="21"/>
        </w:rPr>
        <w:t>2022</w:t>
      </w:r>
      <w:r>
        <w:rPr>
          <w:rFonts w:hint="eastAsia" w:ascii="Times New Roman" w:cs="Times New Roman"/>
          <w:color w:val="000000"/>
          <w:kern w:val="2"/>
          <w:sz w:val="21"/>
          <w:szCs w:val="21"/>
          <w:lang w:val="en-US" w:eastAsia="zh-CN"/>
        </w:rPr>
        <w:t xml:space="preserve">: </w:t>
      </w:r>
      <w:r>
        <w:rPr>
          <w:rFonts w:hint="default" w:ascii="Times New Roman" w:cs="Times New Roman"/>
          <w:color w:val="000000"/>
          <w:kern w:val="2"/>
          <w:sz w:val="21"/>
          <w:szCs w:val="21"/>
        </w:rPr>
        <w:t>11953-11962</w:t>
      </w:r>
      <w:r>
        <w:rPr>
          <w:rFonts w:hint="eastAsia" w:ascii="Times New Roman" w:cs="Times New Roman"/>
          <w:color w:val="000000"/>
          <w:kern w:val="2"/>
          <w:sz w:val="21"/>
          <w:szCs w:val="21"/>
          <w:lang w:val="en-US" w:eastAsia="zh-CN"/>
        </w:rPr>
        <w:t>.</w:t>
      </w:r>
    </w:p>
    <w:bookmarkEnd w:id="12"/>
    <w:p w14:paraId="1D858AEA">
      <w:pPr>
        <w:keepNext w:val="0"/>
        <w:keepLines w:val="0"/>
        <w:pageBreakBefore w:val="0"/>
        <w:widowControl w:val="0"/>
        <w:numPr>
          <w:ilvl w:val="0"/>
          <w:numId w:val="2"/>
        </w:numPr>
        <w:tabs>
          <w:tab w:val="left" w:pos="540"/>
        </w:tabs>
        <w:kinsoku/>
        <w:wordWrap/>
        <w:overflowPunct/>
        <w:topLinePunct w:val="0"/>
        <w:autoSpaceDE/>
        <w:autoSpaceDN/>
        <w:bidi w:val="0"/>
        <w:adjustRightInd/>
        <w:snapToGrid/>
        <w:spacing w:line="400" w:lineRule="exact"/>
        <w:ind w:left="425" w:leftChars="0" w:hanging="425" w:firstLineChars="0"/>
        <w:jc w:val="both"/>
        <w:textAlignment w:val="auto"/>
        <w:rPr>
          <w:rFonts w:ascii="Times New Roman" w:cs="Times New Roman"/>
          <w:color w:val="000000"/>
          <w:kern w:val="2"/>
          <w:sz w:val="21"/>
          <w:szCs w:val="21"/>
        </w:rPr>
      </w:pPr>
      <w:bookmarkStart w:id="13" w:name="_Ref22433"/>
      <w:r>
        <w:rPr>
          <w:rFonts w:ascii="Times New Roman" w:cs="Times New Roman"/>
          <w:color w:val="000000"/>
          <w:kern w:val="2"/>
          <w:sz w:val="21"/>
          <w:szCs w:val="21"/>
        </w:rPr>
        <w:t>Park W, Kim D, Lu Y, et al.</w:t>
      </w:r>
      <w:r>
        <w:rPr>
          <w:rFonts w:hint="default" w:ascii="Times New Roman" w:cs="Times New Roman"/>
          <w:color w:val="000000"/>
          <w:kern w:val="2"/>
          <w:sz w:val="21"/>
          <w:szCs w:val="21"/>
        </w:rPr>
        <w:t> Relational Knowledge Distillation[C].</w:t>
      </w:r>
      <w:r>
        <w:rPr>
          <w:rFonts w:hint="eastAsia" w:ascii="Times New Roman" w:cs="Times New Roman"/>
          <w:color w:val="000000"/>
          <w:kern w:val="2"/>
          <w:sz w:val="21"/>
          <w:szCs w:val="21"/>
          <w:lang w:val="en-US" w:eastAsia="zh-CN"/>
        </w:rPr>
        <w:t>20</w:t>
      </w:r>
      <w:bookmarkStart w:id="15" w:name="_GoBack"/>
      <w:bookmarkEnd w:id="15"/>
      <w:r>
        <w:rPr>
          <w:rFonts w:hint="eastAsia" w:ascii="Times New Roman" w:cs="Times New Roman"/>
          <w:color w:val="000000"/>
          <w:kern w:val="2"/>
          <w:sz w:val="21"/>
          <w:szCs w:val="21"/>
          <w:lang w:val="en-US" w:eastAsia="zh-CN"/>
        </w:rPr>
        <w:t>19</w:t>
      </w:r>
      <w:r>
        <w:rPr>
          <w:rFonts w:hint="default" w:ascii="Times New Roman" w:cs="Times New Roman"/>
          <w:color w:val="000000"/>
          <w:kern w:val="2"/>
          <w:sz w:val="21"/>
          <w:szCs w:val="21"/>
        </w:rPr>
        <w:t xml:space="preserve"> </w:t>
      </w:r>
      <w:r>
        <w:rPr>
          <w:rFonts w:ascii="Times New Roman" w:cs="Times New Roman"/>
          <w:color w:val="000000"/>
          <w:kern w:val="2"/>
          <w:sz w:val="21"/>
          <w:szCs w:val="21"/>
        </w:rPr>
        <w:t>IEEE/CVF Conference on Computer Vision and Pattern Recognition (CVPR),</w:t>
      </w:r>
      <w:r>
        <w:rPr>
          <w:rFonts w:hint="eastAsia" w:ascii="Times New Roman" w:cs="Times New Roman"/>
          <w:color w:val="000000"/>
          <w:kern w:val="2"/>
          <w:sz w:val="21"/>
          <w:szCs w:val="21"/>
          <w:lang w:val="en-US" w:eastAsia="zh-CN"/>
        </w:rPr>
        <w:t xml:space="preserve"> </w:t>
      </w:r>
      <w:r>
        <w:rPr>
          <w:rFonts w:ascii="Times New Roman" w:cs="Times New Roman"/>
          <w:color w:val="000000"/>
          <w:kern w:val="2"/>
          <w:sz w:val="21"/>
          <w:szCs w:val="21"/>
        </w:rPr>
        <w:t>Long Beach, California, USA</w:t>
      </w:r>
      <w:r>
        <w:rPr>
          <w:rFonts w:hint="eastAsia" w:ascii="Times New Roman" w:cs="Times New Roman"/>
          <w:color w:val="000000"/>
          <w:kern w:val="2"/>
          <w:sz w:val="21"/>
          <w:szCs w:val="21"/>
          <w:lang w:val="en-US" w:eastAsia="zh-CN"/>
        </w:rPr>
        <w:t xml:space="preserve">, </w:t>
      </w:r>
      <w:r>
        <w:rPr>
          <w:rFonts w:hint="default" w:ascii="Times New Roman" w:cs="Times New Roman"/>
          <w:color w:val="000000"/>
          <w:kern w:val="2"/>
          <w:sz w:val="21"/>
          <w:szCs w:val="21"/>
        </w:rPr>
        <w:t>2019: 3967-3976</w:t>
      </w:r>
      <w:r>
        <w:rPr>
          <w:rFonts w:hint="eastAsia" w:ascii="Times New Roman" w:cs="Times New Roman"/>
          <w:color w:val="000000"/>
          <w:kern w:val="2"/>
          <w:sz w:val="21"/>
          <w:szCs w:val="21"/>
          <w:lang w:val="en-US" w:eastAsia="zh-CN"/>
        </w:rPr>
        <w:t>.</w:t>
      </w:r>
    </w:p>
    <w:bookmarkEnd w:id="13"/>
    <w:p w14:paraId="3B30CB7D">
      <w:pPr>
        <w:keepNext w:val="0"/>
        <w:keepLines w:val="0"/>
        <w:pageBreakBefore w:val="0"/>
        <w:widowControl w:val="0"/>
        <w:numPr>
          <w:ilvl w:val="0"/>
          <w:numId w:val="2"/>
        </w:numPr>
        <w:tabs>
          <w:tab w:val="left" w:pos="540"/>
        </w:tabs>
        <w:kinsoku/>
        <w:wordWrap/>
        <w:overflowPunct/>
        <w:topLinePunct w:val="0"/>
        <w:autoSpaceDE/>
        <w:autoSpaceDN/>
        <w:bidi w:val="0"/>
        <w:adjustRightInd/>
        <w:snapToGrid/>
        <w:spacing w:line="400" w:lineRule="exact"/>
        <w:ind w:left="425" w:leftChars="0" w:hanging="425" w:firstLineChars="0"/>
        <w:jc w:val="both"/>
        <w:textAlignment w:val="auto"/>
        <w:rPr>
          <w:rFonts w:ascii="Times New Roman" w:cs="Times New Roman"/>
          <w:color w:val="000000"/>
          <w:kern w:val="2"/>
          <w:sz w:val="21"/>
          <w:szCs w:val="21"/>
        </w:rPr>
      </w:pPr>
      <w:bookmarkStart w:id="14" w:name="_Ref22439"/>
      <w:r>
        <w:rPr>
          <w:rFonts w:ascii="Times New Roman" w:cs="Times New Roman"/>
          <w:color w:val="000000"/>
          <w:kern w:val="2"/>
          <w:sz w:val="21"/>
          <w:szCs w:val="21"/>
        </w:rPr>
        <w:t>Heo B, Kim J, Yun S, et al.</w:t>
      </w:r>
      <w:r>
        <w:rPr>
          <w:rFonts w:hint="default" w:ascii="Times New Roman" w:cs="Times New Roman"/>
          <w:color w:val="000000"/>
          <w:kern w:val="2"/>
          <w:sz w:val="21"/>
          <w:szCs w:val="21"/>
        </w:rPr>
        <w:t> A Comprehensive Overhaul of Feature Distillation[C]. 2019</w:t>
      </w:r>
      <w:r>
        <w:rPr>
          <w:rFonts w:hint="eastAsia" w:ascii="Times New Roman" w:cs="Times New Roman"/>
          <w:color w:val="000000"/>
          <w:kern w:val="2"/>
          <w:sz w:val="21"/>
          <w:szCs w:val="21"/>
          <w:lang w:val="en-US" w:eastAsia="zh-CN"/>
        </w:rPr>
        <w:t xml:space="preserve"> </w:t>
      </w:r>
      <w:r>
        <w:rPr>
          <w:rFonts w:ascii="Times New Roman" w:cs="Times New Roman"/>
          <w:color w:val="000000"/>
          <w:kern w:val="2"/>
          <w:sz w:val="21"/>
          <w:szCs w:val="21"/>
        </w:rPr>
        <w:t>International Conference on Computer Vision</w:t>
      </w:r>
      <w:r>
        <w:rPr>
          <w:rFonts w:hint="eastAsia" w:ascii="Times New Roman" w:cs="Times New Roman"/>
          <w:color w:val="000000"/>
          <w:kern w:val="2"/>
          <w:sz w:val="21"/>
          <w:szCs w:val="21"/>
          <w:lang w:val="en-US" w:eastAsia="zh-CN"/>
        </w:rPr>
        <w:t xml:space="preserve"> (</w:t>
      </w:r>
      <w:r>
        <w:rPr>
          <w:rFonts w:hint="default" w:ascii="Times New Roman" w:cs="Times New Roman"/>
          <w:color w:val="000000"/>
          <w:kern w:val="2"/>
          <w:sz w:val="21"/>
          <w:szCs w:val="21"/>
        </w:rPr>
        <w:t>ICCV</w:t>
      </w:r>
      <w:r>
        <w:rPr>
          <w:rFonts w:hint="eastAsia" w:ascii="Times New Roman" w:cs="Times New Roman"/>
          <w:color w:val="000000"/>
          <w:kern w:val="2"/>
          <w:sz w:val="21"/>
          <w:szCs w:val="21"/>
          <w:lang w:val="en-US" w:eastAsia="zh-CN"/>
        </w:rPr>
        <w:t>),</w:t>
      </w:r>
      <w:r>
        <w:rPr>
          <w:rFonts w:hint="default" w:ascii="Times New Roman" w:cs="Times New Roman"/>
          <w:color w:val="000000"/>
          <w:kern w:val="2"/>
          <w:sz w:val="21"/>
          <w:szCs w:val="21"/>
        </w:rPr>
        <w:t xml:space="preserve"> </w:t>
      </w:r>
      <w:r>
        <w:rPr>
          <w:rFonts w:ascii="Times New Roman" w:cs="Times New Roman"/>
          <w:color w:val="000000"/>
          <w:kern w:val="2"/>
          <w:sz w:val="21"/>
          <w:szCs w:val="21"/>
        </w:rPr>
        <w:t>Seoul,</w:t>
      </w:r>
      <w:r>
        <w:rPr>
          <w:rFonts w:hint="eastAsia" w:ascii="Times New Roman" w:cs="Times New Roman"/>
          <w:color w:val="000000"/>
          <w:kern w:val="2"/>
          <w:sz w:val="21"/>
          <w:szCs w:val="21"/>
          <w:lang w:val="en-US" w:eastAsia="zh-CN"/>
        </w:rPr>
        <w:t xml:space="preserve"> </w:t>
      </w:r>
      <w:r>
        <w:rPr>
          <w:rFonts w:ascii="Times New Roman" w:cs="Times New Roman"/>
          <w:color w:val="000000"/>
          <w:kern w:val="2"/>
          <w:sz w:val="21"/>
          <w:szCs w:val="21"/>
        </w:rPr>
        <w:t>South Korea</w:t>
      </w:r>
      <w:r>
        <w:rPr>
          <w:rFonts w:hint="eastAsia" w:ascii="Times New Roman" w:cs="Times New Roman"/>
          <w:color w:val="000000"/>
          <w:kern w:val="2"/>
          <w:sz w:val="21"/>
          <w:szCs w:val="21"/>
          <w:lang w:val="en-US" w:eastAsia="zh-CN"/>
        </w:rPr>
        <w:t xml:space="preserve">, </w:t>
      </w:r>
      <w:r>
        <w:rPr>
          <w:rFonts w:hint="default" w:ascii="Times New Roman" w:cs="Times New Roman"/>
          <w:color w:val="000000"/>
          <w:kern w:val="2"/>
          <w:sz w:val="21"/>
          <w:szCs w:val="21"/>
        </w:rPr>
        <w:t>2019: 1272-1281</w:t>
      </w:r>
    </w:p>
    <w:bookmarkEnd w:id="14"/>
    <w:p w14:paraId="78B9470A">
      <w:pPr>
        <w:keepNext w:val="0"/>
        <w:keepLines w:val="0"/>
        <w:pageBreakBefore w:val="0"/>
        <w:widowControl w:val="0"/>
        <w:numPr>
          <w:ilvl w:val="0"/>
          <w:numId w:val="2"/>
        </w:numPr>
        <w:tabs>
          <w:tab w:val="left" w:pos="540"/>
        </w:tabs>
        <w:kinsoku/>
        <w:wordWrap/>
        <w:overflowPunct/>
        <w:topLinePunct w:val="0"/>
        <w:autoSpaceDE/>
        <w:autoSpaceDN/>
        <w:bidi w:val="0"/>
        <w:adjustRightInd/>
        <w:snapToGrid/>
        <w:spacing w:line="400" w:lineRule="exact"/>
        <w:ind w:left="425" w:leftChars="0" w:hanging="425" w:firstLineChars="0"/>
        <w:jc w:val="both"/>
        <w:textAlignment w:val="auto"/>
        <w:rPr>
          <w:rFonts w:hint="eastAsia" w:ascii="Times New Roman" w:cs="Times New Roman" w:hAnsiTheme="minorHAnsi" w:eastAsiaTheme="minorEastAsia"/>
          <w:color w:val="000000"/>
          <w:kern w:val="2"/>
          <w:sz w:val="21"/>
          <w:szCs w:val="21"/>
          <w:lang w:val="en-US" w:eastAsia="zh-CN" w:bidi="ar-SA"/>
        </w:rPr>
      </w:pPr>
      <w:r>
        <w:rPr>
          <w:rFonts w:ascii="Times New Roman" w:cs="Times New Roman"/>
          <w:color w:val="000000"/>
          <w:kern w:val="2"/>
          <w:sz w:val="21"/>
          <w:szCs w:val="21"/>
        </w:rPr>
        <w:t>Zhang Y, Xiang T, Hospedales T M, et al.</w:t>
      </w:r>
      <w:r>
        <w:rPr>
          <w:rFonts w:hint="default" w:ascii="Times New Roman" w:cs="Times New Roman"/>
          <w:color w:val="000000"/>
          <w:kern w:val="2"/>
          <w:sz w:val="21"/>
          <w:szCs w:val="21"/>
        </w:rPr>
        <w:t xml:space="preserve"> Deep Mutual Learning[C].2018 </w:t>
      </w:r>
      <w:r>
        <w:rPr>
          <w:rFonts w:ascii="Times New Roman" w:cs="Times New Roman"/>
          <w:color w:val="000000"/>
          <w:kern w:val="2"/>
          <w:sz w:val="21"/>
          <w:szCs w:val="21"/>
        </w:rPr>
        <w:t>IEEE/CVF Conference on Computer Vision and Pattern Recognition (CVPR),</w:t>
      </w:r>
      <w:r>
        <w:rPr>
          <w:rFonts w:hint="eastAsia" w:ascii="Times New Roman" w:cs="Times New Roman"/>
          <w:color w:val="000000"/>
          <w:kern w:val="2"/>
          <w:sz w:val="21"/>
          <w:szCs w:val="21"/>
          <w:lang w:val="en-US" w:eastAsia="zh-CN"/>
        </w:rPr>
        <w:t xml:space="preserve"> </w:t>
      </w:r>
      <w:r>
        <w:rPr>
          <w:rFonts w:ascii="Times New Roman" w:cs="Times New Roman"/>
          <w:color w:val="000000"/>
          <w:kern w:val="2"/>
          <w:sz w:val="21"/>
          <w:szCs w:val="21"/>
        </w:rPr>
        <w:t>Salt Lake City, Utah, USA</w:t>
      </w:r>
      <w:r>
        <w:rPr>
          <w:rFonts w:hint="eastAsia" w:ascii="Times New Roman" w:cs="Times New Roman"/>
          <w:color w:val="000000"/>
          <w:kern w:val="2"/>
          <w:sz w:val="21"/>
          <w:szCs w:val="21"/>
          <w:lang w:val="en-US" w:eastAsia="zh-CN"/>
        </w:rPr>
        <w:t xml:space="preserve">,  </w:t>
      </w:r>
      <w:r>
        <w:rPr>
          <w:rFonts w:hint="default" w:ascii="Times New Roman" w:cs="Times New Roman"/>
          <w:color w:val="000000"/>
          <w:kern w:val="2"/>
          <w:sz w:val="21"/>
          <w:szCs w:val="21"/>
        </w:rPr>
        <w:t>2018: 4320-4328</w:t>
      </w:r>
      <w:r>
        <w:rPr>
          <w:rFonts w:hint="eastAsia" w:ascii="Times New Roman" w:cs="Times New Roman"/>
          <w:color w:val="000000"/>
          <w:kern w:val="2"/>
          <w:sz w:val="21"/>
          <w:szCs w:val="21"/>
          <w:lang w:val="en-US" w:eastAsia="zh-CN"/>
        </w:rPr>
        <w:t>.</w:t>
      </w:r>
    </w:p>
    <w:p w14:paraId="48FCB3CB">
      <w:pPr>
        <w:rPr>
          <w:rFonts w:hint="eastAsia"/>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62ECD8D"/>
    <w:multiLevelType w:val="singleLevel"/>
    <w:tmpl w:val="D62ECD8D"/>
    <w:lvl w:ilvl="0" w:tentative="0">
      <w:start w:val="1"/>
      <w:numFmt w:val="decimal"/>
      <w:lvlText w:val="[%1]"/>
      <w:lvlJc w:val="left"/>
      <w:pPr>
        <w:tabs>
          <w:tab w:val="left" w:pos="420"/>
        </w:tabs>
        <w:ind w:left="425" w:leftChars="0" w:hanging="425" w:firstLineChars="0"/>
      </w:pPr>
      <w:rPr>
        <w:rFonts w:hint="default"/>
      </w:rPr>
    </w:lvl>
  </w:abstractNum>
  <w:abstractNum w:abstractNumId="1">
    <w:nsid w:val="3BB43598"/>
    <w:multiLevelType w:val="singleLevel"/>
    <w:tmpl w:val="3BB43598"/>
    <w:lvl w:ilvl="0" w:tentative="0">
      <w:start w:val="1"/>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1624"/>
    <w:rsid w:val="00031624"/>
    <w:rsid w:val="00067288"/>
    <w:rsid w:val="00445122"/>
    <w:rsid w:val="005639D0"/>
    <w:rsid w:val="006F2672"/>
    <w:rsid w:val="00BC7E25"/>
    <w:rsid w:val="00D41464"/>
    <w:rsid w:val="00E30B70"/>
    <w:rsid w:val="057365FD"/>
    <w:rsid w:val="0BFF3ED1"/>
    <w:rsid w:val="1F447C08"/>
    <w:rsid w:val="29CF0B35"/>
    <w:rsid w:val="3AB01B1F"/>
    <w:rsid w:val="426B1576"/>
    <w:rsid w:val="59815D7E"/>
    <w:rsid w:val="69697DD1"/>
    <w:rsid w:val="6BFD7E02"/>
    <w:rsid w:val="6CA93F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4">
    <w:name w:val="Body Text"/>
    <w:basedOn w:val="1"/>
    <w:qFormat/>
    <w:uiPriority w:val="1"/>
    <w:rPr>
      <w:sz w:val="24"/>
      <w:szCs w:val="24"/>
    </w:rPr>
  </w:style>
  <w:style w:type="paragraph" w:styleId="5">
    <w:name w:val="footer"/>
    <w:basedOn w:val="1"/>
    <w:link w:val="13"/>
    <w:qFormat/>
    <w:uiPriority w:val="0"/>
    <w:pPr>
      <w:tabs>
        <w:tab w:val="center" w:pos="4153"/>
        <w:tab w:val="right" w:pos="8306"/>
      </w:tabs>
      <w:snapToGrid w:val="0"/>
      <w:jc w:val="left"/>
    </w:pPr>
    <w:rPr>
      <w:sz w:val="18"/>
      <w:szCs w:val="18"/>
    </w:rPr>
  </w:style>
  <w:style w:type="paragraph" w:styleId="6">
    <w:name w:val="header"/>
    <w:basedOn w:val="1"/>
    <w:link w:val="12"/>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1">
    <w:name w:val="Strong"/>
    <w:basedOn w:val="10"/>
    <w:qFormat/>
    <w:uiPriority w:val="22"/>
    <w:rPr>
      <w:b/>
    </w:rPr>
  </w:style>
  <w:style w:type="character" w:customStyle="1" w:styleId="12">
    <w:name w:val="页眉 Char"/>
    <w:basedOn w:val="10"/>
    <w:link w:val="6"/>
    <w:qFormat/>
    <w:uiPriority w:val="0"/>
    <w:rPr>
      <w:kern w:val="2"/>
      <w:sz w:val="18"/>
      <w:szCs w:val="18"/>
    </w:rPr>
  </w:style>
  <w:style w:type="character" w:customStyle="1" w:styleId="13">
    <w:name w:val="页脚 Char"/>
    <w:basedOn w:val="10"/>
    <w:link w:val="5"/>
    <w:qFormat/>
    <w:uiPriority w:val="0"/>
    <w:rPr>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3347</Words>
  <Characters>5769</Characters>
  <Lines>1</Lines>
  <Paragraphs>1</Paragraphs>
  <TotalTime>0</TotalTime>
  <ScaleCrop>false</ScaleCrop>
  <LinksUpToDate>false</LinksUpToDate>
  <CharactersWithSpaces>6352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2022-03-17T12:09:00Z</dcterms:created>
  <dc:creator>aa</dc:creator>
  <cp:lastModifiedBy>Louise</cp:lastModifiedBy>
  <dcterms:modified xsi:type="dcterms:W3CDTF">2026-03-15T14:10:16Z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eyJoZGlkIjoiMmM2YWQ2YzlkMjVlNDllOGJmYTJiZWQ5NDA3N2Y0OTIiLCJ1c2VySWQiOiIxMzY2NDI0MzExIn0=</vt:lpwstr>
  </property>
  <property fmtid="{D5CDD505-2E9C-101B-9397-08002B2CF9AE}" pid="4" name="ICV">
    <vt:lpwstr>E2273B0CB08A489B9027A81B1E737E6C_13</vt:lpwstr>
  </property>
</Properties>
</file>