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8E49268">
      <w:pPr>
        <w:jc w:val="center"/>
        <w:rPr>
          <w:rFonts w:asciiTheme="majorEastAsia" w:hAnsiTheme="majorEastAsia" w:eastAsiaTheme="majorEastAsia" w:cstheme="majorEastAsia"/>
          <w:b/>
          <w:bCs/>
          <w:sz w:val="32"/>
          <w:szCs w:val="40"/>
        </w:rPr>
      </w:pPr>
    </w:p>
    <w:p w14:paraId="69238F9B">
      <w:pPr>
        <w:jc w:val="center"/>
        <w:rPr>
          <w:rFonts w:asciiTheme="majorEastAsia" w:hAnsiTheme="majorEastAsia" w:eastAsiaTheme="majorEastAsia" w:cstheme="majorEastAsia"/>
          <w:b/>
          <w:bCs/>
          <w:sz w:val="36"/>
          <w:szCs w:val="36"/>
        </w:rPr>
      </w:pPr>
      <w:r>
        <w:rPr>
          <w:rFonts w:hint="eastAsia" w:asciiTheme="majorEastAsia" w:hAnsiTheme="majorEastAsia" w:eastAsiaTheme="majorEastAsia" w:cstheme="majorEastAsia"/>
          <w:b/>
          <w:bCs/>
          <w:sz w:val="36"/>
          <w:szCs w:val="36"/>
        </w:rPr>
        <w:t>太原理工大学计算机科学与技术学院（大数据学院）</w:t>
      </w:r>
    </w:p>
    <w:p w14:paraId="6B48E330">
      <w:pPr>
        <w:jc w:val="center"/>
        <w:rPr>
          <w:sz w:val="44"/>
          <w:szCs w:val="44"/>
        </w:rPr>
      </w:pPr>
      <w:r>
        <w:rPr>
          <w:rFonts w:hint="eastAsia" w:asciiTheme="majorEastAsia" w:hAnsiTheme="majorEastAsia" w:eastAsiaTheme="majorEastAsia" w:cstheme="majorEastAsia"/>
          <w:b/>
          <w:bCs/>
          <w:sz w:val="44"/>
          <w:szCs w:val="44"/>
        </w:rPr>
        <w:t>本科毕业论文（设计）开题报告</w:t>
      </w:r>
    </w:p>
    <w:p w14:paraId="57D6773B"/>
    <w:tbl>
      <w:tblPr>
        <w:tblStyle w:val="9"/>
        <w:tblpPr w:leftFromText="180" w:rightFromText="180" w:vertAnchor="page" w:horzAnchor="page" w:tblpX="1305" w:tblpY="4578"/>
        <w:tblOverlap w:val="never"/>
        <w:tblW w:w="968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79"/>
        <w:gridCol w:w="3219"/>
        <w:gridCol w:w="1861"/>
        <w:gridCol w:w="2421"/>
      </w:tblGrid>
      <w:tr w14:paraId="5185FD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03" w:hRule="atLeast"/>
        </w:trPr>
        <w:tc>
          <w:tcPr>
            <w:tcW w:w="9680" w:type="dxa"/>
            <w:gridSpan w:val="4"/>
            <w:tcBorders>
              <w:top w:val="dotted" w:color="auto" w:sz="4" w:space="0"/>
              <w:left w:val="dotted" w:color="auto" w:sz="4" w:space="0"/>
              <w:bottom w:val="dotted" w:color="auto" w:sz="4" w:space="0"/>
              <w:right w:val="dotted" w:color="auto" w:sz="4" w:space="0"/>
            </w:tcBorders>
          </w:tcPr>
          <w:p w14:paraId="790D3541">
            <w:pPr>
              <w:jc w:val="center"/>
              <w:rPr>
                <w:sz w:val="36"/>
                <w:szCs w:val="44"/>
              </w:rPr>
            </w:pPr>
            <w:r>
              <w:rPr>
                <w:rFonts w:hint="eastAsia"/>
                <w:sz w:val="36"/>
                <w:szCs w:val="44"/>
              </w:rPr>
              <w:t>毕业设计（论文）题目</w:t>
            </w:r>
          </w:p>
        </w:tc>
      </w:tr>
      <w:tr w14:paraId="372D2A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40" w:hRule="atLeast"/>
        </w:trPr>
        <w:tc>
          <w:tcPr>
            <w:tcW w:w="9680" w:type="dxa"/>
            <w:gridSpan w:val="4"/>
            <w:tcBorders>
              <w:top w:val="dotted" w:color="auto" w:sz="4" w:space="0"/>
              <w:left w:val="dotted" w:color="auto" w:sz="4" w:space="0"/>
              <w:bottom w:val="dotted" w:color="auto" w:sz="4" w:space="0"/>
              <w:right w:val="dotted" w:color="auto" w:sz="4" w:space="0"/>
            </w:tcBorders>
          </w:tcPr>
          <w:p w14:paraId="59C07349">
            <w:pPr>
              <w:jc w:val="center"/>
              <w:rPr>
                <w:rFonts w:hint="eastAsia" w:eastAsiaTheme="minorEastAsia"/>
                <w:sz w:val="36"/>
                <w:szCs w:val="44"/>
                <w:lang w:eastAsia="zh-CN"/>
              </w:rPr>
            </w:pPr>
            <w:r>
              <w:rPr>
                <w:rFonts w:hint="eastAsia"/>
                <w:sz w:val="36"/>
                <w:szCs w:val="44"/>
                <w:lang w:val="en-US" w:eastAsia="zh-CN"/>
              </w:rPr>
              <w:t>基于知识蒸馏的轻量化多模态感知模型</w:t>
            </w:r>
          </w:p>
        </w:tc>
      </w:tr>
      <w:tr w14:paraId="61B283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22" w:hRule="atLeast"/>
        </w:trPr>
        <w:tc>
          <w:tcPr>
            <w:tcW w:w="2179" w:type="dxa"/>
            <w:tcBorders>
              <w:top w:val="dotted" w:color="auto" w:sz="4" w:space="0"/>
              <w:left w:val="dotted" w:color="auto" w:sz="4" w:space="0"/>
              <w:bottom w:val="dotted" w:color="auto" w:sz="4" w:space="0"/>
              <w:right w:val="dotted" w:color="auto" w:sz="4" w:space="0"/>
            </w:tcBorders>
          </w:tcPr>
          <w:p w14:paraId="0CDFB290">
            <w:pPr>
              <w:jc w:val="center"/>
              <w:rPr>
                <w:sz w:val="36"/>
                <w:szCs w:val="44"/>
              </w:rPr>
            </w:pPr>
            <w:r>
              <w:rPr>
                <w:rFonts w:hint="eastAsia"/>
                <w:sz w:val="36"/>
                <w:szCs w:val="44"/>
              </w:rPr>
              <w:t>学生姓名</w:t>
            </w:r>
          </w:p>
        </w:tc>
        <w:tc>
          <w:tcPr>
            <w:tcW w:w="3219" w:type="dxa"/>
            <w:tcBorders>
              <w:top w:val="dotted" w:color="auto" w:sz="4" w:space="0"/>
              <w:left w:val="dotted" w:color="auto" w:sz="4" w:space="0"/>
              <w:bottom w:val="dotted" w:color="auto" w:sz="4" w:space="0"/>
              <w:right w:val="dotted" w:color="auto" w:sz="4" w:space="0"/>
            </w:tcBorders>
          </w:tcPr>
          <w:p w14:paraId="0AD1D904">
            <w:pPr>
              <w:jc w:val="center"/>
              <w:rPr>
                <w:rFonts w:hint="eastAsia" w:eastAsiaTheme="minorEastAsia"/>
                <w:sz w:val="36"/>
                <w:szCs w:val="44"/>
                <w:lang w:val="en-US" w:eastAsia="zh-CN"/>
              </w:rPr>
            </w:pPr>
            <w:r>
              <w:rPr>
                <w:rFonts w:hint="eastAsia"/>
                <w:sz w:val="36"/>
                <w:szCs w:val="44"/>
                <w:lang w:val="en-US" w:eastAsia="zh-CN"/>
              </w:rPr>
              <w:t>陶可</w:t>
            </w:r>
          </w:p>
        </w:tc>
        <w:tc>
          <w:tcPr>
            <w:tcW w:w="1861" w:type="dxa"/>
            <w:tcBorders>
              <w:top w:val="dotted" w:color="auto" w:sz="4" w:space="0"/>
              <w:left w:val="dotted" w:color="auto" w:sz="4" w:space="0"/>
              <w:bottom w:val="dotted" w:color="auto" w:sz="4" w:space="0"/>
              <w:right w:val="dotted" w:color="auto" w:sz="4" w:space="0"/>
            </w:tcBorders>
          </w:tcPr>
          <w:p w14:paraId="14F04AD6">
            <w:pPr>
              <w:jc w:val="center"/>
              <w:rPr>
                <w:sz w:val="36"/>
                <w:szCs w:val="44"/>
              </w:rPr>
            </w:pPr>
            <w:r>
              <w:rPr>
                <w:rFonts w:hint="eastAsia"/>
                <w:sz w:val="36"/>
                <w:szCs w:val="44"/>
              </w:rPr>
              <w:t>导师姓名</w:t>
            </w:r>
          </w:p>
        </w:tc>
        <w:tc>
          <w:tcPr>
            <w:tcW w:w="2421" w:type="dxa"/>
            <w:tcBorders>
              <w:top w:val="dotted" w:color="auto" w:sz="4" w:space="0"/>
              <w:left w:val="dotted" w:color="auto" w:sz="4" w:space="0"/>
              <w:bottom w:val="dotted" w:color="auto" w:sz="4" w:space="0"/>
              <w:right w:val="dotted" w:color="auto" w:sz="4" w:space="0"/>
            </w:tcBorders>
          </w:tcPr>
          <w:p w14:paraId="7CE0DB28">
            <w:pPr>
              <w:jc w:val="center"/>
              <w:rPr>
                <w:rFonts w:hint="eastAsia" w:eastAsiaTheme="minorEastAsia"/>
                <w:sz w:val="36"/>
                <w:szCs w:val="44"/>
                <w:lang w:val="en-US" w:eastAsia="zh-CN"/>
              </w:rPr>
            </w:pPr>
            <w:r>
              <w:rPr>
                <w:rFonts w:hint="eastAsia"/>
                <w:sz w:val="36"/>
                <w:szCs w:val="44"/>
                <w:lang w:val="en-US" w:eastAsia="zh-CN"/>
              </w:rPr>
              <w:t>李爱萍</w:t>
            </w:r>
          </w:p>
        </w:tc>
      </w:tr>
      <w:tr w14:paraId="00EF9C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trPr>
        <w:tc>
          <w:tcPr>
            <w:tcW w:w="2179" w:type="dxa"/>
            <w:tcBorders>
              <w:top w:val="dotted" w:color="auto" w:sz="4" w:space="0"/>
              <w:left w:val="dotted" w:color="auto" w:sz="4" w:space="0"/>
              <w:bottom w:val="dotted" w:color="auto" w:sz="4" w:space="0"/>
              <w:right w:val="dotted" w:color="auto" w:sz="4" w:space="0"/>
            </w:tcBorders>
          </w:tcPr>
          <w:p w14:paraId="768C9548">
            <w:pPr>
              <w:jc w:val="center"/>
              <w:rPr>
                <w:sz w:val="36"/>
                <w:szCs w:val="44"/>
              </w:rPr>
            </w:pPr>
            <w:r>
              <w:rPr>
                <w:rFonts w:hint="eastAsia"/>
                <w:sz w:val="36"/>
                <w:szCs w:val="44"/>
              </w:rPr>
              <w:t>专业</w:t>
            </w:r>
          </w:p>
        </w:tc>
        <w:tc>
          <w:tcPr>
            <w:tcW w:w="3219" w:type="dxa"/>
            <w:tcBorders>
              <w:top w:val="dotted" w:color="auto" w:sz="4" w:space="0"/>
              <w:left w:val="dotted" w:color="auto" w:sz="4" w:space="0"/>
              <w:bottom w:val="dotted" w:color="auto" w:sz="4" w:space="0"/>
              <w:right w:val="dotted" w:color="auto" w:sz="4" w:space="0"/>
            </w:tcBorders>
          </w:tcPr>
          <w:p w14:paraId="4ACCDFFC">
            <w:pPr>
              <w:jc w:val="center"/>
              <w:rPr>
                <w:rFonts w:hint="default" w:eastAsiaTheme="minorEastAsia"/>
                <w:sz w:val="36"/>
                <w:szCs w:val="44"/>
                <w:lang w:val="en-US" w:eastAsia="zh-CN"/>
              </w:rPr>
            </w:pPr>
            <w:r>
              <w:rPr>
                <w:rFonts w:hint="eastAsia"/>
                <w:sz w:val="36"/>
                <w:szCs w:val="44"/>
                <w:lang w:val="en-US" w:eastAsia="zh-CN"/>
              </w:rPr>
              <w:t>计算机科学与技术</w:t>
            </w:r>
          </w:p>
        </w:tc>
        <w:tc>
          <w:tcPr>
            <w:tcW w:w="1861" w:type="dxa"/>
            <w:vMerge w:val="restart"/>
            <w:tcBorders>
              <w:top w:val="dotted" w:color="auto" w:sz="4" w:space="0"/>
              <w:left w:val="dotted" w:color="auto" w:sz="4" w:space="0"/>
              <w:bottom w:val="dotted" w:color="auto" w:sz="4" w:space="0"/>
              <w:right w:val="dotted" w:color="auto" w:sz="4" w:space="0"/>
            </w:tcBorders>
            <w:vAlign w:val="center"/>
          </w:tcPr>
          <w:p w14:paraId="0377CEBD">
            <w:pPr>
              <w:jc w:val="center"/>
              <w:rPr>
                <w:sz w:val="36"/>
                <w:szCs w:val="44"/>
              </w:rPr>
            </w:pPr>
            <w:r>
              <w:rPr>
                <w:rFonts w:hint="eastAsia"/>
                <w:sz w:val="36"/>
                <w:szCs w:val="44"/>
              </w:rPr>
              <w:t>报告日期</w:t>
            </w:r>
          </w:p>
        </w:tc>
        <w:tc>
          <w:tcPr>
            <w:tcW w:w="2421" w:type="dxa"/>
            <w:vMerge w:val="restart"/>
            <w:tcBorders>
              <w:top w:val="dotted" w:color="auto" w:sz="4" w:space="0"/>
              <w:left w:val="dotted" w:color="auto" w:sz="4" w:space="0"/>
              <w:bottom w:val="dotted" w:color="auto" w:sz="4" w:space="0"/>
              <w:right w:val="dotted" w:color="auto" w:sz="4" w:space="0"/>
            </w:tcBorders>
          </w:tcPr>
          <w:p w14:paraId="026E4230">
            <w:pPr>
              <w:jc w:val="center"/>
              <w:rPr>
                <w:rFonts w:hint="default" w:eastAsiaTheme="minorEastAsia"/>
                <w:sz w:val="36"/>
                <w:szCs w:val="44"/>
                <w:lang w:val="en-US" w:eastAsia="zh-CN"/>
              </w:rPr>
            </w:pPr>
            <w:r>
              <w:rPr>
                <w:rFonts w:hint="eastAsia"/>
                <w:sz w:val="36"/>
                <w:szCs w:val="44"/>
                <w:lang w:val="en-US" w:eastAsia="zh-CN"/>
              </w:rPr>
              <w:t>2026/3/12</w:t>
            </w:r>
          </w:p>
        </w:tc>
      </w:tr>
      <w:tr w14:paraId="799FB8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9" w:hRule="atLeast"/>
        </w:trPr>
        <w:tc>
          <w:tcPr>
            <w:tcW w:w="2179" w:type="dxa"/>
            <w:tcBorders>
              <w:top w:val="dotted" w:color="auto" w:sz="4" w:space="0"/>
              <w:left w:val="dotted" w:color="auto" w:sz="4" w:space="0"/>
              <w:bottom w:val="dotted" w:color="auto" w:sz="4" w:space="0"/>
              <w:right w:val="dotted" w:color="auto" w:sz="4" w:space="0"/>
            </w:tcBorders>
          </w:tcPr>
          <w:p w14:paraId="59326DB7">
            <w:pPr>
              <w:jc w:val="center"/>
              <w:rPr>
                <w:sz w:val="36"/>
                <w:szCs w:val="44"/>
              </w:rPr>
            </w:pPr>
            <w:r>
              <w:rPr>
                <w:rFonts w:hint="eastAsia"/>
                <w:sz w:val="36"/>
                <w:szCs w:val="44"/>
              </w:rPr>
              <w:t>班级</w:t>
            </w:r>
          </w:p>
        </w:tc>
        <w:tc>
          <w:tcPr>
            <w:tcW w:w="3219" w:type="dxa"/>
            <w:tcBorders>
              <w:top w:val="dotted" w:color="auto" w:sz="4" w:space="0"/>
              <w:left w:val="dotted" w:color="auto" w:sz="4" w:space="0"/>
              <w:bottom w:val="dotted" w:color="auto" w:sz="4" w:space="0"/>
              <w:right w:val="dotted" w:color="auto" w:sz="4" w:space="0"/>
            </w:tcBorders>
          </w:tcPr>
          <w:p w14:paraId="7CD94BEF">
            <w:pPr>
              <w:jc w:val="center"/>
              <w:rPr>
                <w:rFonts w:hint="default" w:eastAsiaTheme="minorEastAsia"/>
                <w:sz w:val="24"/>
                <w:szCs w:val="32"/>
                <w:lang w:val="en-US" w:eastAsia="zh-CN"/>
              </w:rPr>
            </w:pPr>
            <w:r>
              <w:rPr>
                <w:rFonts w:hint="eastAsia" w:eastAsiaTheme="minorEastAsia"/>
                <w:sz w:val="36"/>
                <w:szCs w:val="44"/>
                <w:lang w:val="en-US" w:eastAsia="zh-CN"/>
              </w:rPr>
              <w:t>计算机z2204班</w:t>
            </w:r>
          </w:p>
        </w:tc>
        <w:tc>
          <w:tcPr>
            <w:tcW w:w="1861" w:type="dxa"/>
            <w:vMerge w:val="continue"/>
            <w:tcBorders>
              <w:top w:val="dotted" w:color="auto" w:sz="4" w:space="0"/>
              <w:left w:val="dotted" w:color="auto" w:sz="4" w:space="0"/>
              <w:bottom w:val="dotted" w:color="auto" w:sz="4" w:space="0"/>
              <w:right w:val="dotted" w:color="auto" w:sz="4" w:space="0"/>
            </w:tcBorders>
          </w:tcPr>
          <w:p w14:paraId="4E80AA1F">
            <w:pPr>
              <w:rPr>
                <w:sz w:val="24"/>
                <w:szCs w:val="32"/>
              </w:rPr>
            </w:pPr>
          </w:p>
        </w:tc>
        <w:tc>
          <w:tcPr>
            <w:tcW w:w="2421" w:type="dxa"/>
            <w:vMerge w:val="continue"/>
            <w:tcBorders>
              <w:top w:val="dotted" w:color="auto" w:sz="4" w:space="0"/>
              <w:left w:val="dotted" w:color="auto" w:sz="4" w:space="0"/>
              <w:bottom w:val="dotted" w:color="auto" w:sz="4" w:space="0"/>
              <w:right w:val="dotted" w:color="auto" w:sz="4" w:space="0"/>
            </w:tcBorders>
          </w:tcPr>
          <w:p w14:paraId="56F8D2A2">
            <w:pPr>
              <w:rPr>
                <w:sz w:val="24"/>
                <w:szCs w:val="32"/>
              </w:rPr>
            </w:pPr>
          </w:p>
        </w:tc>
      </w:tr>
    </w:tbl>
    <w:tbl>
      <w:tblPr>
        <w:tblStyle w:val="9"/>
        <w:tblpPr w:leftFromText="180" w:rightFromText="180" w:vertAnchor="text" w:horzAnchor="page" w:tblpX="1361" w:tblpY="5304"/>
        <w:tblOverlap w:val="never"/>
        <w:tblW w:w="962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33"/>
        <w:gridCol w:w="7987"/>
      </w:tblGrid>
      <w:tr w14:paraId="14A334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96" w:hRule="atLeast"/>
        </w:trPr>
        <w:tc>
          <w:tcPr>
            <w:tcW w:w="1633" w:type="dxa"/>
            <w:tcBorders>
              <w:top w:val="dotted" w:color="auto" w:sz="4" w:space="0"/>
              <w:left w:val="dotted" w:color="auto" w:sz="4" w:space="0"/>
              <w:bottom w:val="dotted" w:color="auto" w:sz="4" w:space="0"/>
              <w:right w:val="dotted" w:color="auto" w:sz="4" w:space="0"/>
            </w:tcBorders>
            <w:vAlign w:val="center"/>
          </w:tcPr>
          <w:p w14:paraId="78E2DA5A">
            <w:pPr>
              <w:jc w:val="center"/>
              <w:rPr>
                <w:sz w:val="36"/>
                <w:szCs w:val="44"/>
              </w:rPr>
            </w:pPr>
            <w:r>
              <w:rPr>
                <w:rFonts w:hint="eastAsia"/>
                <w:sz w:val="36"/>
                <w:szCs w:val="44"/>
              </w:rPr>
              <w:t>指导教</w:t>
            </w:r>
          </w:p>
          <w:p w14:paraId="6CF06C85">
            <w:pPr>
              <w:jc w:val="center"/>
            </w:pPr>
            <w:r>
              <w:rPr>
                <w:rFonts w:hint="eastAsia"/>
                <w:sz w:val="36"/>
                <w:szCs w:val="44"/>
              </w:rPr>
              <w:t>师意见</w:t>
            </w:r>
          </w:p>
        </w:tc>
        <w:tc>
          <w:tcPr>
            <w:tcW w:w="7987" w:type="dxa"/>
            <w:tcBorders>
              <w:top w:val="dotted" w:color="auto" w:sz="4" w:space="0"/>
              <w:left w:val="dotted" w:color="auto" w:sz="4" w:space="0"/>
              <w:bottom w:val="dotted" w:color="auto" w:sz="4" w:space="0"/>
              <w:right w:val="dotted" w:color="auto" w:sz="4" w:space="0"/>
            </w:tcBorders>
          </w:tcPr>
          <w:p w14:paraId="6943AE85">
            <w:pPr>
              <w:rPr>
                <w:rFonts w:hint="eastAsia"/>
                <w:lang w:val="en-US" w:eastAsia="zh-CN"/>
              </w:rPr>
            </w:pPr>
          </w:p>
          <w:p w14:paraId="3FAEFE90">
            <w:pPr>
              <w:rPr>
                <w:rFonts w:hint="eastAsia"/>
                <w:lang w:val="en-US" w:eastAsia="zh-CN"/>
              </w:rPr>
            </w:pPr>
          </w:p>
          <w:p w14:paraId="5189F3B7">
            <w:pPr>
              <w:rPr>
                <w:rFonts w:hint="eastAsia"/>
                <w:lang w:val="en-US" w:eastAsia="zh-CN"/>
              </w:rPr>
            </w:pPr>
          </w:p>
          <w:p w14:paraId="61C5CB54">
            <w:pPr>
              <w:rPr>
                <w:rFonts w:hint="eastAsia"/>
                <w:lang w:val="en-US" w:eastAsia="zh-CN"/>
              </w:rPr>
            </w:pPr>
          </w:p>
          <w:p w14:paraId="2BBED171">
            <w:pPr>
              <w:rPr>
                <w:rFonts w:hint="eastAsia"/>
                <w:lang w:val="en-US" w:eastAsia="zh-CN"/>
              </w:rPr>
            </w:pPr>
          </w:p>
          <w:p w14:paraId="4DA02093">
            <w:pPr>
              <w:rPr>
                <w:rFonts w:hint="eastAsia"/>
                <w:lang w:val="en-US" w:eastAsia="zh-CN"/>
              </w:rPr>
            </w:pPr>
          </w:p>
          <w:p w14:paraId="6BEE2E17">
            <w:pPr>
              <w:rPr>
                <w:rFonts w:hint="eastAsia"/>
                <w:lang w:val="en-US" w:eastAsia="zh-CN"/>
              </w:rPr>
            </w:pPr>
          </w:p>
          <w:p w14:paraId="0E12808E">
            <w:pPr>
              <w:rPr>
                <w:rFonts w:hint="eastAsia"/>
                <w:lang w:val="en-US" w:eastAsia="zh-CN"/>
              </w:rPr>
            </w:pPr>
          </w:p>
          <w:p w14:paraId="7F0E05E4">
            <w:pPr>
              <w:ind w:left="4320" w:hanging="4320" w:hangingChars="1200"/>
              <w:jc w:val="left"/>
              <w:rPr>
                <w:rFonts w:hint="eastAsia"/>
                <w:sz w:val="36"/>
                <w:szCs w:val="44"/>
                <w:lang w:val="en-US" w:eastAsia="zh-CN"/>
              </w:rPr>
            </w:pPr>
            <w:r>
              <w:rPr>
                <w:rFonts w:hint="eastAsia"/>
                <w:sz w:val="36"/>
                <w:szCs w:val="44"/>
                <w:lang w:val="en-US" w:eastAsia="zh-CN"/>
              </w:rPr>
              <w:t xml:space="preserve">                           </w:t>
            </w:r>
          </w:p>
          <w:p w14:paraId="4423EFEA">
            <w:pPr>
              <w:ind w:left="4320" w:hanging="4320" w:hangingChars="1200"/>
              <w:jc w:val="left"/>
              <w:rPr>
                <w:rFonts w:hint="eastAsia"/>
                <w:sz w:val="36"/>
                <w:szCs w:val="44"/>
                <w:lang w:val="en-US" w:eastAsia="zh-CN"/>
              </w:rPr>
            </w:pPr>
          </w:p>
          <w:p w14:paraId="43FF3615">
            <w:pPr>
              <w:ind w:left="4320" w:hanging="4320" w:hangingChars="1200"/>
              <w:jc w:val="left"/>
              <w:rPr>
                <w:rFonts w:hint="eastAsia"/>
                <w:sz w:val="36"/>
                <w:szCs w:val="44"/>
                <w:lang w:val="en-US" w:eastAsia="zh-CN"/>
              </w:rPr>
            </w:pPr>
          </w:p>
          <w:p w14:paraId="443BA4D8">
            <w:pPr>
              <w:ind w:left="4320" w:hanging="4320" w:hangingChars="1200"/>
              <w:jc w:val="left"/>
              <w:rPr>
                <w:rFonts w:hint="default" w:eastAsiaTheme="minorEastAsia"/>
                <w:lang w:val="en-US" w:eastAsia="zh-CN"/>
              </w:rPr>
            </w:pPr>
            <w:r>
              <w:rPr>
                <w:rFonts w:hint="eastAsia"/>
                <w:sz w:val="36"/>
                <w:szCs w:val="44"/>
                <w:lang w:val="en-US" w:eastAsia="zh-CN"/>
              </w:rPr>
              <w:t xml:space="preserve">                          </w:t>
            </w:r>
            <w:r>
              <w:rPr>
                <w:rFonts w:hint="eastAsia"/>
                <w:sz w:val="36"/>
                <w:szCs w:val="44"/>
              </w:rPr>
              <w:t>签 字：</w:t>
            </w:r>
            <w:r>
              <w:rPr>
                <w:rFonts w:hint="eastAsia"/>
                <w:sz w:val="36"/>
                <w:szCs w:val="44"/>
                <w:lang w:val="en-US" w:eastAsia="zh-CN"/>
              </w:rPr>
              <w:t xml:space="preserve">                                                                           2026</w:t>
            </w:r>
            <w:r>
              <w:rPr>
                <w:rFonts w:hint="eastAsia"/>
                <w:sz w:val="36"/>
                <w:szCs w:val="44"/>
              </w:rPr>
              <w:t>年</w:t>
            </w:r>
            <w:r>
              <w:rPr>
                <w:rFonts w:hint="eastAsia"/>
                <w:sz w:val="36"/>
                <w:szCs w:val="44"/>
                <w:lang w:val="en-US" w:eastAsia="zh-CN"/>
              </w:rPr>
              <w:t>03</w:t>
            </w:r>
            <w:r>
              <w:rPr>
                <w:rFonts w:hint="eastAsia"/>
                <w:sz w:val="36"/>
                <w:szCs w:val="44"/>
              </w:rPr>
              <w:t>月</w:t>
            </w:r>
            <w:r>
              <w:rPr>
                <w:rFonts w:hint="eastAsia"/>
                <w:sz w:val="36"/>
                <w:szCs w:val="44"/>
                <w:lang w:val="en-US" w:eastAsia="zh-CN"/>
              </w:rPr>
              <w:t>15</w:t>
            </w:r>
            <w:r>
              <w:rPr>
                <w:rFonts w:hint="eastAsia"/>
                <w:sz w:val="36"/>
                <w:szCs w:val="44"/>
              </w:rPr>
              <w:t>日</w:t>
            </w:r>
            <w:r>
              <w:rPr>
                <w:rFonts w:hint="eastAsia"/>
                <w:sz w:val="36"/>
                <w:szCs w:val="44"/>
                <w:lang w:val="en-US" w:eastAsia="zh-CN"/>
              </w:rPr>
              <w:t xml:space="preserve">   </w:t>
            </w:r>
          </w:p>
        </w:tc>
      </w:tr>
    </w:tbl>
    <w:p w14:paraId="27E6458A"/>
    <w:p w14:paraId="377855B4"/>
    <w:p w14:paraId="06A1031C"/>
    <w:p w14:paraId="4BD860EF"/>
    <w:p w14:paraId="27F6AE9F"/>
    <w:p w14:paraId="221BE7F5"/>
    <w:p w14:paraId="471BC5F0"/>
    <w:p w14:paraId="090B290C">
      <w:pPr>
        <w:numPr>
          <w:ilvl w:val="0"/>
          <w:numId w:val="1"/>
        </w:numPr>
        <w:rPr>
          <w:b/>
          <w:bCs/>
          <w:sz w:val="32"/>
          <w:szCs w:val="40"/>
        </w:rPr>
      </w:pPr>
      <w:r>
        <w:rPr>
          <w:rFonts w:hint="eastAsia"/>
          <w:b/>
          <w:bCs/>
          <w:sz w:val="32"/>
          <w:szCs w:val="40"/>
        </w:rPr>
        <w:t xml:space="preserve">选题意义 </w:t>
      </w:r>
    </w:p>
    <w:p w14:paraId="564B106C">
      <w:pPr>
        <w:keepNext w:val="0"/>
        <w:keepLines w:val="0"/>
        <w:pageBreakBefore w:val="0"/>
        <w:widowControl w:val="0"/>
        <w:numPr>
          <w:numId w:val="0"/>
        </w:numPr>
        <w:tabs>
          <w:tab w:val="left" w:pos="312"/>
        </w:tabs>
        <w:kinsoku/>
        <w:wordWrap/>
        <w:overflowPunct/>
        <w:topLinePunct w:val="0"/>
        <w:autoSpaceDE/>
        <w:autoSpaceDN/>
        <w:bidi w:val="0"/>
        <w:adjustRightInd/>
        <w:snapToGrid/>
        <w:spacing w:line="360" w:lineRule="auto"/>
        <w:ind w:firstLine="480" w:firstLineChars="200"/>
        <w:jc w:val="both"/>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随着人工智能技术的快速发展，多模态感知模型凭借对多源异构数据的融合分析能力，在目标检测、智能感知、自动驾驶、人机交互等领域得到广泛应用。现阶段多模态感知模型的性能提升多依赖于网络结构复杂化和参数规模扩大，结合特征融合技术虽进一步提升了模型的检测精度和鲁棒性，但也带来了计算复杂度剧增、检测实时性下降、硬件部署要求高等问题，使其难以在边缘设备、嵌入式终端等计算能力受限的平台，以及实时检测、在线识别等对响应速度要求严苛的场景中落地。</w:t>
      </w:r>
    </w:p>
    <w:p w14:paraId="6B95B908">
      <w:pPr>
        <w:keepNext w:val="0"/>
        <w:keepLines w:val="0"/>
        <w:pageBreakBefore w:val="0"/>
        <w:widowControl w:val="0"/>
        <w:numPr>
          <w:ilvl w:val="0"/>
          <w:numId w:val="0"/>
        </w:numPr>
        <w:tabs>
          <w:tab w:val="left" w:pos="312"/>
        </w:tabs>
        <w:kinsoku/>
        <w:wordWrap/>
        <w:overflowPunct/>
        <w:topLinePunct w:val="0"/>
        <w:autoSpaceDE/>
        <w:autoSpaceDN/>
        <w:bidi w:val="0"/>
        <w:adjustRightInd/>
        <w:snapToGrid/>
        <w:spacing w:line="360" w:lineRule="auto"/>
        <w:ind w:firstLine="480" w:firstLineChars="200"/>
        <w:jc w:val="both"/>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知识蒸馏作为模型轻量化的核心技术，通过将大模型（教师模型）的知识迁移至小模型（学生模型），能在大幅降低模型参数量与计算量的同时，最大程度保留原模型的检测精度，其中输出层面的知识蒸馏因</w:t>
      </w:r>
      <w:bookmarkStart w:id="0" w:name="_GoBack"/>
      <w:bookmarkEnd w:id="0"/>
      <w:r>
        <w:rPr>
          <w:rFonts w:hint="eastAsia" w:ascii="宋体" w:hAnsi="宋体" w:eastAsia="宋体" w:cs="宋体"/>
          <w:sz w:val="24"/>
          <w:szCs w:val="24"/>
          <w:lang w:val="en-US" w:eastAsia="zh-CN"/>
        </w:rPr>
        <w:t>实现简洁、工程适配性强、计算开销低，成为轻量级模型开发的优选方案。针对基于特征融合的多模态感知模型开展输出层面的知识蒸馏研究，能够有效解决该类模型 “精度高但部署难” 的痛点，同时在蒸馏过程中兼顾多模态特征融合的特性，减少跨模态知识迁移中的精度衰减，实现模型轻量化与检测性能的平衡。</w:t>
      </w:r>
    </w:p>
    <w:p w14:paraId="0E4A175C">
      <w:pPr>
        <w:keepNext w:val="0"/>
        <w:keepLines w:val="0"/>
        <w:pageBreakBefore w:val="0"/>
        <w:widowControl w:val="0"/>
        <w:numPr>
          <w:ilvl w:val="0"/>
          <w:numId w:val="0"/>
        </w:numPr>
        <w:tabs>
          <w:tab w:val="left" w:pos="312"/>
        </w:tabs>
        <w:kinsoku/>
        <w:wordWrap/>
        <w:overflowPunct/>
        <w:topLinePunct w:val="0"/>
        <w:autoSpaceDE/>
        <w:autoSpaceDN/>
        <w:bidi w:val="0"/>
        <w:adjustRightInd/>
        <w:snapToGrid/>
        <w:spacing w:line="360" w:lineRule="auto"/>
        <w:ind w:firstLine="480" w:firstLineChars="200"/>
        <w:jc w:val="both"/>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本研究在理论上可丰富多模态模型轻量化方法，在应用上能推动模型在资源受限设备和实时场景中的落地，具有重要价值。</w:t>
      </w:r>
    </w:p>
    <w:p w14:paraId="1C7D0BF8">
      <w:pPr>
        <w:widowControl w:val="0"/>
        <w:numPr>
          <w:numId w:val="0"/>
        </w:numPr>
        <w:tabs>
          <w:tab w:val="left" w:pos="312"/>
        </w:tabs>
        <w:jc w:val="both"/>
        <w:rPr>
          <w:rFonts w:hint="eastAsia"/>
          <w:b/>
          <w:bCs/>
          <w:sz w:val="24"/>
          <w:szCs w:val="24"/>
        </w:rPr>
      </w:pPr>
    </w:p>
    <w:p w14:paraId="1B41F933">
      <w:pPr>
        <w:numPr>
          <w:ilvl w:val="0"/>
          <w:numId w:val="1"/>
        </w:numPr>
        <w:rPr>
          <w:b/>
          <w:bCs/>
          <w:sz w:val="32"/>
          <w:szCs w:val="40"/>
        </w:rPr>
      </w:pPr>
      <w:r>
        <w:rPr>
          <w:rFonts w:hint="eastAsia"/>
          <w:b/>
          <w:bCs/>
          <w:sz w:val="32"/>
          <w:szCs w:val="40"/>
        </w:rPr>
        <w:t>国内外研究现状概述</w:t>
      </w:r>
    </w:p>
    <w:p w14:paraId="7D172A5F">
      <w:pPr>
        <w:keepNext w:val="0"/>
        <w:keepLines w:val="0"/>
        <w:pageBreakBefore w:val="0"/>
        <w:widowControl w:val="0"/>
        <w:numPr>
          <w:ilvl w:val="0"/>
          <w:numId w:val="0"/>
        </w:numPr>
        <w:tabs>
          <w:tab w:val="left" w:pos="312"/>
        </w:tabs>
        <w:kinsoku/>
        <w:wordWrap/>
        <w:overflowPunct/>
        <w:topLinePunct w:val="0"/>
        <w:autoSpaceDE/>
        <w:autoSpaceDN/>
        <w:bidi w:val="0"/>
        <w:adjustRightInd/>
        <w:snapToGrid/>
        <w:spacing w:line="360" w:lineRule="auto"/>
        <w:ind w:firstLine="480" w:firstLineChars="200"/>
        <w:jc w:val="both"/>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多模态感知模型的轻量化是人工智能应用落地的重要研究方向。结合特征融合技术的输出层知识蒸馏研究，已逐渐成为国内外学者关注的热点。目前研究主要集中在三个方面：多模态特征融合、模型输出层知识蒸馏、多模态模型轻量化。</w:t>
      </w:r>
    </w:p>
    <w:p w14:paraId="119ABE21">
      <w:pPr>
        <w:keepNext w:val="0"/>
        <w:keepLines w:val="0"/>
        <w:pageBreakBefore w:val="0"/>
        <w:widowControl w:val="0"/>
        <w:numPr>
          <w:ilvl w:val="0"/>
          <w:numId w:val="0"/>
        </w:numPr>
        <w:tabs>
          <w:tab w:val="left" w:pos="312"/>
        </w:tabs>
        <w:kinsoku/>
        <w:wordWrap/>
        <w:overflowPunct/>
        <w:topLinePunct w:val="0"/>
        <w:autoSpaceDE/>
        <w:autoSpaceDN/>
        <w:bidi w:val="0"/>
        <w:adjustRightInd/>
        <w:snapToGrid/>
        <w:spacing w:line="360" w:lineRule="auto"/>
        <w:ind w:firstLine="480" w:firstLineChars="200"/>
        <w:jc w:val="both"/>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1）多模态特征融合：国内外已形成较为成熟的技术体系，主要包括特征层融合、决策层融合与输出层融合。其中，特征层融合因能够充分挖掘模态间互补信息而成为主流方案。研究者提出了特征拼接、特征相加、注意力加权融合等方法，并与卷积神经网络、Transformer 等架构结合，在多模态感知任务中得到广泛验证，为后续知识蒸馏提供了坚实基础。</w:t>
      </w:r>
    </w:p>
    <w:p w14:paraId="450C00F7">
      <w:pPr>
        <w:keepNext w:val="0"/>
        <w:keepLines w:val="0"/>
        <w:pageBreakBefore w:val="0"/>
        <w:widowControl w:val="0"/>
        <w:numPr>
          <w:ilvl w:val="0"/>
          <w:numId w:val="0"/>
        </w:numPr>
        <w:tabs>
          <w:tab w:val="left" w:pos="312"/>
        </w:tabs>
        <w:kinsoku/>
        <w:wordWrap/>
        <w:overflowPunct/>
        <w:topLinePunct w:val="0"/>
        <w:autoSpaceDE/>
        <w:autoSpaceDN/>
        <w:bidi w:val="0"/>
        <w:adjustRightInd/>
        <w:snapToGrid/>
        <w:spacing w:line="360" w:lineRule="auto"/>
        <w:ind w:firstLine="480" w:firstLineChars="200"/>
        <w:jc w:val="both"/>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（2）模型知识蒸馏：输出层蒸馏作为 Hinton 提出的经典框架，通过引导学生模型学习教师模型的软 logits，实现知识迁移。相比仅依赖硬标签，该方法能更好地保留样本间相似性信息，从而提升学生模型性能。近年来，研究者在蒸馏温度调节、混合损失函数设计、知识迁移策略优化等方面进行了改进，并在单模态模型轻量化中取得良好效果。然而，现有方法多针对单模态模型设计，对多模态模型的跨模态特性考虑不足，难以直接适配基于特征融合的多模态感知模型。</w:t>
      </w:r>
    </w:p>
    <w:p w14:paraId="128CAC16">
      <w:pPr>
        <w:keepNext w:val="0"/>
        <w:keepLines w:val="0"/>
        <w:pageBreakBefore w:val="0"/>
        <w:widowControl w:val="0"/>
        <w:numPr>
          <w:ilvl w:val="0"/>
          <w:numId w:val="0"/>
        </w:numPr>
        <w:tabs>
          <w:tab w:val="left" w:pos="312"/>
        </w:tabs>
        <w:kinsoku/>
        <w:wordWrap/>
        <w:overflowPunct/>
        <w:topLinePunct w:val="0"/>
        <w:autoSpaceDE/>
        <w:autoSpaceDN/>
        <w:bidi w:val="0"/>
        <w:adjustRightInd/>
        <w:snapToGrid/>
        <w:spacing w:line="360" w:lineRule="auto"/>
        <w:ind w:firstLine="480" w:firstLineChars="200"/>
        <w:jc w:val="both"/>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3）多模态模型轻量化：知识蒸馏、剪枝、量化、神经架构搜索等技术的融合应用成为趋势。多数研究聚焦于特征层蒸馏，通过让学生模型学习教师模型的融合特征实现知识迁移，但该方法实现复杂、计算开销大，部署难度高。针对输出层蒸馏的适配性研究仍较少，尚未形成成熟的跨模态输出层蒸馏策略，容易导致知识迁移不足与精度衰减。</w:t>
      </w:r>
    </w:p>
    <w:p w14:paraId="0FDB5860">
      <w:pPr>
        <w:keepNext w:val="0"/>
        <w:keepLines w:val="0"/>
        <w:pageBreakBefore w:val="0"/>
        <w:widowControl w:val="0"/>
        <w:numPr>
          <w:ilvl w:val="0"/>
          <w:numId w:val="0"/>
        </w:numPr>
        <w:tabs>
          <w:tab w:val="left" w:pos="312"/>
        </w:tabs>
        <w:kinsoku/>
        <w:wordWrap/>
        <w:overflowPunct/>
        <w:topLinePunct w:val="0"/>
        <w:autoSpaceDE/>
        <w:autoSpaceDN/>
        <w:bidi w:val="0"/>
        <w:adjustRightInd/>
        <w:snapToGrid/>
        <w:spacing w:line="360" w:lineRule="auto"/>
        <w:ind w:firstLine="480" w:firstLineChars="200"/>
        <w:jc w:val="both"/>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综上，尽管已有一定进展，但基于特征融合的多模态感知模型输出层蒸馏仍存在研究空白：①现有算法未充分考虑跨模态特征融合特性；②缺乏针对多模态输出的专属蒸馏损失函数与超参数配置；③输出层蒸馏与特征融合的联合优化研究不足。</w:t>
      </w:r>
    </w:p>
    <w:p w14:paraId="36026218">
      <w:pPr>
        <w:keepNext w:val="0"/>
        <w:keepLines w:val="0"/>
        <w:pageBreakBefore w:val="0"/>
        <w:widowControl w:val="0"/>
        <w:numPr>
          <w:numId w:val="0"/>
        </w:numPr>
        <w:tabs>
          <w:tab w:val="left" w:pos="312"/>
        </w:tabs>
        <w:kinsoku/>
        <w:wordWrap/>
        <w:overflowPunct/>
        <w:topLinePunct w:val="0"/>
        <w:autoSpaceDE/>
        <w:autoSpaceDN/>
        <w:bidi w:val="0"/>
        <w:adjustRightInd/>
        <w:snapToGrid/>
        <w:spacing w:line="240" w:lineRule="auto"/>
        <w:jc w:val="both"/>
        <w:textAlignment w:val="auto"/>
        <w:rPr>
          <w:b/>
          <w:bCs/>
          <w:sz w:val="32"/>
          <w:szCs w:val="40"/>
        </w:rPr>
      </w:pPr>
    </w:p>
    <w:p w14:paraId="18865F85">
      <w:pPr>
        <w:numPr>
          <w:ilvl w:val="0"/>
          <w:numId w:val="1"/>
        </w:numPr>
        <w:rPr>
          <w:b/>
          <w:bCs/>
          <w:sz w:val="32"/>
          <w:szCs w:val="40"/>
        </w:rPr>
      </w:pPr>
      <w:r>
        <w:rPr>
          <w:rFonts w:hint="eastAsia"/>
          <w:b/>
          <w:bCs/>
          <w:sz w:val="32"/>
          <w:szCs w:val="40"/>
        </w:rPr>
        <w:t xml:space="preserve">主要研究内容 </w:t>
      </w:r>
    </w:p>
    <w:p w14:paraId="3452C418">
      <w:pPr>
        <w:keepNext w:val="0"/>
        <w:keepLines w:val="0"/>
        <w:pageBreakBefore w:val="0"/>
        <w:widowControl w:val="0"/>
        <w:numPr>
          <w:ilvl w:val="0"/>
          <w:numId w:val="0"/>
        </w:numPr>
        <w:tabs>
          <w:tab w:val="left" w:pos="312"/>
        </w:tabs>
        <w:kinsoku/>
        <w:wordWrap/>
        <w:overflowPunct/>
        <w:topLinePunct w:val="0"/>
        <w:autoSpaceDE/>
        <w:autoSpaceDN/>
        <w:bidi w:val="0"/>
        <w:adjustRightInd/>
        <w:snapToGrid/>
        <w:spacing w:line="360" w:lineRule="auto"/>
        <w:ind w:firstLine="480" w:firstLineChars="200"/>
        <w:jc w:val="both"/>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本研究以基于特征融合的多模态感知模型为对象，聚焦输出层知识蒸馏，实现模型轻量化优化，最终构建适用于边缘设备与实时场景的高效模型。主要内容包括：</w:t>
      </w:r>
    </w:p>
    <w:p w14:paraId="6807E707">
      <w:pPr>
        <w:keepNext w:val="0"/>
        <w:keepLines w:val="0"/>
        <w:pageBreakBefore w:val="0"/>
        <w:widowControl w:val="0"/>
        <w:numPr>
          <w:ilvl w:val="0"/>
          <w:numId w:val="0"/>
        </w:numPr>
        <w:tabs>
          <w:tab w:val="left" w:pos="312"/>
        </w:tabs>
        <w:kinsoku/>
        <w:wordWrap/>
        <w:overflowPunct/>
        <w:topLinePunct w:val="0"/>
        <w:autoSpaceDE/>
        <w:autoSpaceDN/>
        <w:bidi w:val="0"/>
        <w:adjustRightInd/>
        <w:snapToGrid/>
        <w:spacing w:line="360" w:lineRule="auto"/>
        <w:ind w:firstLine="480" w:firstLineChars="200"/>
        <w:jc w:val="both"/>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教师模型构建：选取典型多模态任务（如目标检测），设计特征提取与融合模块，构建高精度教师模型。</w:t>
      </w:r>
    </w:p>
    <w:p w14:paraId="6E73E0EF">
      <w:pPr>
        <w:keepNext w:val="0"/>
        <w:keepLines w:val="0"/>
        <w:pageBreakBefore w:val="0"/>
        <w:widowControl w:val="0"/>
        <w:numPr>
          <w:ilvl w:val="0"/>
          <w:numId w:val="0"/>
        </w:numPr>
        <w:tabs>
          <w:tab w:val="left" w:pos="312"/>
        </w:tabs>
        <w:kinsoku/>
        <w:wordWrap/>
        <w:overflowPunct/>
        <w:topLinePunct w:val="0"/>
        <w:autoSpaceDE/>
        <w:autoSpaceDN/>
        <w:bidi w:val="0"/>
        <w:adjustRightInd/>
        <w:snapToGrid/>
        <w:spacing w:line="360" w:lineRule="auto"/>
        <w:ind w:firstLine="480" w:firstLineChars="200"/>
        <w:jc w:val="both"/>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学生模型设计：在保持特征融合与输出层结构匹配的前提下，简化网络结构，减少参数与计算量，设计轻量化学生模型。</w:t>
      </w:r>
    </w:p>
    <w:p w14:paraId="605C3AB0">
      <w:pPr>
        <w:keepNext w:val="0"/>
        <w:keepLines w:val="0"/>
        <w:pageBreakBefore w:val="0"/>
        <w:widowControl w:val="0"/>
        <w:numPr>
          <w:ilvl w:val="0"/>
          <w:numId w:val="0"/>
        </w:numPr>
        <w:tabs>
          <w:tab w:val="left" w:pos="312"/>
        </w:tabs>
        <w:kinsoku/>
        <w:wordWrap/>
        <w:overflowPunct/>
        <w:topLinePunct w:val="0"/>
        <w:autoSpaceDE/>
        <w:autoSpaceDN/>
        <w:bidi w:val="0"/>
        <w:adjustRightInd/>
        <w:snapToGrid/>
        <w:spacing w:line="360" w:lineRule="auto"/>
        <w:ind w:firstLine="480" w:firstLineChars="200"/>
        <w:jc w:val="both"/>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输出层蒸馏算法设计：基于软 logits 蒸馏框架，优化损失函数（软标签与硬标签融合），调整蒸馏温度与权重，提升跨模态知识迁移效果。</w:t>
      </w:r>
    </w:p>
    <w:p w14:paraId="41AD6AC7">
      <w:pPr>
        <w:keepNext w:val="0"/>
        <w:keepLines w:val="0"/>
        <w:pageBreakBefore w:val="0"/>
        <w:widowControl w:val="0"/>
        <w:numPr>
          <w:ilvl w:val="0"/>
          <w:numId w:val="0"/>
        </w:numPr>
        <w:tabs>
          <w:tab w:val="left" w:pos="312"/>
        </w:tabs>
        <w:kinsoku/>
        <w:wordWrap/>
        <w:overflowPunct/>
        <w:topLinePunct w:val="0"/>
        <w:autoSpaceDE/>
        <w:autoSpaceDN/>
        <w:bidi w:val="0"/>
        <w:adjustRightInd/>
        <w:snapToGrid/>
        <w:spacing w:line="360" w:lineRule="auto"/>
        <w:ind w:firstLine="480" w:firstLineChars="200"/>
        <w:jc w:val="both"/>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性能验证：通过准确率、推理速度、参数量、FLOPs 等指标对比教师模型、蒸馏学生模型与未蒸馏学生模型；进一步在边缘设备上测试部署性能。</w:t>
      </w:r>
    </w:p>
    <w:p w14:paraId="023EE028">
      <w:pPr>
        <w:widowControl w:val="0"/>
        <w:numPr>
          <w:numId w:val="0"/>
        </w:numPr>
        <w:tabs>
          <w:tab w:val="left" w:pos="312"/>
        </w:tabs>
        <w:jc w:val="both"/>
        <w:rPr>
          <w:rFonts w:hint="eastAsia"/>
          <w:b/>
          <w:bCs/>
          <w:sz w:val="24"/>
          <w:szCs w:val="24"/>
        </w:rPr>
      </w:pPr>
    </w:p>
    <w:p w14:paraId="451E10F0">
      <w:pPr>
        <w:numPr>
          <w:ilvl w:val="0"/>
          <w:numId w:val="1"/>
        </w:numPr>
        <w:rPr>
          <w:b/>
          <w:bCs/>
          <w:sz w:val="32"/>
          <w:szCs w:val="40"/>
        </w:rPr>
      </w:pPr>
      <w:r>
        <w:rPr>
          <w:rFonts w:hint="eastAsia"/>
          <w:b/>
          <w:bCs/>
          <w:sz w:val="32"/>
          <w:szCs w:val="40"/>
        </w:rPr>
        <w:t>拟采用的研究思路（方法、技术路线、可行性论证等）</w:t>
      </w:r>
    </w:p>
    <w:p w14:paraId="6DF04BEC">
      <w:pPr>
        <w:keepNext w:val="0"/>
        <w:keepLines w:val="0"/>
        <w:pageBreakBefore w:val="0"/>
        <w:widowControl w:val="0"/>
        <w:numPr>
          <w:ilvl w:val="0"/>
          <w:numId w:val="0"/>
        </w:numPr>
        <w:tabs>
          <w:tab w:val="left" w:pos="312"/>
        </w:tabs>
        <w:kinsoku/>
        <w:wordWrap/>
        <w:overflowPunct/>
        <w:topLinePunct w:val="0"/>
        <w:autoSpaceDE/>
        <w:autoSpaceDN/>
        <w:bidi w:val="0"/>
        <w:adjustRightInd/>
        <w:snapToGrid/>
        <w:spacing w:line="360" w:lineRule="auto"/>
        <w:ind w:firstLine="480" w:firstLineChars="200"/>
        <w:jc w:val="both"/>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4.1 研究方法</w:t>
      </w:r>
    </w:p>
    <w:p w14:paraId="6D126C4A">
      <w:pPr>
        <w:keepNext w:val="0"/>
        <w:keepLines w:val="0"/>
        <w:pageBreakBefore w:val="0"/>
        <w:widowControl w:val="0"/>
        <w:numPr>
          <w:ilvl w:val="0"/>
          <w:numId w:val="0"/>
        </w:numPr>
        <w:tabs>
          <w:tab w:val="left" w:pos="312"/>
        </w:tabs>
        <w:kinsoku/>
        <w:wordWrap/>
        <w:overflowPunct/>
        <w:topLinePunct w:val="0"/>
        <w:autoSpaceDE/>
        <w:autoSpaceDN/>
        <w:bidi w:val="0"/>
        <w:adjustRightInd/>
        <w:snapToGrid/>
        <w:spacing w:line="360" w:lineRule="auto"/>
        <w:ind w:firstLine="480" w:firstLineChars="200"/>
        <w:jc w:val="both"/>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本研究将以实验研究为核心，辅以文献研究、对比分析和控制变量等方法，形成系统化的研究框架。首先，通过文献研究法，广泛查阅国内外关于多模态特征融合、知识蒸馏与模型轻量化的最新成果，梳理已有研究的理论基础与技术难点，为模型构建与蒸馏算法设计提供坚实的理论支撑。其次，采用实验研究法，在深度学习平台上搭建教师模型与学生模型，结合输出层蒸馏算法进行训练与优化，确保研究结果具有可重复性与可验证性。再次，利用对比分析法，设定统一的评价指标（如检测准确率、推理速度、参数量、FLOPs），对比不同模型的性能表现，直观揭示输出层蒸馏的作用。最后，应用控制变量法，在保持其他条件不变的情况下，逐一调整蒸馏温度、损失权重、学习率等关键超参数，探索其对模型性能的影响规律，从而确定最优配置方案。</w:t>
      </w:r>
    </w:p>
    <w:p w14:paraId="43578B62">
      <w:pPr>
        <w:keepNext w:val="0"/>
        <w:keepLines w:val="0"/>
        <w:pageBreakBefore w:val="0"/>
        <w:widowControl w:val="0"/>
        <w:numPr>
          <w:ilvl w:val="0"/>
          <w:numId w:val="0"/>
        </w:numPr>
        <w:tabs>
          <w:tab w:val="left" w:pos="312"/>
        </w:tabs>
        <w:kinsoku/>
        <w:wordWrap/>
        <w:overflowPunct/>
        <w:topLinePunct w:val="0"/>
        <w:autoSpaceDE/>
        <w:autoSpaceDN/>
        <w:bidi w:val="0"/>
        <w:adjustRightInd/>
        <w:snapToGrid/>
        <w:spacing w:line="360" w:lineRule="auto"/>
        <w:ind w:firstLine="480" w:firstLineChars="200"/>
        <w:jc w:val="both"/>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4.2 技术路线</w:t>
      </w:r>
    </w:p>
    <w:p w14:paraId="0991C264">
      <w:pPr>
        <w:keepNext w:val="0"/>
        <w:keepLines w:val="0"/>
        <w:pageBreakBefore w:val="0"/>
        <w:widowControl w:val="0"/>
        <w:numPr>
          <w:ilvl w:val="0"/>
          <w:numId w:val="0"/>
        </w:numPr>
        <w:tabs>
          <w:tab w:val="left" w:pos="312"/>
        </w:tabs>
        <w:kinsoku/>
        <w:wordWrap/>
        <w:overflowPunct/>
        <w:topLinePunct w:val="0"/>
        <w:autoSpaceDE/>
        <w:autoSpaceDN/>
        <w:bidi w:val="0"/>
        <w:adjustRightInd/>
        <w:snapToGrid/>
        <w:spacing w:line="360" w:lineRule="auto"/>
        <w:ind w:firstLine="480" w:firstLineChars="200"/>
        <w:jc w:val="both"/>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研究技术路线遵循“理论梳理→模型构建→蒸馏实现→实验优化→部署验证”的逻辑递进。首先，在前期准备阶段，完成多模态数据集的选择与预处理，包括归一化、特征增强与模态对齐，确保数据质量满足模型训练需求。其次，构建基于特征融合的教师模型，设计合理的特征提取与融合模块，并通过实验验证其在目标检测等任务中的高精度性能。随后，设计轻量化学生模型，在保持与教师模型结构适配的前提下，简化网络深度与通道数，降低计算复杂度。接着，基于经典输出层蒸馏框架，优化蒸馏损失函数，融合软标签与硬标签信息，引导学生模型学习教师模型的跨模态输出知识。最后，开展多组对比实验与超参数优化，验证蒸馏效果，并将最优模型部署至边缘或嵌入式设备，测试其在实际场景中的运行效率与稳定性。</w:t>
      </w:r>
    </w:p>
    <w:p w14:paraId="335A2961">
      <w:pPr>
        <w:keepNext w:val="0"/>
        <w:keepLines w:val="0"/>
        <w:pageBreakBefore w:val="0"/>
        <w:widowControl w:val="0"/>
        <w:numPr>
          <w:ilvl w:val="0"/>
          <w:numId w:val="0"/>
        </w:numPr>
        <w:tabs>
          <w:tab w:val="left" w:pos="312"/>
        </w:tabs>
        <w:kinsoku/>
        <w:wordWrap/>
        <w:overflowPunct/>
        <w:topLinePunct w:val="0"/>
        <w:autoSpaceDE/>
        <w:autoSpaceDN/>
        <w:bidi w:val="0"/>
        <w:adjustRightInd/>
        <w:snapToGrid/>
        <w:spacing w:line="360" w:lineRule="auto"/>
        <w:ind w:firstLine="480" w:firstLineChars="200"/>
        <w:jc w:val="both"/>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4.3 可行性论证</w:t>
      </w:r>
    </w:p>
    <w:p w14:paraId="048ADA50">
      <w:pPr>
        <w:keepNext w:val="0"/>
        <w:keepLines w:val="0"/>
        <w:pageBreakBefore w:val="0"/>
        <w:widowControl w:val="0"/>
        <w:numPr>
          <w:ilvl w:val="0"/>
          <w:numId w:val="0"/>
        </w:numPr>
        <w:tabs>
          <w:tab w:val="left" w:pos="312"/>
        </w:tabs>
        <w:kinsoku/>
        <w:wordWrap/>
        <w:overflowPunct/>
        <w:topLinePunct w:val="0"/>
        <w:autoSpaceDE/>
        <w:autoSpaceDN/>
        <w:bidi w:val="0"/>
        <w:adjustRightInd/>
        <w:snapToGrid/>
        <w:spacing w:line="360" w:lineRule="auto"/>
        <w:ind w:firstLine="480" w:firstLineChars="200"/>
        <w:jc w:val="both"/>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在技术可行性方面，本研究依托成熟的深度学习框架（如 PyTorch、TensorFlow）与轻量化部署工具（如 TensorRT、ONNX），核心技术均已在相关领域得到验证，研究难度可控。特征融合与输出层蒸馏的结合不存在技术冲突，二者可独立实现并协同优化，保证研究方案的可落地性。在操作可行性方面，研究所需的公开数据集样本量充足，标注规范，能够满足训练与测试需求；实验平台可依托现有 GPU 工作站，计算资源足以支持模型训练与蒸馏实验，研究范围契合本科毕业设计的时间与能力要求。在社会可行性方面，研究过程严格遵循国家法律法规，数据与工具均合法合规，研究成果契合人工智能与边缘计算的发展方向，具有较高的应用价值与推广潜力。</w:t>
      </w:r>
    </w:p>
    <w:p w14:paraId="708F4E62">
      <w:pPr>
        <w:widowControl w:val="0"/>
        <w:numPr>
          <w:numId w:val="0"/>
        </w:numPr>
        <w:tabs>
          <w:tab w:val="left" w:pos="312"/>
        </w:tabs>
        <w:jc w:val="both"/>
        <w:rPr>
          <w:b/>
          <w:bCs/>
          <w:sz w:val="32"/>
          <w:szCs w:val="40"/>
        </w:rPr>
      </w:pPr>
    </w:p>
    <w:p w14:paraId="1238D37B">
      <w:pPr>
        <w:numPr>
          <w:ilvl w:val="0"/>
          <w:numId w:val="1"/>
        </w:numPr>
        <w:rPr>
          <w:b/>
          <w:bCs/>
          <w:sz w:val="32"/>
          <w:szCs w:val="40"/>
        </w:rPr>
      </w:pPr>
      <w:r>
        <w:rPr>
          <w:rFonts w:hint="eastAsia"/>
          <w:b/>
          <w:bCs/>
          <w:sz w:val="32"/>
          <w:szCs w:val="40"/>
        </w:rPr>
        <w:t>研究工作安排及进度</w:t>
      </w:r>
    </w:p>
    <w:p w14:paraId="361AAE1C">
      <w:pPr>
        <w:widowControl w:val="0"/>
        <w:numPr>
          <w:numId w:val="0"/>
        </w:numPr>
        <w:tabs>
          <w:tab w:val="left" w:pos="312"/>
        </w:tabs>
        <w:jc w:val="both"/>
        <w:rPr>
          <w:rFonts w:hint="eastAsia" w:ascii="宋体" w:hAnsi="宋体" w:eastAsia="宋体" w:cs="宋体"/>
          <w:b w:val="0"/>
          <w:bCs w:val="0"/>
          <w:sz w:val="24"/>
          <w:szCs w:val="24"/>
          <w:lang w:eastAsia="zh-CN"/>
        </w:rPr>
      </w:pPr>
      <w:r>
        <w:rPr>
          <w:rFonts w:hint="eastAsia" w:ascii="宋体" w:hAnsi="宋体" w:eastAsia="宋体" w:cs="宋体"/>
          <w:b w:val="0"/>
          <w:bCs w:val="0"/>
          <w:sz w:val="24"/>
          <w:szCs w:val="24"/>
          <w:lang w:eastAsia="zh-CN"/>
        </w:rPr>
        <w:t>2025年12月22日至2026年1月26日，查阅收集文献资料，确定毕业设计选题；</w:t>
      </w:r>
    </w:p>
    <w:p w14:paraId="032D04E1">
      <w:pPr>
        <w:widowControl w:val="0"/>
        <w:numPr>
          <w:numId w:val="0"/>
        </w:numPr>
        <w:tabs>
          <w:tab w:val="left" w:pos="312"/>
        </w:tabs>
        <w:jc w:val="both"/>
        <w:rPr>
          <w:rFonts w:hint="eastAsia" w:ascii="宋体" w:hAnsi="宋体" w:eastAsia="宋体" w:cs="宋体"/>
          <w:b w:val="0"/>
          <w:bCs w:val="0"/>
          <w:sz w:val="24"/>
          <w:szCs w:val="24"/>
          <w:lang w:eastAsia="zh-CN"/>
        </w:rPr>
      </w:pPr>
      <w:r>
        <w:rPr>
          <w:rFonts w:hint="eastAsia" w:ascii="宋体" w:hAnsi="宋体" w:eastAsia="宋体" w:cs="宋体"/>
          <w:b w:val="0"/>
          <w:bCs w:val="0"/>
          <w:sz w:val="24"/>
          <w:szCs w:val="24"/>
          <w:lang w:eastAsia="zh-CN"/>
        </w:rPr>
        <w:t>2026年3月1日至2026年3月15日，与指导老师交流，完成毕业设计任务书和开题报告；</w:t>
      </w:r>
    </w:p>
    <w:p w14:paraId="5C7B787C">
      <w:pPr>
        <w:widowControl w:val="0"/>
        <w:numPr>
          <w:numId w:val="0"/>
        </w:numPr>
        <w:tabs>
          <w:tab w:val="left" w:pos="312"/>
        </w:tabs>
        <w:jc w:val="both"/>
        <w:rPr>
          <w:rFonts w:hint="eastAsia" w:ascii="宋体" w:hAnsi="宋体" w:eastAsia="宋体" w:cs="宋体"/>
          <w:b w:val="0"/>
          <w:bCs w:val="0"/>
          <w:sz w:val="24"/>
          <w:szCs w:val="24"/>
          <w:lang w:eastAsia="zh-CN"/>
        </w:rPr>
      </w:pPr>
      <w:r>
        <w:rPr>
          <w:rFonts w:hint="eastAsia" w:ascii="宋体" w:hAnsi="宋体" w:eastAsia="宋体" w:cs="宋体"/>
          <w:b w:val="0"/>
          <w:bCs w:val="0"/>
          <w:sz w:val="24"/>
          <w:szCs w:val="24"/>
          <w:lang w:eastAsia="zh-CN"/>
        </w:rPr>
        <w:t>2026年3月15日至2026年4月5日，按照任务书和开题报告，完成毕设的算法分析与设计；</w:t>
      </w:r>
    </w:p>
    <w:p w14:paraId="0A821302">
      <w:pPr>
        <w:widowControl w:val="0"/>
        <w:numPr>
          <w:numId w:val="0"/>
        </w:numPr>
        <w:tabs>
          <w:tab w:val="left" w:pos="312"/>
        </w:tabs>
        <w:jc w:val="both"/>
        <w:rPr>
          <w:rFonts w:hint="eastAsia" w:ascii="宋体" w:hAnsi="宋体" w:eastAsia="宋体" w:cs="宋体"/>
          <w:b w:val="0"/>
          <w:bCs w:val="0"/>
          <w:sz w:val="24"/>
          <w:szCs w:val="24"/>
          <w:lang w:eastAsia="zh-CN"/>
        </w:rPr>
      </w:pPr>
      <w:r>
        <w:rPr>
          <w:rFonts w:hint="eastAsia" w:ascii="宋体" w:hAnsi="宋体" w:eastAsia="宋体" w:cs="宋体"/>
          <w:b w:val="0"/>
          <w:bCs w:val="0"/>
          <w:sz w:val="24"/>
          <w:szCs w:val="24"/>
          <w:lang w:eastAsia="zh-CN"/>
        </w:rPr>
        <w:t>2026年4月5日至2026年4月15日，准备好毕业设计中期检查相关材料；</w:t>
      </w:r>
    </w:p>
    <w:p w14:paraId="17256A1E">
      <w:pPr>
        <w:widowControl w:val="0"/>
        <w:numPr>
          <w:numId w:val="0"/>
        </w:numPr>
        <w:tabs>
          <w:tab w:val="left" w:pos="312"/>
        </w:tabs>
        <w:jc w:val="both"/>
        <w:rPr>
          <w:rFonts w:hint="eastAsia" w:ascii="宋体" w:hAnsi="宋体" w:eastAsia="宋体" w:cs="宋体"/>
          <w:b w:val="0"/>
          <w:bCs w:val="0"/>
          <w:sz w:val="24"/>
          <w:szCs w:val="24"/>
          <w:lang w:eastAsia="zh-CN"/>
        </w:rPr>
      </w:pPr>
      <w:r>
        <w:rPr>
          <w:rFonts w:hint="eastAsia" w:ascii="宋体" w:hAnsi="宋体" w:eastAsia="宋体" w:cs="宋体"/>
          <w:b w:val="0"/>
          <w:bCs w:val="0"/>
          <w:sz w:val="24"/>
          <w:szCs w:val="24"/>
          <w:lang w:eastAsia="zh-CN"/>
        </w:rPr>
        <w:t>2026年4月15日至2026年5月1日，根据中期检查结果完善毕业设计，撰写论文初稿；</w:t>
      </w:r>
    </w:p>
    <w:p w14:paraId="098C5C8B">
      <w:pPr>
        <w:widowControl w:val="0"/>
        <w:numPr>
          <w:numId w:val="0"/>
        </w:numPr>
        <w:tabs>
          <w:tab w:val="left" w:pos="312"/>
        </w:tabs>
        <w:jc w:val="both"/>
        <w:rPr>
          <w:rFonts w:hint="eastAsia" w:ascii="宋体" w:hAnsi="宋体" w:eastAsia="宋体" w:cs="宋体"/>
          <w:b w:val="0"/>
          <w:bCs w:val="0"/>
          <w:sz w:val="24"/>
          <w:szCs w:val="24"/>
          <w:lang w:eastAsia="zh-CN"/>
        </w:rPr>
      </w:pPr>
      <w:r>
        <w:rPr>
          <w:rFonts w:hint="eastAsia" w:ascii="宋体" w:hAnsi="宋体" w:eastAsia="宋体" w:cs="宋体"/>
          <w:b w:val="0"/>
          <w:bCs w:val="0"/>
          <w:sz w:val="24"/>
          <w:szCs w:val="24"/>
          <w:lang w:eastAsia="zh-CN"/>
        </w:rPr>
        <w:t>2026年5月1日至2026年5月15日，与指导老师交流，修改和完善论文；</w:t>
      </w:r>
    </w:p>
    <w:p w14:paraId="5B8DF010">
      <w:pPr>
        <w:widowControl w:val="0"/>
        <w:numPr>
          <w:numId w:val="0"/>
        </w:numPr>
        <w:tabs>
          <w:tab w:val="left" w:pos="312"/>
        </w:tabs>
        <w:jc w:val="both"/>
        <w:rPr>
          <w:rFonts w:hint="eastAsia" w:ascii="宋体" w:hAnsi="宋体" w:eastAsia="宋体" w:cs="宋体"/>
          <w:b w:val="0"/>
          <w:bCs w:val="0"/>
          <w:sz w:val="24"/>
          <w:szCs w:val="24"/>
          <w:lang w:eastAsia="zh-CN"/>
        </w:rPr>
      </w:pPr>
      <w:r>
        <w:rPr>
          <w:rFonts w:hint="eastAsia" w:ascii="宋体" w:hAnsi="宋体" w:eastAsia="宋体" w:cs="宋体"/>
          <w:b w:val="0"/>
          <w:bCs w:val="0"/>
          <w:sz w:val="24"/>
          <w:szCs w:val="24"/>
          <w:lang w:eastAsia="zh-CN"/>
        </w:rPr>
        <w:t>2026年5月15日至2026年5月18日，完成并提交论文。</w:t>
      </w:r>
    </w:p>
    <w:p w14:paraId="5578D687">
      <w:pPr>
        <w:widowControl w:val="0"/>
        <w:numPr>
          <w:numId w:val="0"/>
        </w:numPr>
        <w:tabs>
          <w:tab w:val="left" w:pos="312"/>
        </w:tabs>
        <w:jc w:val="both"/>
        <w:rPr>
          <w:rFonts w:hint="eastAsia" w:ascii="宋体" w:hAnsi="宋体" w:eastAsia="宋体" w:cs="宋体"/>
          <w:b w:val="0"/>
          <w:bCs w:val="0"/>
          <w:sz w:val="24"/>
          <w:szCs w:val="24"/>
          <w:lang w:eastAsia="zh-CN"/>
        </w:rPr>
      </w:pPr>
      <w:r>
        <w:rPr>
          <w:rFonts w:hint="eastAsia" w:ascii="宋体" w:hAnsi="宋体" w:eastAsia="宋体" w:cs="宋体"/>
          <w:b w:val="0"/>
          <w:bCs w:val="0"/>
          <w:sz w:val="24"/>
          <w:szCs w:val="24"/>
          <w:lang w:eastAsia="zh-CN"/>
        </w:rPr>
        <w:t>2026年5月18日至2026年5月28日，准备论文答辩</w:t>
      </w:r>
    </w:p>
    <w:p w14:paraId="650473A1">
      <w:pPr>
        <w:widowControl w:val="0"/>
        <w:numPr>
          <w:numId w:val="0"/>
        </w:numPr>
        <w:tabs>
          <w:tab w:val="left" w:pos="312"/>
        </w:tabs>
        <w:jc w:val="both"/>
        <w:rPr>
          <w:rFonts w:hint="eastAsia" w:ascii="宋体" w:hAnsi="宋体" w:eastAsia="宋体" w:cs="宋体"/>
          <w:b w:val="0"/>
          <w:bCs w:val="0"/>
          <w:sz w:val="24"/>
          <w:szCs w:val="24"/>
          <w:lang w:eastAsia="zh-CN"/>
        </w:rPr>
      </w:pPr>
      <w:r>
        <w:rPr>
          <w:rFonts w:hint="eastAsia" w:ascii="宋体" w:hAnsi="宋体" w:eastAsia="宋体" w:cs="宋体"/>
          <w:b w:val="0"/>
          <w:bCs w:val="0"/>
          <w:sz w:val="24"/>
          <w:szCs w:val="24"/>
          <w:lang w:eastAsia="zh-CN"/>
        </w:rPr>
        <w:t>2026年6月5日， 提交论文最终稿</w:t>
      </w:r>
    </w:p>
    <w:p w14:paraId="5962ABBF">
      <w:pPr>
        <w:widowControl w:val="0"/>
        <w:numPr>
          <w:numId w:val="0"/>
        </w:numPr>
        <w:tabs>
          <w:tab w:val="left" w:pos="312"/>
        </w:tabs>
        <w:jc w:val="both"/>
        <w:rPr>
          <w:b/>
          <w:bCs/>
          <w:sz w:val="32"/>
          <w:szCs w:val="40"/>
        </w:rPr>
      </w:pPr>
    </w:p>
    <w:p w14:paraId="0A672F05">
      <w:pPr>
        <w:numPr>
          <w:ilvl w:val="0"/>
          <w:numId w:val="1"/>
        </w:numPr>
        <w:rPr>
          <w:b/>
          <w:bCs/>
          <w:sz w:val="32"/>
          <w:szCs w:val="40"/>
        </w:rPr>
      </w:pPr>
      <w:r>
        <w:rPr>
          <w:rFonts w:hint="eastAsia"/>
          <w:b/>
          <w:bCs/>
          <w:sz w:val="32"/>
          <w:szCs w:val="40"/>
        </w:rPr>
        <w:t>参考文献</w:t>
      </w:r>
    </w:p>
    <w:p w14:paraId="0B858838">
      <w:pPr>
        <w:tabs>
          <w:tab w:val="left" w:pos="540"/>
        </w:tabs>
        <w:autoSpaceDE/>
        <w:autoSpaceDN/>
        <w:adjustRightInd/>
        <w:spacing w:line="400" w:lineRule="exact"/>
        <w:ind w:firstLine="210" w:firstLineChars="100"/>
        <w:jc w:val="both"/>
        <w:rPr>
          <w:rFonts w:hint="default" w:ascii="Times New Roman" w:hAnsi="Times New Roman" w:cs="Times New Roman"/>
          <w:b w:val="0"/>
          <w:bCs w:val="0"/>
          <w:color w:val="000000"/>
          <w:kern w:val="2"/>
          <w:sz w:val="21"/>
          <w:szCs w:val="21"/>
        </w:rPr>
      </w:pPr>
      <w:r>
        <w:rPr>
          <w:rFonts w:ascii="Times New Roman" w:cs="Times New Roman"/>
          <w:color w:val="000000"/>
          <w:kern w:val="2"/>
          <w:sz w:val="21"/>
          <w:szCs w:val="21"/>
        </w:rPr>
        <w:t>[1] Fent F, Palffy A, Caesar H. DPFT: Dual Perspecti</w:t>
      </w:r>
      <w:r>
        <w:rPr>
          <w:rFonts w:hint="default" w:ascii="Times New Roman" w:hAnsi="Times New Roman" w:cs="Times New Roman"/>
          <w:b w:val="0"/>
          <w:bCs w:val="0"/>
          <w:color w:val="000000"/>
          <w:kern w:val="2"/>
          <w:sz w:val="21"/>
          <w:szCs w:val="21"/>
        </w:rPr>
        <w:t xml:space="preserve">ve Fusion Transformer for Camera-Radar-based Object Detection[J]. IEEE Transactions on Intelligent Vehicles, </w:t>
      </w:r>
      <w:r>
        <w:rPr>
          <w:rStyle w:val="11"/>
          <w:rFonts w:hint="default" w:ascii="Times New Roman" w:hAnsi="Times New Roman" w:eastAsia="宋体" w:cs="Times New Roman"/>
          <w:b w:val="0"/>
          <w:bCs w:val="0"/>
          <w:sz w:val="21"/>
          <w:szCs w:val="21"/>
        </w:rPr>
        <w:t>2025, 10(11): 4929–4941</w:t>
      </w:r>
      <w:r>
        <w:rPr>
          <w:rFonts w:hint="default" w:ascii="Times New Roman" w:hAnsi="Times New Roman" w:eastAsia="宋体" w:cs="Times New Roman"/>
          <w:b w:val="0"/>
          <w:bCs w:val="0"/>
          <w:sz w:val="21"/>
          <w:szCs w:val="21"/>
        </w:rPr>
        <w:t>.</w:t>
      </w:r>
    </w:p>
    <w:p w14:paraId="296CFF76">
      <w:pPr>
        <w:tabs>
          <w:tab w:val="left" w:pos="540"/>
        </w:tabs>
        <w:autoSpaceDE/>
        <w:autoSpaceDN/>
        <w:adjustRightInd/>
        <w:spacing w:line="400" w:lineRule="exact"/>
        <w:ind w:firstLine="210" w:firstLineChars="100"/>
        <w:jc w:val="both"/>
        <w:rPr>
          <w:rFonts w:hint="eastAsia" w:ascii="Times New Roman" w:cs="Times New Roman"/>
          <w:color w:val="000000"/>
          <w:kern w:val="2"/>
          <w:sz w:val="21"/>
          <w:szCs w:val="21"/>
        </w:rPr>
      </w:pPr>
      <w:r>
        <w:rPr>
          <w:rFonts w:hint="default" w:ascii="Times New Roman" w:hAnsi="Times New Roman" w:cs="Times New Roman"/>
          <w:b w:val="0"/>
          <w:bCs w:val="0"/>
          <w:color w:val="000000"/>
          <w:kern w:val="2"/>
          <w:sz w:val="21"/>
          <w:szCs w:val="21"/>
        </w:rPr>
        <w:t>[2] Paek D H, Kong S H, Wijaya K T, et al. K-Radar: 4D Radar Object Detection for Autonom</w:t>
      </w:r>
      <w:r>
        <w:rPr>
          <w:rFonts w:ascii="Times New Roman" w:cs="Times New Roman"/>
          <w:color w:val="000000"/>
          <w:kern w:val="2"/>
          <w:sz w:val="21"/>
          <w:szCs w:val="21"/>
        </w:rPr>
        <w:t>ous Driving in Various Weather Conditions[C].2022</w:t>
      </w:r>
      <w:r>
        <w:rPr>
          <w:rFonts w:hint="eastAsia" w:ascii="Times New Roman" w:cs="Times New Roman"/>
          <w:color w:val="000000"/>
          <w:kern w:val="2"/>
          <w:sz w:val="21"/>
          <w:szCs w:val="21"/>
          <w:lang w:val="en-US" w:eastAsia="zh-CN"/>
        </w:rPr>
        <w:t xml:space="preserve"> </w:t>
      </w:r>
      <w:r>
        <w:rPr>
          <w:rFonts w:ascii="Times New Roman" w:cs="Times New Roman"/>
          <w:color w:val="000000"/>
          <w:kern w:val="2"/>
          <w:sz w:val="21"/>
          <w:szCs w:val="21"/>
        </w:rPr>
        <w:t xml:space="preserve">Advances in Neural Information Processing Systems (NeurIPS), New Orleans, Louisiana, USA, 2022: 3819-3829. </w:t>
      </w:r>
    </w:p>
    <w:p w14:paraId="585F274F">
      <w:pPr>
        <w:tabs>
          <w:tab w:val="left" w:pos="540"/>
        </w:tabs>
        <w:autoSpaceDE/>
        <w:autoSpaceDN/>
        <w:adjustRightInd/>
        <w:spacing w:line="400" w:lineRule="exact"/>
        <w:ind w:firstLine="210" w:firstLineChars="100"/>
        <w:jc w:val="both"/>
        <w:rPr>
          <w:rFonts w:hint="eastAsia" w:ascii="Times New Roman" w:cs="Times New Roman"/>
          <w:color w:val="000000"/>
          <w:kern w:val="2"/>
          <w:sz w:val="21"/>
          <w:szCs w:val="21"/>
        </w:rPr>
      </w:pPr>
      <w:r>
        <w:rPr>
          <w:rFonts w:ascii="Times New Roman" w:cs="Times New Roman"/>
          <w:color w:val="000000"/>
          <w:kern w:val="2"/>
          <w:sz w:val="21"/>
          <w:szCs w:val="21"/>
        </w:rPr>
        <w:t>[3] Chen X, Zhang T, Wang Y, et al. FUTR3D: A Unified Sensor Fusion Framework for 3D Detection[C].</w:t>
      </w:r>
      <w:r>
        <w:rPr>
          <w:rFonts w:hint="eastAsia" w:ascii="Times New Roman" w:cs="Times New Roman"/>
          <w:color w:val="000000"/>
          <w:kern w:val="2"/>
          <w:sz w:val="21"/>
          <w:szCs w:val="21"/>
          <w:lang w:val="en-US" w:eastAsia="zh-CN"/>
        </w:rPr>
        <w:t xml:space="preserve"> </w:t>
      </w:r>
      <w:r>
        <w:rPr>
          <w:rFonts w:ascii="Times New Roman" w:cs="Times New Roman"/>
          <w:color w:val="000000"/>
          <w:kern w:val="2"/>
          <w:sz w:val="21"/>
          <w:szCs w:val="21"/>
        </w:rPr>
        <w:t>202</w:t>
      </w:r>
      <w:r>
        <w:rPr>
          <w:rFonts w:hint="eastAsia" w:ascii="Times New Roman" w:cs="Times New Roman"/>
          <w:color w:val="000000"/>
          <w:kern w:val="2"/>
          <w:sz w:val="21"/>
          <w:szCs w:val="21"/>
          <w:lang w:val="en-US" w:eastAsia="zh-CN"/>
        </w:rPr>
        <w:t>3</w:t>
      </w:r>
      <w:r>
        <w:rPr>
          <w:rFonts w:ascii="Times New Roman" w:cs="Times New Roman"/>
          <w:color w:val="000000"/>
          <w:kern w:val="2"/>
          <w:sz w:val="21"/>
          <w:szCs w:val="21"/>
        </w:rPr>
        <w:t xml:space="preserve"> IEEE/CVF Conference on Computer Vision and Pattern Recognition Workshops (CVPRW), Vancouver, Canada, 2023: 172-181. </w:t>
      </w:r>
    </w:p>
    <w:p w14:paraId="20831F11">
      <w:pPr>
        <w:tabs>
          <w:tab w:val="left" w:pos="540"/>
        </w:tabs>
        <w:autoSpaceDE/>
        <w:autoSpaceDN/>
        <w:adjustRightInd/>
        <w:spacing w:line="400" w:lineRule="exact"/>
        <w:ind w:firstLine="210" w:firstLineChars="100"/>
        <w:jc w:val="both"/>
        <w:rPr>
          <w:rFonts w:hint="eastAsia" w:ascii="Times New Roman" w:cs="Times New Roman"/>
          <w:color w:val="000000"/>
          <w:kern w:val="2"/>
          <w:sz w:val="21"/>
          <w:szCs w:val="21"/>
        </w:rPr>
      </w:pPr>
      <w:r>
        <w:rPr>
          <w:rFonts w:ascii="Times New Roman" w:cs="Times New Roman"/>
          <w:color w:val="000000"/>
          <w:kern w:val="2"/>
          <w:sz w:val="21"/>
          <w:szCs w:val="21"/>
        </w:rPr>
        <w:t>[4</w:t>
      </w:r>
      <w:r>
        <w:rPr>
          <w:rFonts w:hint="default" w:ascii="Times New Roman" w:hAnsi="Times New Roman" w:cs="Times New Roman"/>
          <w:color w:val="000000"/>
          <w:kern w:val="2"/>
          <w:sz w:val="21"/>
          <w:szCs w:val="21"/>
        </w:rPr>
        <w:t xml:space="preserve">] </w:t>
      </w:r>
      <w:r>
        <w:rPr>
          <w:rFonts w:hint="default" w:ascii="Times New Roman" w:hAnsi="Times New Roman" w:eastAsia="宋体" w:cs="Times New Roman"/>
          <w:sz w:val="21"/>
          <w:szCs w:val="21"/>
        </w:rPr>
        <w:t>Buciluă C</w:t>
      </w:r>
      <w:r>
        <w:rPr>
          <w:rFonts w:ascii="Times New Roman" w:cs="Times New Roman"/>
          <w:color w:val="000000"/>
          <w:kern w:val="2"/>
          <w:sz w:val="21"/>
          <w:szCs w:val="21"/>
        </w:rPr>
        <w:t>, Caruana R, Niculescu-Mizil A. Model compression[C].</w:t>
      </w:r>
      <w:r>
        <w:rPr>
          <w:rFonts w:hint="eastAsia" w:ascii="Times New Roman" w:cs="Times New Roman"/>
          <w:color w:val="000000"/>
          <w:kern w:val="2"/>
          <w:sz w:val="21"/>
          <w:szCs w:val="21"/>
          <w:lang w:val="en-US" w:eastAsia="zh-CN"/>
        </w:rPr>
        <w:t>2006</w:t>
      </w:r>
      <w:r>
        <w:rPr>
          <w:rFonts w:ascii="Times New Roman" w:cs="Times New Roman"/>
          <w:color w:val="000000"/>
          <w:kern w:val="2"/>
          <w:sz w:val="21"/>
          <w:szCs w:val="21"/>
        </w:rPr>
        <w:t xml:space="preserve"> Proceedings of the 12th ACM SIGKDD International Conference on Knowledge Discovery and Data Mining, Philadelphia, Pennsylvania, USA, 2006: 535–541. </w:t>
      </w:r>
    </w:p>
    <w:p w14:paraId="4AF0CB98">
      <w:pPr>
        <w:tabs>
          <w:tab w:val="left" w:pos="540"/>
        </w:tabs>
        <w:autoSpaceDE/>
        <w:autoSpaceDN/>
        <w:adjustRightInd/>
        <w:spacing w:line="400" w:lineRule="exact"/>
        <w:ind w:firstLine="210" w:firstLineChars="100"/>
        <w:jc w:val="both"/>
        <w:rPr>
          <w:rFonts w:hint="eastAsia" w:ascii="Times New Roman" w:cs="Times New Roman"/>
          <w:color w:val="000000"/>
          <w:kern w:val="2"/>
          <w:sz w:val="21"/>
          <w:szCs w:val="21"/>
        </w:rPr>
      </w:pPr>
      <w:r>
        <w:rPr>
          <w:rFonts w:ascii="Times New Roman" w:cs="Times New Roman"/>
          <w:color w:val="000000"/>
          <w:kern w:val="2"/>
          <w:sz w:val="21"/>
          <w:szCs w:val="21"/>
        </w:rPr>
        <w:t>[5] Mirzadeh S I, Farajtabar M, Li A, et al. Improved knowledge distillation via teacher assistant[C].</w:t>
      </w:r>
      <w:r>
        <w:rPr>
          <w:rFonts w:hint="eastAsia" w:ascii="Times New Roman" w:cs="Times New Roman"/>
          <w:color w:val="000000"/>
          <w:kern w:val="2"/>
          <w:sz w:val="21"/>
          <w:szCs w:val="21"/>
          <w:lang w:val="en-US" w:eastAsia="zh-CN"/>
        </w:rPr>
        <w:t xml:space="preserve">2020 </w:t>
      </w:r>
      <w:r>
        <w:rPr>
          <w:rFonts w:ascii="Times New Roman" w:cs="Times New Roman"/>
          <w:color w:val="000000"/>
          <w:kern w:val="2"/>
          <w:sz w:val="21"/>
          <w:szCs w:val="21"/>
        </w:rPr>
        <w:t xml:space="preserve"> Proceedings of the AAAI Conference on Artificial Intelligence, New York, USA, 2020, 34(4): 5191–5198. </w:t>
      </w:r>
    </w:p>
    <w:p w14:paraId="781614F1">
      <w:pPr>
        <w:tabs>
          <w:tab w:val="left" w:pos="540"/>
        </w:tabs>
        <w:autoSpaceDE/>
        <w:autoSpaceDN/>
        <w:adjustRightInd/>
        <w:spacing w:line="400" w:lineRule="exact"/>
        <w:ind w:firstLine="210" w:firstLineChars="100"/>
        <w:jc w:val="both"/>
        <w:rPr>
          <w:rFonts w:ascii="Times New Roman" w:cs="Times New Roman"/>
          <w:color w:val="000000"/>
          <w:kern w:val="2"/>
          <w:sz w:val="21"/>
          <w:szCs w:val="21"/>
        </w:rPr>
      </w:pPr>
      <w:r>
        <w:rPr>
          <w:rFonts w:ascii="Times New Roman" w:cs="Times New Roman"/>
          <w:color w:val="000000"/>
          <w:kern w:val="2"/>
          <w:sz w:val="21"/>
          <w:szCs w:val="21"/>
        </w:rPr>
        <w:t>[6] Gou J, Yu B, Maybank S, et al. Knowledge Distillation: A Survey[J]. International Journal of Computer Vision, 2021, 129(6): 1789-1819.</w:t>
      </w:r>
    </w:p>
    <w:p w14:paraId="35A32CAF">
      <w:pPr>
        <w:tabs>
          <w:tab w:val="left" w:pos="540"/>
        </w:tabs>
        <w:autoSpaceDE/>
        <w:autoSpaceDN/>
        <w:adjustRightInd/>
        <w:spacing w:line="400" w:lineRule="exact"/>
        <w:ind w:firstLine="210" w:firstLineChars="100"/>
        <w:jc w:val="both"/>
        <w:rPr>
          <w:rFonts w:ascii="Times New Roman" w:cs="Times New Roman"/>
          <w:color w:val="000000"/>
          <w:kern w:val="2"/>
          <w:sz w:val="21"/>
          <w:szCs w:val="21"/>
        </w:rPr>
      </w:pPr>
      <w:r>
        <w:rPr>
          <w:rFonts w:ascii="Times New Roman" w:cs="Times New Roman"/>
          <w:color w:val="000000"/>
          <w:kern w:val="2"/>
          <w:sz w:val="21"/>
          <w:szCs w:val="21"/>
        </w:rPr>
        <w:t>[7] Chen L C, Papandreou G, Kokkinos I, et al. DeepLab: Semantic Image Segmentation with Deep Convolutional Nets, Atrous Convolution, and Fully Connected CRFs[J]. IEEE Transactions on Pattern Analysis and Machine Intelligence, 2018, 40(4): 834-848.</w:t>
      </w:r>
    </w:p>
    <w:p w14:paraId="0C375785">
      <w:pPr>
        <w:tabs>
          <w:tab w:val="left" w:pos="540"/>
        </w:tabs>
        <w:autoSpaceDE/>
        <w:autoSpaceDN/>
        <w:adjustRightInd/>
        <w:spacing w:line="400" w:lineRule="exact"/>
        <w:ind w:firstLine="210" w:firstLineChars="100"/>
        <w:jc w:val="both"/>
        <w:rPr>
          <w:rFonts w:ascii="Times New Roman" w:cs="Times New Roman"/>
          <w:color w:val="000000"/>
          <w:kern w:val="2"/>
          <w:sz w:val="21"/>
          <w:szCs w:val="21"/>
        </w:rPr>
      </w:pPr>
      <w:r>
        <w:rPr>
          <w:rFonts w:ascii="Times New Roman" w:cs="Times New Roman"/>
          <w:color w:val="000000"/>
          <w:kern w:val="2"/>
          <w:sz w:val="21"/>
          <w:szCs w:val="21"/>
        </w:rPr>
        <w:t>[8] Ren S, He K, Girshick R, et al. Faster R-CNN: Towards Real-Time Object Detection with Region Proposal Networks[J]. IEEE Transactions on Pattern Analysis and Machine Intelligence, 2017, 39(6): 1137-1149.</w:t>
      </w:r>
    </w:p>
    <w:p w14:paraId="5C0B1A29">
      <w:pPr>
        <w:tabs>
          <w:tab w:val="left" w:pos="540"/>
        </w:tabs>
        <w:autoSpaceDE/>
        <w:autoSpaceDN/>
        <w:adjustRightInd/>
        <w:spacing w:line="400" w:lineRule="exact"/>
        <w:ind w:firstLine="210" w:firstLineChars="100"/>
        <w:jc w:val="both"/>
        <w:rPr>
          <w:rFonts w:hint="eastAsia" w:ascii="Times New Roman" w:cs="Times New Roman"/>
          <w:color w:val="000000"/>
          <w:kern w:val="2"/>
          <w:sz w:val="21"/>
          <w:szCs w:val="21"/>
        </w:rPr>
      </w:pPr>
      <w:r>
        <w:rPr>
          <w:rFonts w:ascii="Times New Roman" w:cs="Times New Roman"/>
          <w:color w:val="000000"/>
          <w:kern w:val="2"/>
          <w:sz w:val="21"/>
          <w:szCs w:val="21"/>
        </w:rPr>
        <w:t>[9] Carion N, Massa F, Synnaeve G, et al. End-to-End Object Detection with Transformers[C].</w:t>
      </w:r>
      <w:r>
        <w:rPr>
          <w:rFonts w:hint="eastAsia" w:ascii="Times New Roman" w:cs="Times New Roman"/>
          <w:color w:val="000000"/>
          <w:kern w:val="2"/>
          <w:sz w:val="21"/>
          <w:szCs w:val="21"/>
          <w:lang w:val="en-US" w:eastAsia="zh-CN"/>
        </w:rPr>
        <w:t xml:space="preserve">2020 </w:t>
      </w:r>
      <w:r>
        <w:rPr>
          <w:rFonts w:ascii="Times New Roman" w:cs="Times New Roman"/>
          <w:color w:val="000000"/>
          <w:kern w:val="2"/>
          <w:sz w:val="21"/>
          <w:szCs w:val="21"/>
        </w:rPr>
        <w:t xml:space="preserve"> European Conference on Computer Vision (ECCV), Glasgow, Scotland, UK, 2020: 213-229. </w:t>
      </w:r>
    </w:p>
    <w:p w14:paraId="7313B4D1">
      <w:pPr>
        <w:tabs>
          <w:tab w:val="left" w:pos="540"/>
        </w:tabs>
        <w:autoSpaceDE/>
        <w:autoSpaceDN/>
        <w:adjustRightInd/>
        <w:spacing w:line="400" w:lineRule="exact"/>
        <w:ind w:firstLine="210" w:firstLineChars="100"/>
        <w:jc w:val="both"/>
        <w:rPr>
          <w:rFonts w:ascii="Times New Roman" w:cs="Times New Roman"/>
          <w:color w:val="000000"/>
          <w:kern w:val="2"/>
          <w:sz w:val="21"/>
          <w:szCs w:val="21"/>
        </w:rPr>
      </w:pPr>
      <w:r>
        <w:rPr>
          <w:rFonts w:ascii="Times New Roman" w:cs="Times New Roman"/>
          <w:color w:val="000000"/>
          <w:kern w:val="2"/>
          <w:sz w:val="21"/>
          <w:szCs w:val="21"/>
        </w:rPr>
        <w:t>[10] Geiger A, Lenz P, Stiller C, et al. Vision meets robotics: The KITTI dataset[J]. International Journal of Robotics Research, 2013, 32(11): 1231-1237.</w:t>
      </w:r>
    </w:p>
    <w:p w14:paraId="081D651A">
      <w:pPr>
        <w:tabs>
          <w:tab w:val="left" w:pos="540"/>
        </w:tabs>
        <w:autoSpaceDE/>
        <w:autoSpaceDN/>
        <w:adjustRightInd/>
        <w:spacing w:line="400" w:lineRule="exact"/>
        <w:ind w:firstLine="210" w:firstLineChars="100"/>
        <w:jc w:val="both"/>
        <w:rPr>
          <w:rFonts w:hint="eastAsia" w:ascii="Times New Roman" w:cs="Times New Roman"/>
          <w:color w:val="000000"/>
          <w:kern w:val="2"/>
          <w:sz w:val="21"/>
          <w:szCs w:val="21"/>
        </w:rPr>
      </w:pPr>
      <w:r>
        <w:rPr>
          <w:rFonts w:ascii="Times New Roman" w:cs="Times New Roman"/>
          <w:color w:val="000000"/>
          <w:kern w:val="2"/>
          <w:sz w:val="21"/>
          <w:szCs w:val="21"/>
        </w:rPr>
        <w:t>[11] Caesar H, Bankiti V, Lang A H, et al. nuScenes: A multimodal dataset for autonomous driving[C].</w:t>
      </w:r>
      <w:r>
        <w:rPr>
          <w:rFonts w:hint="eastAsia" w:ascii="Times New Roman" w:cs="Times New Roman"/>
          <w:color w:val="000000"/>
          <w:kern w:val="2"/>
          <w:sz w:val="21"/>
          <w:szCs w:val="21"/>
          <w:lang w:val="en-US" w:eastAsia="zh-CN"/>
        </w:rPr>
        <w:t xml:space="preserve">2020 </w:t>
      </w:r>
      <w:r>
        <w:rPr>
          <w:rFonts w:ascii="Times New Roman" w:cs="Times New Roman"/>
          <w:color w:val="000000"/>
          <w:kern w:val="2"/>
          <w:sz w:val="21"/>
          <w:szCs w:val="21"/>
        </w:rPr>
        <w:t xml:space="preserve"> IEEE/CVF Conference on Computer Vision and Pattern Recognition (CVPR), Seattle, Washington, USA, 2020: 116</w:t>
      </w:r>
      <w:r>
        <w:rPr>
          <w:rFonts w:hint="eastAsia" w:ascii="Times New Roman" w:cs="Times New Roman"/>
          <w:color w:val="000000"/>
          <w:kern w:val="2"/>
          <w:sz w:val="21"/>
          <w:szCs w:val="21"/>
          <w:lang w:val="en-US" w:eastAsia="zh-CN"/>
        </w:rPr>
        <w:t>18</w:t>
      </w:r>
      <w:r>
        <w:rPr>
          <w:rFonts w:ascii="Times New Roman" w:cs="Times New Roman"/>
          <w:color w:val="000000"/>
          <w:kern w:val="2"/>
          <w:sz w:val="21"/>
          <w:szCs w:val="21"/>
        </w:rPr>
        <w:t>-116</w:t>
      </w:r>
      <w:r>
        <w:rPr>
          <w:rFonts w:hint="eastAsia" w:ascii="Times New Roman" w:cs="Times New Roman"/>
          <w:color w:val="000000"/>
          <w:kern w:val="2"/>
          <w:sz w:val="21"/>
          <w:szCs w:val="21"/>
          <w:lang w:val="en-US" w:eastAsia="zh-CN"/>
        </w:rPr>
        <w:t>28</w:t>
      </w:r>
      <w:r>
        <w:rPr>
          <w:rFonts w:ascii="Times New Roman" w:cs="Times New Roman"/>
          <w:color w:val="000000"/>
          <w:kern w:val="2"/>
          <w:sz w:val="21"/>
          <w:szCs w:val="21"/>
        </w:rPr>
        <w:t xml:space="preserve">. </w:t>
      </w:r>
    </w:p>
    <w:p w14:paraId="65B5581E">
      <w:pPr>
        <w:tabs>
          <w:tab w:val="left" w:pos="540"/>
        </w:tabs>
        <w:autoSpaceDE/>
        <w:autoSpaceDN/>
        <w:adjustRightInd/>
        <w:spacing w:line="400" w:lineRule="exact"/>
        <w:ind w:firstLine="210" w:firstLineChars="100"/>
        <w:jc w:val="both"/>
        <w:rPr>
          <w:rFonts w:hint="eastAsia" w:ascii="Times New Roman" w:cs="Times New Roman"/>
          <w:color w:val="000000"/>
          <w:kern w:val="2"/>
          <w:sz w:val="21"/>
          <w:szCs w:val="21"/>
        </w:rPr>
      </w:pPr>
      <w:r>
        <w:rPr>
          <w:rFonts w:ascii="Times New Roman" w:cs="Times New Roman"/>
          <w:color w:val="000000"/>
          <w:kern w:val="2"/>
          <w:sz w:val="21"/>
          <w:szCs w:val="21"/>
        </w:rPr>
        <w:t>[12] Liu Z, Mao H, Wu C Y, et al. A ConvNet for the 2020s[C].</w:t>
      </w:r>
      <w:r>
        <w:rPr>
          <w:rFonts w:hint="eastAsia" w:ascii="Times New Roman" w:cs="Times New Roman"/>
          <w:color w:val="000000"/>
          <w:kern w:val="2"/>
          <w:sz w:val="21"/>
          <w:szCs w:val="21"/>
          <w:lang w:val="en-US" w:eastAsia="zh-CN"/>
        </w:rPr>
        <w:t>2022</w:t>
      </w:r>
      <w:r>
        <w:rPr>
          <w:rFonts w:ascii="Times New Roman" w:cs="Times New Roman"/>
          <w:color w:val="000000"/>
          <w:kern w:val="2"/>
          <w:sz w:val="21"/>
          <w:szCs w:val="21"/>
        </w:rPr>
        <w:t xml:space="preserve"> IEEE/CVF Conference on Computer Vision and Pattern Recognition (CVPR), New Orleans, Louisiana, USA, 2022: 11976-11986. </w:t>
      </w:r>
    </w:p>
    <w:p w14:paraId="0E6B0CFA">
      <w:pPr>
        <w:tabs>
          <w:tab w:val="left" w:pos="540"/>
        </w:tabs>
        <w:autoSpaceDE/>
        <w:autoSpaceDN/>
        <w:adjustRightInd/>
        <w:spacing w:line="400" w:lineRule="exact"/>
        <w:ind w:firstLine="210" w:firstLineChars="100"/>
        <w:jc w:val="both"/>
        <w:rPr>
          <w:rFonts w:hint="eastAsia" w:ascii="Times New Roman" w:cs="Times New Roman"/>
          <w:color w:val="000000"/>
          <w:kern w:val="2"/>
          <w:sz w:val="21"/>
          <w:szCs w:val="21"/>
        </w:rPr>
      </w:pPr>
      <w:r>
        <w:rPr>
          <w:rFonts w:ascii="Times New Roman" w:cs="Times New Roman"/>
          <w:color w:val="000000"/>
          <w:kern w:val="2"/>
          <w:sz w:val="21"/>
          <w:szCs w:val="21"/>
        </w:rPr>
        <w:t>[13] Romero A, Ballas N, Kahou S E, et al. FitNets: Hints for Thin Deep Nets[C].</w:t>
      </w:r>
      <w:r>
        <w:rPr>
          <w:rFonts w:hint="eastAsia" w:ascii="Times New Roman" w:cs="Times New Roman"/>
          <w:color w:val="000000"/>
          <w:kern w:val="2"/>
          <w:sz w:val="21"/>
          <w:szCs w:val="21"/>
          <w:lang w:val="en-US" w:eastAsia="zh-CN"/>
        </w:rPr>
        <w:t>2015</w:t>
      </w:r>
      <w:r>
        <w:rPr>
          <w:rFonts w:ascii="Times New Roman" w:cs="Times New Roman"/>
          <w:color w:val="000000"/>
          <w:kern w:val="2"/>
          <w:sz w:val="21"/>
          <w:szCs w:val="21"/>
        </w:rPr>
        <w:t xml:space="preserve"> International Conference on Learning Representations (ICLR), San Diego, California, USA, 2015. </w:t>
      </w:r>
    </w:p>
    <w:p w14:paraId="488B8903">
      <w:pPr>
        <w:tabs>
          <w:tab w:val="left" w:pos="540"/>
        </w:tabs>
        <w:autoSpaceDE/>
        <w:autoSpaceDN/>
        <w:adjustRightInd/>
        <w:spacing w:line="400" w:lineRule="exact"/>
        <w:ind w:firstLine="210" w:firstLineChars="100"/>
        <w:jc w:val="both"/>
        <w:rPr>
          <w:rFonts w:ascii="Times New Roman" w:cs="Times New Roman"/>
          <w:color w:val="000000"/>
          <w:kern w:val="2"/>
          <w:sz w:val="21"/>
          <w:szCs w:val="21"/>
        </w:rPr>
      </w:pPr>
      <w:r>
        <w:rPr>
          <w:rFonts w:ascii="Times New Roman" w:cs="Times New Roman"/>
          <w:color w:val="000000"/>
          <w:kern w:val="2"/>
          <w:sz w:val="21"/>
          <w:szCs w:val="21"/>
        </w:rPr>
        <w:t xml:space="preserve">[14] Ding R, Kuang Z, Zhou Z, et al. RayD3D: Distilling Depth Knowledge Along the Ray for Robust Multi-View 3D Object Detection[C]. 2024 IEEE/CVF Conference on Computer Vision and Pattern Recognition (CVPR), Seattle, Washington, USA, 2024. </w:t>
      </w:r>
    </w:p>
    <w:p w14:paraId="5BD42F6D">
      <w:pPr>
        <w:tabs>
          <w:tab w:val="left" w:pos="540"/>
        </w:tabs>
        <w:autoSpaceDE/>
        <w:autoSpaceDN/>
        <w:adjustRightInd/>
        <w:spacing w:line="400" w:lineRule="exact"/>
        <w:ind w:firstLine="210" w:firstLineChars="100"/>
        <w:jc w:val="both"/>
        <w:rPr>
          <w:rFonts w:ascii="Times New Roman" w:cs="Times New Roman"/>
          <w:color w:val="000000"/>
          <w:kern w:val="2"/>
          <w:sz w:val="21"/>
          <w:szCs w:val="21"/>
        </w:rPr>
      </w:pPr>
      <w:r>
        <w:rPr>
          <w:rFonts w:ascii="Times New Roman" w:cs="Times New Roman"/>
          <w:color w:val="000000"/>
          <w:kern w:val="2"/>
          <w:sz w:val="21"/>
          <w:szCs w:val="21"/>
        </w:rPr>
        <w:t xml:space="preserve">[15] Yang B, Tao T, Wu W, et al. MultiDistiller: Efficient Multimodal 3D Detection via Knowledge Distillation for Drones and Autonomous Vehicles[J]. Drones, 2025, 9(5): 322. </w:t>
      </w:r>
    </w:p>
    <w:p w14:paraId="2B3D29FA">
      <w:pPr>
        <w:tabs>
          <w:tab w:val="left" w:pos="540"/>
        </w:tabs>
        <w:autoSpaceDE/>
        <w:autoSpaceDN/>
        <w:adjustRightInd/>
        <w:spacing w:line="400" w:lineRule="exact"/>
        <w:ind w:firstLine="210" w:firstLineChars="100"/>
        <w:jc w:val="both"/>
        <w:rPr>
          <w:rFonts w:ascii="Times New Roman" w:cs="Times New Roman"/>
          <w:color w:val="000000"/>
          <w:kern w:val="2"/>
          <w:sz w:val="21"/>
          <w:szCs w:val="21"/>
        </w:rPr>
      </w:pPr>
      <w:r>
        <w:rPr>
          <w:rFonts w:ascii="Times New Roman" w:cs="Times New Roman"/>
          <w:color w:val="000000"/>
          <w:kern w:val="2"/>
          <w:sz w:val="21"/>
          <w:szCs w:val="21"/>
        </w:rPr>
        <w:t xml:space="preserve">[16] Munir F, Azam S, Kucner T, et al. Radar-Lidar Fusion for Object Detection by Designing Effective Convolution Networks[C]. 2024 IEEE International Conference on Robotics and Automation (ICRA), Yokohama, Japan, 2024. </w:t>
      </w:r>
    </w:p>
    <w:p w14:paraId="3054011F">
      <w:pPr>
        <w:tabs>
          <w:tab w:val="left" w:pos="540"/>
        </w:tabs>
        <w:autoSpaceDE/>
        <w:autoSpaceDN/>
        <w:adjustRightInd/>
        <w:spacing w:line="400" w:lineRule="exact"/>
        <w:ind w:firstLine="210" w:firstLineChars="100"/>
        <w:jc w:val="both"/>
        <w:rPr>
          <w:rFonts w:ascii="Times New Roman" w:cs="Times New Roman"/>
          <w:color w:val="000000"/>
          <w:kern w:val="2"/>
          <w:sz w:val="21"/>
          <w:szCs w:val="21"/>
        </w:rPr>
      </w:pPr>
    </w:p>
    <w:p w14:paraId="4ABAACC7">
      <w:pPr>
        <w:pStyle w:val="4"/>
        <w:tabs>
          <w:tab w:val="left" w:pos="1091"/>
        </w:tabs>
        <w:kinsoku w:val="0"/>
        <w:overflowPunct w:val="0"/>
        <w:spacing w:line="400" w:lineRule="exact"/>
        <w:ind w:firstLine="100"/>
        <w:jc w:val="both"/>
        <w:rPr>
          <w:rFonts w:ascii="Times New Roman" w:cs="Times New Roman"/>
          <w:spacing w:val="-7"/>
        </w:rPr>
      </w:pPr>
    </w:p>
    <w:p w14:paraId="234CDB24">
      <w:pPr>
        <w:widowControl w:val="0"/>
        <w:numPr>
          <w:numId w:val="0"/>
        </w:numPr>
        <w:tabs>
          <w:tab w:val="left" w:pos="312"/>
        </w:tabs>
        <w:jc w:val="both"/>
        <w:rPr>
          <w:rFonts w:hint="eastAsia" w:eastAsiaTheme="minorEastAsia"/>
          <w:b/>
          <w:bCs/>
          <w:sz w:val="32"/>
          <w:szCs w:val="40"/>
          <w:lang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汉仪字酷堂长林体W">
    <w:panose1 w:val="00020600040101010101"/>
    <w:charset w:val="86"/>
    <w:family w:val="auto"/>
    <w:pitch w:val="default"/>
    <w:sig w:usb0="8000003F" w:usb1="1AC104FA" w:usb2="00000016" w:usb3="00000000" w:csb0="0004009F" w:csb1="00000000"/>
  </w:font>
  <w:font w:name="汉仪大宋简">
    <w:panose1 w:val="02010600000101010101"/>
    <w:charset w:val="86"/>
    <w:family w:val="auto"/>
    <w:pitch w:val="default"/>
    <w:sig w:usb0="00000001" w:usb1="080E0800" w:usb2="00000002" w:usb3="00000000" w:csb0="00040000" w:csb1="00000000"/>
  </w:font>
  <w:font w:name="汉仪典雅体简">
    <w:panose1 w:val="00020600040101010101"/>
    <w:charset w:val="86"/>
    <w:family w:val="auto"/>
    <w:pitch w:val="default"/>
    <w:sig w:usb0="A00002BF" w:usb1="18EF7CFA" w:usb2="00000016" w:usb3="00000000" w:csb0="00040000" w:csb1="00000000"/>
  </w:font>
  <w:font w:name="Symbol">
    <w:panose1 w:val="05050102010706020507"/>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BB43598"/>
    <w:multiLevelType w:val="singleLevel"/>
    <w:tmpl w:val="3BB43598"/>
    <w:lvl w:ilvl="0" w:tentative="0">
      <w:start w:val="1"/>
      <w:numFmt w:val="decimal"/>
      <w:lvlText w:val="%1."/>
      <w:lvlJc w:val="left"/>
      <w:pPr>
        <w:tabs>
          <w:tab w:val="left" w:pos="312"/>
        </w:tabs>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6"/>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31624"/>
    <w:rsid w:val="00031624"/>
    <w:rsid w:val="00067288"/>
    <w:rsid w:val="00445122"/>
    <w:rsid w:val="005639D0"/>
    <w:rsid w:val="006F2672"/>
    <w:rsid w:val="00BC7E25"/>
    <w:rsid w:val="00D41464"/>
    <w:rsid w:val="00E30B70"/>
    <w:rsid w:val="057365FD"/>
    <w:rsid w:val="0BFF3ED1"/>
    <w:rsid w:val="29CF0B35"/>
    <w:rsid w:val="3AB01B1F"/>
    <w:rsid w:val="426B1576"/>
    <w:rsid w:val="59815D7E"/>
    <w:rsid w:val="6BFD7E0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3"/>
    <w:basedOn w:val="1"/>
    <w:next w:val="1"/>
    <w:semiHidden/>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paragraph" w:styleId="3">
    <w:name w:val="heading 4"/>
    <w:basedOn w:val="1"/>
    <w:next w:val="1"/>
    <w:semiHidden/>
    <w:unhideWhenUsed/>
    <w:qFormat/>
    <w:uiPriority w:val="0"/>
    <w:pPr>
      <w:spacing w:before="0" w:beforeAutospacing="1" w:after="0" w:afterAutospacing="1"/>
      <w:jc w:val="left"/>
    </w:pPr>
    <w:rPr>
      <w:rFonts w:hint="eastAsia" w:ascii="宋体" w:hAnsi="宋体" w:eastAsia="宋体" w:cs="宋体"/>
      <w:b/>
      <w:bCs/>
      <w:kern w:val="0"/>
      <w:sz w:val="24"/>
      <w:szCs w:val="24"/>
      <w:lang w:val="en-US" w:eastAsia="zh-CN" w:bidi="ar"/>
    </w:rPr>
  </w:style>
  <w:style w:type="character" w:default="1" w:styleId="10">
    <w:name w:val="Default Paragraph Font"/>
    <w:semiHidden/>
    <w:unhideWhenUsed/>
    <w:qFormat/>
    <w:uiPriority w:val="1"/>
  </w:style>
  <w:style w:type="table" w:default="1" w:styleId="8">
    <w:name w:val="Normal Table"/>
    <w:semiHidden/>
    <w:unhideWhenUsed/>
    <w:uiPriority w:val="99"/>
    <w:tblPr>
      <w:tblCellMar>
        <w:top w:w="0" w:type="dxa"/>
        <w:left w:w="108" w:type="dxa"/>
        <w:bottom w:w="0" w:type="dxa"/>
        <w:right w:w="108" w:type="dxa"/>
      </w:tblCellMar>
    </w:tblPr>
  </w:style>
  <w:style w:type="paragraph" w:styleId="4">
    <w:name w:val="Body Text"/>
    <w:basedOn w:val="1"/>
    <w:qFormat/>
    <w:uiPriority w:val="1"/>
    <w:rPr>
      <w:sz w:val="24"/>
      <w:szCs w:val="24"/>
    </w:rPr>
  </w:style>
  <w:style w:type="paragraph" w:styleId="5">
    <w:name w:val="footer"/>
    <w:basedOn w:val="1"/>
    <w:link w:val="13"/>
    <w:qFormat/>
    <w:uiPriority w:val="0"/>
    <w:pPr>
      <w:tabs>
        <w:tab w:val="center" w:pos="4153"/>
        <w:tab w:val="right" w:pos="8306"/>
      </w:tabs>
      <w:snapToGrid w:val="0"/>
      <w:jc w:val="left"/>
    </w:pPr>
    <w:rPr>
      <w:sz w:val="18"/>
      <w:szCs w:val="18"/>
    </w:rPr>
  </w:style>
  <w:style w:type="paragraph" w:styleId="6">
    <w:name w:val="header"/>
    <w:basedOn w:val="1"/>
    <w:link w:val="12"/>
    <w:qFormat/>
    <w:uiPriority w:val="0"/>
    <w:pPr>
      <w:pBdr>
        <w:bottom w:val="single" w:color="auto" w:sz="6" w:space="1"/>
      </w:pBdr>
      <w:tabs>
        <w:tab w:val="center" w:pos="4153"/>
        <w:tab w:val="right" w:pos="8306"/>
      </w:tabs>
      <w:snapToGrid w:val="0"/>
      <w:jc w:val="center"/>
    </w:pPr>
    <w:rPr>
      <w:sz w:val="18"/>
      <w:szCs w:val="18"/>
    </w:rPr>
  </w:style>
  <w:style w:type="paragraph" w:styleId="7">
    <w:name w:val="Normal (Web)"/>
    <w:basedOn w:val="1"/>
    <w:uiPriority w:val="0"/>
    <w:pPr>
      <w:spacing w:before="0" w:beforeAutospacing="1" w:after="0" w:afterAutospacing="1"/>
      <w:ind w:left="0" w:right="0"/>
      <w:jc w:val="left"/>
    </w:pPr>
    <w:rPr>
      <w:kern w:val="0"/>
      <w:sz w:val="24"/>
      <w:lang w:val="en-US" w:eastAsia="zh-CN" w:bidi="ar"/>
    </w:rPr>
  </w:style>
  <w:style w:type="table" w:styleId="9">
    <w:name w:val="Table Grid"/>
    <w:basedOn w:val="8"/>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1">
    <w:name w:val="Strong"/>
    <w:basedOn w:val="10"/>
    <w:qFormat/>
    <w:uiPriority w:val="22"/>
    <w:rPr>
      <w:b/>
    </w:rPr>
  </w:style>
  <w:style w:type="character" w:customStyle="1" w:styleId="12">
    <w:name w:val="页眉 Char"/>
    <w:basedOn w:val="10"/>
    <w:link w:val="6"/>
    <w:qFormat/>
    <w:uiPriority w:val="0"/>
    <w:rPr>
      <w:kern w:val="2"/>
      <w:sz w:val="18"/>
      <w:szCs w:val="18"/>
    </w:rPr>
  </w:style>
  <w:style w:type="character" w:customStyle="1" w:styleId="13">
    <w:name w:val="页脚 Char"/>
    <w:basedOn w:val="10"/>
    <w:link w:val="5"/>
    <w:qFormat/>
    <w:uiPriority w:val="0"/>
    <w:rPr>
      <w:kern w:val="2"/>
      <w:sz w:val="18"/>
      <w:szCs w:val="18"/>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6</Pages>
  <Words>134</Words>
  <Characters>139</Characters>
  <Lines>1</Lines>
  <Paragraphs>1</Paragraphs>
  <TotalTime>20</TotalTime>
  <ScaleCrop>false</ScaleCrop>
  <LinksUpToDate>false</LinksUpToDate>
  <CharactersWithSpaces>273</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2022-03-17T12:09:00Z</dcterms:created>
  <dc:creator>aa</dc:creator>
  <cp:lastModifiedBy>Louise</cp:lastModifiedBy>
  <dcterms:modified xsi:type="dcterms:W3CDTF">2026-03-12T02:48:33Z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KSOTemplateDocerSaveRecord">
    <vt:lpwstr>eyJoZGlkIjoiMmM2YWQ2YzlkMjVlNDllOGJmYTJiZWQ5NDA3N2Y0OTIiLCJ1c2VySWQiOiIxMzY2NDI0MzExIn0=</vt:lpwstr>
  </property>
  <property fmtid="{D5CDD505-2E9C-101B-9397-08002B2CF9AE}" pid="4" name="ICV">
    <vt:lpwstr>E2273B0CB08A489B9027A81B1E737E6C_13</vt:lpwstr>
  </property>
</Properties>
</file>