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3B7" w:rsidRDefault="005F73B7" w:rsidP="005F73B7">
      <w:pPr>
        <w:pStyle w:val="NoSpacing"/>
        <w:rPr>
          <w:lang w:val="en-US"/>
        </w:rPr>
      </w:pPr>
    </w:p>
    <w:p w:rsidR="005F73B7" w:rsidRDefault="005F73B7" w:rsidP="005F73B7">
      <w:pPr>
        <w:pStyle w:val="NoSpacing"/>
        <w:rPr>
          <w:rFonts w:ascii="Book Antiqua" w:hAnsi="Book Antiqua" w:cs="Arial"/>
          <w:b/>
          <w:bCs/>
          <w:sz w:val="24"/>
          <w:szCs w:val="24"/>
          <w:u w:val="single"/>
          <w:lang w:val="en-US" w:eastAsia="en-US"/>
        </w:rPr>
      </w:pPr>
    </w:p>
    <w:p w:rsidR="005F73B7" w:rsidRDefault="005F73B7" w:rsidP="005F73B7">
      <w:pPr>
        <w:pStyle w:val="NoSpacing"/>
        <w:jc w:val="center"/>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Director’s Report</w:t>
      </w:r>
    </w:p>
    <w:p w:rsidR="005F73B7" w:rsidRDefault="005F73B7" w:rsidP="005F73B7">
      <w:pPr>
        <w:pStyle w:val="NoSpacing"/>
        <w:tabs>
          <w:tab w:val="left" w:pos="1519"/>
        </w:tabs>
        <w:jc w:val="both"/>
        <w:rPr>
          <w:rFonts w:ascii="Book Antiqua" w:hAnsi="Book Antiqua" w:cs="Arial"/>
          <w:sz w:val="24"/>
          <w:szCs w:val="24"/>
          <w:lang w:val="en-US" w:eastAsia="en-US"/>
        </w:rPr>
      </w:pPr>
      <w:r>
        <w:rPr>
          <w:rFonts w:ascii="Book Antiqua" w:hAnsi="Book Antiqua" w:cs="Arial"/>
          <w:sz w:val="24"/>
          <w:szCs w:val="24"/>
          <w:lang w:val="en-US" w:eastAsia="en-US"/>
        </w:rPr>
        <w:tab/>
      </w:r>
    </w:p>
    <w:p w:rsidR="005F73B7" w:rsidRDefault="005F73B7" w:rsidP="005F73B7">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t xml:space="preserve">To, </w:t>
      </w:r>
    </w:p>
    <w:p w:rsidR="005F73B7" w:rsidRDefault="005F73B7" w:rsidP="005F73B7">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t xml:space="preserve">The Members, </w:t>
      </w:r>
    </w:p>
    <w:p w:rsidR="005F73B7" w:rsidRDefault="005F73B7" w:rsidP="005F73B7">
      <w:pPr>
        <w:pStyle w:val="NoSpacing"/>
        <w:jc w:val="both"/>
        <w:rPr>
          <w:rFonts w:ascii="Book Antiqua" w:hAnsi="Book Antiqua" w:cs="Arial"/>
          <w:b/>
          <w:sz w:val="24"/>
          <w:szCs w:val="24"/>
          <w:lang w:val="en-US" w:eastAsia="en-US"/>
        </w:rPr>
      </w:pPr>
      <w:r>
        <w:rPr>
          <w:rFonts w:ascii="Book Antiqua" w:hAnsi="Book Antiqua" w:cs="Arial"/>
          <w:b/>
          <w:sz w:val="24"/>
          <w:szCs w:val="24"/>
          <w:lang w:val="en-US" w:eastAsia="en-US"/>
        </w:rPr>
        <w:t>M/s. [COMPANY NAME]</w:t>
      </w: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t xml:space="preserve">Your Directors have pleasure in presenting the Annual Report of your Company together with the Audited Statement of Accounts and the Auditor’s Report of your Company for the financial year ended, [DATE]. </w:t>
      </w:r>
      <w:r>
        <w:rPr>
          <w:rFonts w:ascii="Book Antiqua" w:hAnsi="Book Antiqua" w:cs="Arial"/>
          <w:sz w:val="24"/>
          <w:szCs w:val="24"/>
          <w:vertAlign w:val="superscript"/>
          <w:lang w:val="en-US" w:eastAsia="en-US"/>
        </w:rPr>
      </w:r>
      <w:r w:rsidR="00E63DCD">
        <w:rPr>
          <w:rFonts w:ascii="Book Antiqua" w:hAnsi="Book Antiqua" w:cs="Arial"/>
          <w:sz w:val="24"/>
          <w:szCs w:val="24"/>
          <w:lang w:val="en-US" w:eastAsia="en-US"/>
        </w:rPr>
      </w:r>
      <w:r>
        <w:rPr>
          <w:rFonts w:ascii="Book Antiqua" w:hAnsi="Book Antiqua" w:cs="Arial"/>
          <w:sz w:val="24"/>
          <w:szCs w:val="24"/>
          <w:lang w:val="en-US" w:eastAsia="en-US"/>
        </w:rPr>
      </w:r>
    </w:p>
    <w:p w:rsidR="005F73B7" w:rsidRDefault="005F73B7" w:rsidP="005F73B7">
      <w:pPr>
        <w:spacing w:after="0" w:line="240" w:lineRule="auto"/>
        <w:jc w:val="both"/>
        <w:rPr>
          <w:rFonts w:ascii="Book Antiqua" w:hAnsi="Book Antiqua" w:cs="Arial"/>
          <w:b/>
          <w:bCs/>
          <w:sz w:val="24"/>
          <w:szCs w:val="24"/>
          <w:u w:val="single"/>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FINANCIAL SUMMARY AND HIGHLIGHTS</w:t>
      </w:r>
    </w:p>
    <w:p w:rsidR="005F73B7" w:rsidRPr="005F73B7" w:rsidRDefault="005F73B7" w:rsidP="005F73B7">
      <w:pPr>
        <w:pStyle w:val="NoSpacing"/>
        <w:ind w:left="7200" w:firstLine="720"/>
        <w:jc w:val="both"/>
        <w:rPr>
          <w:rFonts w:ascii="Book Antiqua" w:hAnsi="Book Antiqua" w:cs="Arial"/>
          <w:sz w:val="18"/>
          <w:szCs w:val="18"/>
          <w:lang w:val="en-US" w:eastAsia="en-US"/>
        </w:rPr>
      </w:pPr>
      <w:r w:rsidRPr="005F73B7">
        <w:rPr>
          <w:rFonts w:ascii="Book Antiqua" w:hAnsi="Book Antiqua" w:cs="Arial"/>
          <w:sz w:val="18"/>
          <w:szCs w:val="18"/>
          <w:lang w:val="en-US" w:eastAsia="en-US"/>
        </w:rPr>
        <w:t>(</w:t>
      </w:r>
      <w:proofErr w:type="spellStart"/>
      <w:r w:rsidRPr="005F73B7">
        <w:rPr>
          <w:rFonts w:ascii="Book Antiqua" w:hAnsi="Book Antiqua" w:cs="Arial"/>
          <w:sz w:val="18"/>
          <w:szCs w:val="18"/>
          <w:lang w:val="en-US" w:eastAsia="en-US"/>
        </w:rPr>
        <w:t>Rs</w:t>
      </w:r>
      <w:proofErr w:type="spellEnd"/>
      <w:r w:rsidRPr="005F73B7">
        <w:rPr>
          <w:rFonts w:ascii="Book Antiqua" w:hAnsi="Book Antiqua" w:cs="Arial"/>
          <w:sz w:val="18"/>
          <w:szCs w:val="18"/>
          <w:lang w:val="en-US" w:eastAsia="en-US"/>
        </w:rPr>
        <w:t>. In Lakhs)</w:t>
      </w:r>
    </w:p>
    <w:tbl>
      <w:tblPr>
        <w:tblW w:w="4947" w:type="pct"/>
        <w:tblInd w:w="108" w:type="dxa"/>
        <w:tblLook w:val="04A0" w:firstRow="1" w:lastRow="0" w:firstColumn="1" w:lastColumn="0" w:noHBand="0" w:noVBand="1"/>
      </w:tblPr>
      <w:tblGrid>
        <w:gridCol w:w="3800"/>
        <w:gridCol w:w="2200"/>
        <w:gridCol w:w="1560"/>
        <w:gridCol w:w="1584"/>
      </w:tblGrid>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Particulars</w:t>
            </w:r>
          </w:p>
        </w:tc>
        <w:tc>
          <w:tcPr>
            <w:tcW w:w="853" w:type="pct"/>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1493"/>
                <w:tab w:val="left" w:pos="2640"/>
              </w:tabs>
              <w:jc w:val="both"/>
              <w:rPr>
                <w:rFonts w:ascii="Book Antiqua" w:hAnsi="Book Antiqua" w:cs="Arial"/>
                <w:b/>
                <w:bCs/>
                <w:sz w:val="24"/>
                <w:szCs w:val="24"/>
                <w:lang w:val="en-US"/>
              </w:rPr>
            </w:pPr>
            <w:r>
              <w:rPr>
                <w:rFonts w:ascii="Book Antiqua" w:hAnsi="Book Antiqua" w:cs="Arial"/>
                <w:b/>
                <w:bCs/>
                <w:sz w:val="24"/>
                <w:szCs w:val="24"/>
                <w:lang w:val="en-US"/>
              </w:rPr>
              <w:t xml:space="preserve">For the Financial </w:t>
            </w:r>
          </w:p>
          <w:p w:rsidR="005F73B7" w:rsidRDefault="005F73B7" w:rsidP="00686B7F">
            <w:pPr>
              <w:pStyle w:val="Header"/>
              <w:tabs>
                <w:tab w:val="left" w:pos="2640"/>
              </w:tabs>
              <w:jc w:val="both"/>
              <w:rPr>
                <w:rFonts w:ascii="Book Antiqua" w:hAnsi="Book Antiqua" w:cs="Arial"/>
                <w:b/>
                <w:bCs/>
                <w:sz w:val="24"/>
                <w:szCs w:val="24"/>
                <w:lang w:val="en-US"/>
              </w:rPr>
            </w:pPr>
            <w:r>
              <w:rPr>
                <w:rFonts w:ascii="Book Antiqua" w:hAnsi="Book Antiqua" w:cs="Arial"/>
                <w:b/>
                <w:bCs/>
                <w:sz w:val="24"/>
                <w:szCs w:val="24"/>
                <w:lang w:val="en-US"/>
              </w:rPr>
              <w:t>Year ending [DATE]</w:t>
            </w:r>
          </w:p>
        </w:tc>
        <w:tc>
          <w:tcPr>
            <w:tcW w:w="866" w:type="pct"/>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lang w:val="en-US"/>
              </w:rPr>
            </w:pPr>
            <w:r>
              <w:rPr>
                <w:rFonts w:ascii="Book Antiqua" w:hAnsi="Book Antiqua" w:cs="Arial"/>
                <w:b/>
                <w:bCs/>
                <w:sz w:val="24"/>
                <w:szCs w:val="24"/>
                <w:lang w:val="en-US"/>
              </w:rPr>
              <w:t xml:space="preserve">For the  Financial </w:t>
              <w:br/>
              <w:t>Year ending [DATE]</w:t>
            </w:r>
            <w:r>
              <w:rPr>
                <w:rFonts w:ascii="Book Antiqua" w:hAnsi="Book Antiqua" w:cs="Arial"/>
                <w:b/>
                <w:bCs/>
                <w:sz w:val="24"/>
                <w:szCs w:val="24"/>
                <w:lang w:val="en-US"/>
              </w:rPr>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Revenue from Operations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Other Income</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Profit/loss before Depreciation, Finance Costs, Exceptional items and Tax Expense</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Less: Depreciation/ Amortization/ Impairment</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before Finance Costs, Exceptional items</w:t>
            </w:r>
          </w:p>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and Tax Expense</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Less: Finance Costs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Less: Other Operating &amp; Non-Operating Expenses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before Exceptional items and Tax Expense</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Add/(less): Exceptional items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nil"/>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before Tax Expense</w:t>
            </w:r>
          </w:p>
        </w:tc>
        <w:tc>
          <w:tcPr>
            <w:tcW w:w="853" w:type="pct"/>
            <w:tcBorders>
              <w:top w:val="single" w:sz="4" w:space="0" w:color="auto"/>
              <w:left w:val="single" w:sz="4" w:space="0" w:color="auto"/>
              <w:bottom w:val="nil"/>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c>
          <w:tcPr>
            <w:tcW w:w="866" w:type="pct"/>
            <w:tcBorders>
              <w:top w:val="single" w:sz="4" w:space="0" w:color="auto"/>
              <w:left w:val="single" w:sz="4" w:space="0" w:color="auto"/>
              <w:bottom w:val="nil"/>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r>
      <w:tr w:rsidR="005F73B7" w:rsidTr="00686B7F">
        <w:trPr>
          <w:trHeight w:val="360"/>
        </w:trPr>
        <w:tc>
          <w:tcPr>
            <w:tcW w:w="2078" w:type="pct"/>
            <w:tcBorders>
              <w:top w:val="single" w:sz="4" w:space="0" w:color="auto"/>
              <w:left w:val="single" w:sz="4" w:space="0" w:color="auto"/>
              <w:bottom w:val="nil"/>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 xml:space="preserve">Less: Tax Expense </w:t>
            </w:r>
          </w:p>
        </w:tc>
        <w:tc>
          <w:tcPr>
            <w:tcW w:w="1203" w:type="pct"/>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Current Tax</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([FIGURE])</w:t>
            </w:r>
          </w:p>
        </w:tc>
      </w:tr>
      <w:tr w:rsidR="005F73B7" w:rsidTr="00686B7F">
        <w:trPr>
          <w:trHeight w:val="360"/>
        </w:trPr>
        <w:tc>
          <w:tcPr>
            <w:tcW w:w="2078" w:type="pct"/>
            <w:tcBorders>
              <w:top w:val="nil"/>
              <w:left w:val="single" w:sz="4" w:space="0" w:color="auto"/>
              <w:bottom w:val="single" w:sz="4" w:space="0" w:color="auto"/>
              <w:right w:val="single" w:sz="4" w:space="0" w:color="auto"/>
            </w:tcBorders>
            <w:vAlign w:val="center"/>
          </w:tcPr>
          <w:p w:rsidR="005F73B7" w:rsidRDefault="005F73B7" w:rsidP="00686B7F">
            <w:pPr>
              <w:pStyle w:val="Header"/>
              <w:tabs>
                <w:tab w:val="left" w:pos="2640"/>
              </w:tabs>
              <w:jc w:val="both"/>
              <w:rPr>
                <w:rFonts w:ascii="Book Antiqua" w:hAnsi="Book Antiqua" w:cs="Arial"/>
                <w:sz w:val="24"/>
                <w:szCs w:val="24"/>
              </w:rPr>
            </w:pPr>
          </w:p>
        </w:tc>
        <w:tc>
          <w:tcPr>
            <w:tcW w:w="1203" w:type="pct"/>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autoSpaceDE/>
              <w:adjustRightInd/>
              <w:spacing w:after="0" w:line="240" w:lineRule="auto"/>
              <w:jc w:val="both"/>
              <w:rPr>
                <w:rFonts w:ascii="Book Antiqua" w:hAnsi="Book Antiqua" w:cs="Arial"/>
                <w:sz w:val="24"/>
                <w:szCs w:val="24"/>
                <w:lang w:val="en-US" w:eastAsia="x-none"/>
              </w:rPr>
            </w:pPr>
            <w:r>
              <w:rPr>
                <w:rFonts w:ascii="Book Antiqua" w:hAnsi="Book Antiqua" w:cs="Arial"/>
                <w:sz w:val="24"/>
                <w:szCs w:val="24"/>
                <w:lang w:val="x-none" w:eastAsia="x-none"/>
              </w:rPr>
              <w:t>Short/(Excess) Provision for tax</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2078" w:type="pct"/>
            <w:tcBorders>
              <w:top w:val="nil"/>
              <w:left w:val="single" w:sz="4" w:space="0" w:color="auto"/>
              <w:bottom w:val="single" w:sz="4" w:space="0" w:color="auto"/>
              <w:right w:val="single" w:sz="4" w:space="0" w:color="auto"/>
            </w:tcBorders>
            <w:vAlign w:val="center"/>
          </w:tcPr>
          <w:p w:rsidR="005F73B7" w:rsidRDefault="005F73B7" w:rsidP="00686B7F">
            <w:pPr>
              <w:pStyle w:val="Header"/>
              <w:tabs>
                <w:tab w:val="left" w:pos="2640"/>
              </w:tabs>
              <w:jc w:val="both"/>
              <w:rPr>
                <w:rFonts w:ascii="Book Antiqua" w:hAnsi="Book Antiqua" w:cs="Arial"/>
                <w:sz w:val="24"/>
                <w:szCs w:val="24"/>
              </w:rPr>
            </w:pPr>
          </w:p>
        </w:tc>
        <w:tc>
          <w:tcPr>
            <w:tcW w:w="1203" w:type="pct"/>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Deferred Tax</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nil"/>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Profit /loss for the year (1)</w:t>
            </w:r>
          </w:p>
        </w:tc>
        <w:tc>
          <w:tcPr>
            <w:tcW w:w="853" w:type="pct"/>
            <w:tcBorders>
              <w:top w:val="nil"/>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c>
          <w:tcPr>
            <w:tcW w:w="866" w:type="pct"/>
            <w:tcBorders>
              <w:top w:val="nil"/>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Total Comprehensive Income/loss (2)</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bCs/>
                <w:sz w:val="24"/>
                <w:szCs w:val="24"/>
              </w:rPr>
            </w:pPr>
            <w:r>
              <w:rPr>
                <w:rFonts w:ascii="Book Antiqua" w:hAnsi="Book Antiqua" w:cs="Arial"/>
                <w:b/>
                <w:bCs/>
                <w:sz w:val="24"/>
                <w:szCs w:val="24"/>
              </w:rPr>
              <w:t>Total (1+2)</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bCs/>
                <w:sz w:val="24"/>
                <w:szCs w:val="24"/>
                <w:lang w:val="en-US"/>
              </w:rPr>
            </w:pPr>
            <w:r>
              <w:rPr>
                <w:rFonts w:ascii="Book Antiqua" w:hAnsi="Book Antiqua" w:cs="Arial"/>
                <w:b/>
                <w:bCs/>
                <w:sz w:val="24"/>
                <w:szCs w:val="24"/>
                <w:lang w:val="en-US"/>
              </w:rPr>
              <w:t>([FIGURE])</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Balance of profit /loss for earlier years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Transfer to Debenture Redemption Reserve</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Transfer to Reserves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Dividend paid on Equity Shares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Dividend paid on Preference Shares</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sz w:val="24"/>
                <w:szCs w:val="24"/>
              </w:rPr>
            </w:pPr>
            <w:r>
              <w:rPr>
                <w:rFonts w:ascii="Book Antiqua" w:hAnsi="Book Antiqua" w:cs="Arial"/>
                <w:sz w:val="24"/>
                <w:szCs w:val="24"/>
              </w:rPr>
              <w:t>Dividend Distribution Tax</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sz w:val="24"/>
                <w:szCs w:val="24"/>
                <w:lang w:val="en-US"/>
              </w:rPr>
            </w:pPr>
            <w:r>
              <w:rPr>
                <w:rFonts w:ascii="Book Antiqua" w:hAnsi="Book Antiqua" w:cs="Arial"/>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sz w:val="24"/>
                <w:szCs w:val="24"/>
                <w:lang w:val="en-US"/>
              </w:rPr>
            </w:pPr>
            <w:r>
              <w:rPr>
                <w:rFonts w:ascii="Book Antiqua" w:hAnsi="Book Antiqua" w:cs="Arial"/>
                <w:b/>
                <w:sz w:val="24"/>
                <w:szCs w:val="24"/>
                <w:lang w:val="en-US"/>
              </w:rPr>
              <w:t>Earnings per Share: 1) Basic</w:t>
            </w:r>
          </w:p>
        </w:tc>
        <w:tc>
          <w:tcPr>
            <w:tcW w:w="853" w:type="pct"/>
            <w:tcBorders>
              <w:top w:val="single" w:sz="4" w:space="0" w:color="auto"/>
              <w:left w:val="single" w:sz="4" w:space="0" w:color="auto"/>
              <w:bottom w:val="single" w:sz="4" w:space="0" w:color="auto"/>
              <w:right w:val="single" w:sz="4" w:space="0" w:color="auto"/>
            </w:tcBorders>
            <w:vAlign w:val="center"/>
          </w:tcPr>
          <w:p w:rsidR="005F73B7" w:rsidRPr="00DF35A5" w:rsidRDefault="00DF35A5" w:rsidP="005F73B7">
            <w:pPr>
              <w:pStyle w:val="Header"/>
              <w:tabs>
                <w:tab w:val="left" w:pos="2640"/>
              </w:tabs>
              <w:jc w:val="center"/>
              <w:rPr>
                <w:rFonts w:ascii="Book Antiqua" w:hAnsi="Book Antiqua" w:cs="Arial"/>
                <w:b/>
                <w:sz w:val="24"/>
                <w:szCs w:val="24"/>
                <w:lang w:val="en-US"/>
              </w:rPr>
            </w:pPr>
            <w:r w:rsidRPr="00DF35A5">
              <w:rPr>
                <w:rFonts w:ascii="Book Antiqua" w:hAnsi="Book Antiqua" w:cs="Arial"/>
                <w:b/>
                <w:sz w:val="24"/>
                <w:szCs w:val="24"/>
                <w:lang w:val="en-US"/>
              </w:rPr>
              <w:t>[FIGURE]</w:t>
            </w:r>
            <w:r w:rsidR="00034EEA" w:rsidRPr="00DF35A5">
              <w:rPr>
                <w:rFonts w:ascii="Book Antiqua" w:hAnsi="Book Antiqua" w:cs="Arial"/>
                <w:b/>
                <w:sz w:val="24"/>
                <w:szCs w:val="24"/>
                <w:lang w:val="en-US"/>
              </w:rPr>
              <w:t/>
            </w:r>
            <w:r w:rsidRPr="00DF35A5">
              <w:rPr>
                <w:rFonts w:ascii="Book Antiqua" w:hAnsi="Book Antiqua" w:cs="Arial"/>
                <w:b/>
                <w:sz w:val="24"/>
                <w:szCs w:val="24"/>
                <w:lang w:val="en-US"/>
              </w:rPr>
              <w:t/>
            </w:r>
            <w:r w:rsidR="00034EEA" w:rsidRPr="00DF35A5">
              <w:rPr>
                <w:rFonts w:ascii="Book Antiqua" w:hAnsi="Book Antiqua" w:cs="Arial"/>
                <w:b/>
                <w:sz w:val="24"/>
                <w:szCs w:val="24"/>
                <w:lang w:val="en-US"/>
              </w:rPr>
              <w:t/>
            </w:r>
          </w:p>
        </w:tc>
        <w:tc>
          <w:tcPr>
            <w:tcW w:w="866" w:type="pct"/>
            <w:tcBorders>
              <w:top w:val="single" w:sz="4" w:space="0" w:color="auto"/>
              <w:left w:val="single" w:sz="4" w:space="0" w:color="auto"/>
              <w:bottom w:val="single" w:sz="4" w:space="0" w:color="auto"/>
              <w:right w:val="single" w:sz="4" w:space="0" w:color="auto"/>
            </w:tcBorders>
            <w:vAlign w:val="center"/>
          </w:tcPr>
          <w:p w:rsidR="005F73B7" w:rsidRDefault="00034EEA" w:rsidP="005F73B7">
            <w:pPr>
              <w:pStyle w:val="Header"/>
              <w:tabs>
                <w:tab w:val="left" w:pos="2640"/>
              </w:tabs>
              <w:jc w:val="center"/>
              <w:rPr>
                <w:rFonts w:ascii="Book Antiqua" w:hAnsi="Book Antiqua" w:cs="Arial"/>
                <w:b/>
                <w:sz w:val="24"/>
                <w:szCs w:val="24"/>
                <w:lang w:val="en-US"/>
              </w:rPr>
            </w:pPr>
            <w:r>
              <w:rPr>
                <w:rFonts w:ascii="Book Antiqua" w:hAnsi="Book Antiqua" w:cs="Arial"/>
                <w:b/>
                <w:sz w:val="24"/>
                <w:szCs w:val="24"/>
                <w:lang w:val="en-US"/>
              </w:rPr>
              <w:t>0</w:t>
            </w:r>
          </w:p>
        </w:tc>
      </w:tr>
      <w:tr w:rsidR="005F73B7" w:rsidTr="00686B7F">
        <w:trPr>
          <w:trHeight w:val="360"/>
        </w:trPr>
        <w:tc>
          <w:tcPr>
            <w:tcW w:w="3281" w:type="pct"/>
            <w:gridSpan w:val="2"/>
            <w:tcBorders>
              <w:top w:val="single" w:sz="4" w:space="0" w:color="auto"/>
              <w:left w:val="single" w:sz="4" w:space="0" w:color="auto"/>
              <w:bottom w:val="single" w:sz="4" w:space="0" w:color="auto"/>
              <w:right w:val="single" w:sz="4" w:space="0" w:color="auto"/>
            </w:tcBorders>
            <w:vAlign w:val="center"/>
            <w:hideMark/>
          </w:tcPr>
          <w:p w:rsidR="005F73B7" w:rsidRDefault="005F73B7" w:rsidP="00686B7F">
            <w:pPr>
              <w:pStyle w:val="Header"/>
              <w:tabs>
                <w:tab w:val="left" w:pos="2640"/>
              </w:tabs>
              <w:jc w:val="both"/>
              <w:rPr>
                <w:rFonts w:ascii="Book Antiqua" w:hAnsi="Book Antiqua" w:cs="Arial"/>
                <w:b/>
                <w:sz w:val="24"/>
                <w:szCs w:val="24"/>
                <w:lang w:val="en-US"/>
              </w:rPr>
            </w:pPr>
            <w:r>
              <w:rPr>
                <w:rFonts w:ascii="Book Antiqua" w:hAnsi="Book Antiqua" w:cs="Arial"/>
                <w:b/>
                <w:sz w:val="24"/>
                <w:szCs w:val="24"/>
                <w:lang w:val="en-US"/>
              </w:rPr>
              <w:t xml:space="preserve">                                       2) Diluted</w:t>
            </w:r>
          </w:p>
        </w:tc>
        <w:tc>
          <w:tcPr>
            <w:tcW w:w="853" w:type="pct"/>
            <w:tcBorders>
              <w:top w:val="single" w:sz="4" w:space="0" w:color="auto"/>
              <w:left w:val="single" w:sz="4" w:space="0" w:color="auto"/>
              <w:bottom w:val="single" w:sz="4" w:space="0" w:color="auto"/>
              <w:right w:val="single" w:sz="4" w:space="0" w:color="auto"/>
            </w:tcBorders>
            <w:vAlign w:val="center"/>
            <w:hideMark/>
          </w:tcPr>
          <w:p w:rsidR="005F73B7" w:rsidRPr="00DF35A5" w:rsidRDefault="00DF35A5" w:rsidP="005F73B7">
            <w:pPr>
              <w:pStyle w:val="Header"/>
              <w:tabs>
                <w:tab w:val="left" w:pos="2640"/>
              </w:tabs>
              <w:jc w:val="center"/>
              <w:rPr>
                <w:rFonts w:ascii="Book Antiqua" w:hAnsi="Book Antiqua" w:cs="Arial"/>
                <w:b/>
                <w:sz w:val="24"/>
                <w:szCs w:val="24"/>
                <w:lang w:val="en-US"/>
              </w:rPr>
            </w:pPr>
            <w:r w:rsidRPr="00DF35A5">
              <w:rPr>
                <w:rFonts w:ascii="Book Antiqua" w:hAnsi="Book Antiqua" w:cs="Arial"/>
                <w:b/>
                <w:sz w:val="24"/>
                <w:szCs w:val="24"/>
                <w:lang w:val="en-US"/>
              </w:rPr>
              <w:t>[FIGURE]</w:t>
            </w:r>
            <w:r w:rsidR="00034EEA" w:rsidRPr="00DF35A5">
              <w:rPr>
                <w:rFonts w:ascii="Book Antiqua" w:hAnsi="Book Antiqua" w:cs="Arial"/>
                <w:b/>
                <w:sz w:val="24"/>
                <w:szCs w:val="24"/>
                <w:lang w:val="en-US"/>
              </w:rPr>
              <w:t/>
            </w:r>
            <w:r w:rsidRPr="00DF35A5">
              <w:rPr>
                <w:rFonts w:ascii="Book Antiqua" w:hAnsi="Book Antiqua" w:cs="Arial"/>
                <w:b/>
                <w:sz w:val="24"/>
                <w:szCs w:val="24"/>
                <w:lang w:val="en-US"/>
              </w:rPr>
              <w:t/>
            </w:r>
            <w:r w:rsidR="00034EEA" w:rsidRPr="00DF35A5">
              <w:rPr>
                <w:rFonts w:ascii="Book Antiqua" w:hAnsi="Book Antiqua" w:cs="Arial"/>
                <w:b/>
                <w:sz w:val="24"/>
                <w:szCs w:val="24"/>
                <w:lang w:val="en-US"/>
              </w:rPr>
              <w:t/>
            </w:r>
          </w:p>
        </w:tc>
        <w:tc>
          <w:tcPr>
            <w:tcW w:w="866" w:type="pct"/>
            <w:tcBorders>
              <w:top w:val="single" w:sz="4" w:space="0" w:color="auto"/>
              <w:left w:val="single" w:sz="4" w:space="0" w:color="auto"/>
              <w:bottom w:val="single" w:sz="4" w:space="0" w:color="auto"/>
              <w:right w:val="single" w:sz="4" w:space="0" w:color="auto"/>
            </w:tcBorders>
            <w:vAlign w:val="center"/>
            <w:hideMark/>
          </w:tcPr>
          <w:p w:rsidR="005F73B7" w:rsidRDefault="00034EEA" w:rsidP="005F73B7">
            <w:pPr>
              <w:pStyle w:val="Header"/>
              <w:tabs>
                <w:tab w:val="left" w:pos="2640"/>
              </w:tabs>
              <w:jc w:val="center"/>
              <w:rPr>
                <w:rFonts w:ascii="Book Antiqua" w:hAnsi="Book Antiqua" w:cs="Arial"/>
                <w:b/>
                <w:sz w:val="24"/>
                <w:szCs w:val="24"/>
                <w:lang w:val="en-US"/>
              </w:rPr>
            </w:pPr>
            <w:r>
              <w:rPr>
                <w:rFonts w:ascii="Book Antiqua" w:hAnsi="Book Antiqua" w:cs="Arial"/>
                <w:b/>
                <w:sz w:val="24"/>
                <w:szCs w:val="24"/>
                <w:lang w:val="en-US"/>
              </w:rPr>
              <w:t>0</w:t>
            </w:r>
          </w:p>
        </w:tc>
      </w:tr>
    </w:tbl>
    <w:p w:rsidR="005F73B7" w:rsidRDefault="005F73B7" w:rsidP="005F73B7">
      <w:pPr>
        <w:pStyle w:val="NoSpacing"/>
        <w:jc w:val="both"/>
        <w:rPr>
          <w:rFonts w:ascii="Book Antiqua" w:hAnsi="Book Antiqua" w:cs="Arial"/>
          <w:sz w:val="24"/>
          <w:szCs w:val="24"/>
          <w:lang w:val="en-US" w:eastAsia="en-US"/>
        </w:rPr>
      </w:pPr>
      <w:r>
        <w:rPr>
          <w:rFonts w:ascii="Book Antiqua" w:hAnsi="Book Antiqua" w:cs="Arial"/>
          <w:sz w:val="24"/>
          <w:szCs w:val="24"/>
          <w:lang w:val="en-US" w:eastAsia="en-US"/>
        </w:rPr>
        <w:lastRenderedPageBreak/>
        <w:t xml:space="preserve"> </w:t>
      </w: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TRANSFER TO RESERVES IN TERMS OF SECTION 134 (3) (J) OF THE COMPANIES ACT, 2013</w:t>
      </w:r>
    </w:p>
    <w:p w:rsidR="005F73B7" w:rsidRDefault="005F73B7" w:rsidP="005F73B7">
      <w:pPr>
        <w:pStyle w:val="NoSpacing"/>
        <w:jc w:val="both"/>
        <w:rPr>
          <w:rFonts w:ascii="Book Antiqua" w:hAnsi="Book Antiqua" w:cs="Arial"/>
          <w:color w:val="000000"/>
          <w:sz w:val="24"/>
          <w:szCs w:val="24"/>
          <w:lang w:val="en-US" w:eastAsia="en-US"/>
        </w:rPr>
      </w:pPr>
    </w:p>
    <w:p w:rsidR="005F73B7" w:rsidRDefault="005F73B7" w:rsidP="005F73B7">
      <w:pPr>
        <w:pStyle w:val="NoSpacing"/>
        <w:ind w:left="142" w:hanging="284"/>
        <w:jc w:val="both"/>
        <w:rPr>
          <w:rFonts w:ascii="Book Antiqua" w:hAnsi="Book Antiqua" w:cs="Arial"/>
          <w:color w:val="000000"/>
          <w:sz w:val="24"/>
          <w:szCs w:val="24"/>
          <w:lang w:val="en-US" w:eastAsia="en-US"/>
        </w:rPr>
      </w:pPr>
      <w:r>
        <w:rPr>
          <w:rFonts w:ascii="Book Antiqua" w:hAnsi="Book Antiqua" w:cs="Arial"/>
          <w:color w:val="000000"/>
          <w:sz w:val="24"/>
          <w:szCs w:val="24"/>
          <w:lang w:val="en-US" w:eastAsia="en-US"/>
        </w:rPr>
        <w:t xml:space="preserve">    The Profits/Loss made during the reporting year was transferred to retained earnings under reserves.</w:t>
      </w:r>
    </w:p>
    <w:p w:rsidR="005F73B7" w:rsidRDefault="005F73B7" w:rsidP="005F73B7">
      <w:pPr>
        <w:pStyle w:val="NoSpacing"/>
        <w:jc w:val="both"/>
        <w:rPr>
          <w:rFonts w:ascii="Book Antiqua" w:hAnsi="Book Antiqua" w:cs="Arial"/>
          <w:b/>
          <w:bCs/>
          <w:sz w:val="24"/>
          <w:szCs w:val="24"/>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FINAL DIVIDEND</w:t>
      </w: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jc w:val="both"/>
        <w:rPr>
          <w:rFonts w:ascii="Book Antiqua" w:hAnsi="Book Antiqua" w:cs="Arial"/>
          <w:sz w:val="24"/>
          <w:szCs w:val="24"/>
          <w:lang w:val="en-US" w:eastAsia="en-US"/>
        </w:rPr>
      </w:pPr>
      <w:r>
        <w:rPr>
          <w:rFonts w:ascii="Book Antiqua" w:hAnsi="Book Antiqua" w:cs="Arial"/>
          <w:sz w:val="24"/>
          <w:szCs w:val="24"/>
          <w:lang w:val="en-US" w:eastAsia="en-US"/>
        </w:rPr>
        <w:t>The Board of Directors of your Company, after considering holistically the relevant circumstances, has decided that it would be prudent, not to recommend any Dividend for the year under review.</w:t>
      </w:r>
    </w:p>
    <w:p w:rsidR="005F73B7" w:rsidRDefault="005F73B7" w:rsidP="005F73B7">
      <w:pPr>
        <w:pStyle w:val="NoSpacing"/>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Book Antiqua" w:hAnsi="Book Antiqua" w:cs="Arial"/>
          <w:sz w:val="24"/>
          <w:szCs w:val="24"/>
          <w:lang w:val="en-US" w:eastAsia="en-US"/>
        </w:rPr>
      </w:pPr>
    </w:p>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color w:val="000000"/>
          <w:sz w:val="24"/>
          <w:szCs w:val="24"/>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STATE OF COMPANY’S AFFAIRS</w:t>
      </w:r>
    </w:p>
    <w:p w:rsidR="005F73B7" w:rsidRDefault="005F73B7" w:rsidP="005F73B7">
      <w:pPr>
        <w:pStyle w:val="NoSpacing"/>
        <w:jc w:val="both"/>
        <w:rPr>
          <w:rFonts w:ascii="Book Antiqua" w:hAnsi="Book Antiqua" w:cs="Arial"/>
          <w:b/>
          <w:bCs/>
          <w:sz w:val="24"/>
          <w:szCs w:val="24"/>
          <w:u w:val="single"/>
          <w:lang w:val="en-US" w:eastAsia="en-US"/>
        </w:rPr>
      </w:pPr>
    </w:p>
    <w:tbl>
      <w:tblPr>
        <w:tblW w:w="9735" w:type="dxa"/>
        <w:tblInd w:w="392" w:type="dxa"/>
        <w:tblLayout w:type="fixed"/>
        <w:tblLook w:val="04A0" w:firstRow="1" w:lastRow="0" w:firstColumn="1" w:lastColumn="0" w:noHBand="0" w:noVBand="1"/>
      </w:tblPr>
      <w:tblGrid>
        <w:gridCol w:w="425"/>
        <w:gridCol w:w="4243"/>
        <w:gridCol w:w="5067"/>
      </w:tblGrid>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proofErr w:type="spellStart"/>
            <w:r>
              <w:rPr>
                <w:rFonts w:ascii="Book Antiqua" w:hAnsi="Book Antiqua" w:cs="Arial"/>
                <w:sz w:val="24"/>
                <w:szCs w:val="24"/>
                <w:lang w:val="x-none" w:eastAsia="x-none"/>
              </w:rPr>
              <w:t>i</w:t>
            </w:r>
            <w:proofErr w:type="spellEnd"/>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Segment-wise position of</w:t>
            </w:r>
          </w:p>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business and its operations</w:t>
            </w:r>
          </w:p>
        </w:tc>
        <w:tc>
          <w:tcPr>
            <w:tcW w:w="5065" w:type="dxa"/>
            <w:tcBorders>
              <w:top w:val="single" w:sz="4" w:space="0" w:color="000000"/>
              <w:left w:val="single" w:sz="4" w:space="0" w:color="000000"/>
              <w:bottom w:val="single" w:sz="4" w:space="0" w:color="000000"/>
              <w:right w:val="single" w:sz="4" w:space="0" w:color="000000"/>
            </w:tcBorders>
            <w:hideMark/>
          </w:tcPr>
          <w:p w:rsidR="00E63DCD" w:rsidRDefault="005F73B7" w:rsidP="004F551B">
            <w:pPr>
              <w:pStyle w:val="NoSpacing"/>
              <w:jc w:val="both"/>
              <w:rPr>
                <w:rFonts w:ascii="Book Antiqua" w:hAnsi="Book Antiqua" w:cs="Arial"/>
                <w:sz w:val="24"/>
                <w:szCs w:val="24"/>
                <w:lang w:val="en-US" w:eastAsia="x-none"/>
              </w:rPr>
            </w:pPr>
            <w:r>
              <w:rPr>
                <w:rFonts w:ascii="Book Antiqua" w:hAnsi="Book Antiqua" w:cs="Arial"/>
                <w:sz w:val="24"/>
                <w:szCs w:val="24"/>
                <w:lang w:val="x-none" w:eastAsia="x-none"/>
              </w:rPr>
              <w:t xml:space="preserve">The Company is engaged in the Business of Storage and services and other related products during the year under review, the total income  of the Company was [AMOUNT]s/- against the Income of [AMOUNT]s/- in the previous year. During the period, The Company has Made a Profit of [AMOUNT]s as compared to loss of </w:t>
            </w:r>
            <w:r>
              <w:rPr>
                <w:rFonts w:ascii="Book Antiqua" w:hAnsi="Book Antiqua" w:cs="Arial"/>
                <w:sz w:val="24"/>
                <w:szCs w:val="24"/>
                <w:lang w:val="en-US" w:eastAsia="x-none"/>
              </w:rPr>
            </w:r>
            <w:r w:rsidR="00034EEA">
              <w:rPr>
                <w:rFonts w:ascii="Book Antiqua" w:hAnsi="Book Antiqua" w:cs="Arial"/>
                <w:sz w:val="24"/>
                <w:szCs w:val="24"/>
                <w:lang w:val="en-US" w:eastAsia="x-none"/>
              </w:rPr>
            </w:r>
            <w:r>
              <w:rPr>
                <w:rFonts w:ascii="Book Antiqua" w:hAnsi="Book Antiqua" w:cs="Arial"/>
                <w:sz w:val="24"/>
                <w:szCs w:val="24"/>
                <w:lang w:val="en-US" w:eastAsia="x-none"/>
              </w:rPr>
            </w:r>
            <w:r>
              <w:rPr>
                <w:rFonts w:ascii="Book Antiqua" w:hAnsi="Book Antiqua" w:cs="Arial"/>
                <w:sz w:val="24"/>
                <w:szCs w:val="24"/>
                <w:lang w:val="x-none" w:eastAsia="x-none"/>
              </w:rPr>
            </w:r>
            <w:r>
              <w:rPr>
                <w:rFonts w:ascii="Book Antiqua" w:hAnsi="Book Antiqua" w:cs="Arial"/>
                <w:sz w:val="24"/>
                <w:szCs w:val="24"/>
                <w:lang w:val="en-US" w:eastAsia="x-none"/>
              </w:rPr>
            </w:r>
            <w:r>
              <w:rPr>
                <w:rFonts w:ascii="Book Antiqua" w:hAnsi="Book Antiqua" w:cs="Arial"/>
                <w:sz w:val="24"/>
                <w:szCs w:val="24"/>
                <w:lang w:val="x-none" w:eastAsia="x-none"/>
              </w:rPr>
            </w:r>
            <w:proofErr w:type="spellStart"/>
            <w:r>
              <w:rPr>
                <w:rFonts w:ascii="Book Antiqua" w:hAnsi="Book Antiqua" w:cs="Arial"/>
                <w:sz w:val="24"/>
                <w:szCs w:val="24"/>
                <w:lang w:val="en-US" w:eastAsia="x-none"/>
              </w:rPr>
            </w:r>
            <w:proofErr w:type="spellEnd"/>
            <w:r>
              <w:rPr>
                <w:rFonts w:ascii="Book Antiqua" w:hAnsi="Book Antiqua" w:cs="Arial"/>
                <w:sz w:val="24"/>
                <w:szCs w:val="24"/>
                <w:lang w:val="en-US" w:eastAsia="x-none"/>
              </w:rPr>
            </w:r>
            <w:r w:rsidR="00E63DCD">
              <w:rPr>
                <w:rFonts w:ascii="Book Antiqua" w:hAnsi="Book Antiqua" w:cs="Arial"/>
                <w:sz w:val="24"/>
                <w:szCs w:val="24"/>
                <w:lang w:val="en-US" w:eastAsia="x-none"/>
              </w:rPr>
            </w:r>
            <w:r w:rsidR="005E273E" w:rsidRPr="00E63DCD">
              <w:rPr>
                <w:rFonts w:ascii="Book Antiqua" w:hAnsi="Book Antiqua" w:cs="Arial"/>
                <w:bCs/>
                <w:sz w:val="24"/>
                <w:szCs w:val="24"/>
                <w:u w:val="single"/>
                <w:lang w:val="en-US"/>
              </w:rPr>
            </w:r>
            <w:r w:rsidR="005E273E">
              <w:rPr>
                <w:rFonts w:ascii="Book Antiqua" w:hAnsi="Book Antiqua" w:cs="Arial"/>
                <w:sz w:val="24"/>
                <w:szCs w:val="24"/>
                <w:u w:val="single"/>
                <w:lang w:val="en-US" w:eastAsia="x-none"/>
              </w:rPr>
            </w:r>
            <w:r w:rsidR="005E273E" w:rsidRPr="00E63DCD">
              <w:rPr>
                <w:rFonts w:ascii="Book Antiqua" w:hAnsi="Book Antiqua" w:cs="Arial"/>
                <w:sz w:val="24"/>
                <w:szCs w:val="24"/>
                <w:lang w:val="en-US" w:eastAsia="x-none"/>
              </w:rPr>
            </w:r>
            <w:r w:rsidRPr="005E273E">
              <w:rPr>
                <w:rFonts w:ascii="Book Antiqua" w:hAnsi="Book Antiqua" w:cs="Arial"/>
                <w:sz w:val="24"/>
                <w:szCs w:val="24"/>
                <w:lang w:val="en-US" w:eastAsia="x-none"/>
              </w:rPr>
            </w:r>
            <w:r>
              <w:rPr>
                <w:rFonts w:ascii="Book Antiqua" w:hAnsi="Book Antiqua" w:cs="Arial"/>
                <w:sz w:val="24"/>
                <w:szCs w:val="24"/>
                <w:lang w:val="en-US" w:eastAsia="x-none"/>
              </w:rPr>
            </w:r>
            <w:r>
              <w:rPr>
                <w:rFonts w:ascii="Book Antiqua" w:hAnsi="Book Antiqua" w:cs="Arial"/>
                <w:sz w:val="24"/>
                <w:szCs w:val="24"/>
                <w:lang w:val="x-none" w:eastAsia="x-none"/>
              </w:rPr>
            </w:r>
            <w:r w:rsidR="005E273E">
              <w:rPr>
                <w:rFonts w:ascii="Book Antiqua" w:hAnsi="Book Antiqua" w:cs="Arial"/>
                <w:sz w:val="24"/>
                <w:szCs w:val="24"/>
                <w:lang w:val="en-US" w:eastAsia="x-none"/>
              </w:rPr>
            </w:r>
            <w:r>
              <w:rPr>
                <w:rFonts w:ascii="Book Antiqua" w:hAnsi="Book Antiqua" w:cs="Arial"/>
                <w:sz w:val="24"/>
                <w:szCs w:val="24"/>
                <w:lang w:val="x-none" w:eastAsia="x-none"/>
              </w:rPr>
            </w:r>
            <w:r w:rsidR="00E63DCD">
              <w:rPr>
                <w:rFonts w:ascii="Book Antiqua" w:hAnsi="Book Antiqua" w:cs="Arial"/>
                <w:sz w:val="24"/>
                <w:szCs w:val="24"/>
                <w:lang w:val="en-US" w:eastAsia="x-none"/>
              </w:rPr>
            </w:r>
            <w:r w:rsidR="005E273E" w:rsidRPr="00E63DCD">
              <w:rPr>
                <w:rFonts w:ascii="Book Antiqua" w:hAnsi="Book Antiqua" w:cs="Arial"/>
                <w:sz w:val="24"/>
                <w:szCs w:val="24"/>
                <w:u w:val="single"/>
                <w:lang w:val="en-US"/>
              </w:rPr>
            </w:r>
            <w:r w:rsidR="005E273E">
              <w:rPr>
                <w:rFonts w:ascii="Book Antiqua" w:hAnsi="Book Antiqua" w:cs="Arial"/>
                <w:sz w:val="24"/>
                <w:szCs w:val="24"/>
                <w:lang w:val="en-US"/>
              </w:rPr>
            </w:r>
            <w:r>
              <w:rPr>
                <w:rFonts w:ascii="Book Antiqua" w:hAnsi="Book Antiqua" w:cs="Arial"/>
                <w:sz w:val="24"/>
                <w:szCs w:val="24"/>
                <w:lang w:val="x-none" w:eastAsia="x-none"/>
              </w:rPr>
            </w:r>
            <w:r>
              <w:rPr>
                <w:rFonts w:ascii="Book Antiqua" w:hAnsi="Book Antiqua" w:cs="Arial"/>
                <w:sz w:val="24"/>
                <w:szCs w:val="24"/>
                <w:lang w:val="en-US" w:eastAsia="x-none"/>
              </w:rPr>
            </w:r>
            <w:r>
              <w:rPr>
                <w:rFonts w:ascii="Book Antiqua" w:hAnsi="Book Antiqua" w:cs="Arial"/>
                <w:sz w:val="24"/>
                <w:szCs w:val="24"/>
                <w:lang w:val="x-none" w:eastAsia="x-none"/>
              </w:rPr>
            </w:r>
            <w:r>
              <w:rPr>
                <w:rFonts w:ascii="Book Antiqua" w:hAnsi="Book Antiqua" w:cs="Arial"/>
                <w:sz w:val="24"/>
                <w:szCs w:val="24"/>
                <w:lang w:val="en-US" w:eastAsia="x-none"/>
              </w:rPr>
            </w:r>
            <w:r>
              <w:rPr>
                <w:rFonts w:ascii="Book Antiqua" w:hAnsi="Book Antiqua" w:cs="Arial"/>
                <w:sz w:val="24"/>
                <w:szCs w:val="24"/>
                <w:lang w:val="x-none" w:eastAsia="x-none"/>
              </w:rPr>
            </w:r>
            <w:r w:rsidR="004F551B">
              <w:rPr>
                <w:rFonts w:ascii="Book Antiqua" w:hAnsi="Book Antiqua" w:cs="Arial"/>
                <w:sz w:val="24"/>
                <w:szCs w:val="24"/>
                <w:lang w:val="en-US" w:eastAsia="x-none"/>
              </w:rPr>
            </w:r>
            <w:r>
              <w:rPr>
                <w:rFonts w:ascii="Book Antiqua" w:hAnsi="Book Antiqua" w:cs="Arial"/>
                <w:sz w:val="24"/>
                <w:szCs w:val="24"/>
                <w:lang w:val="x-none" w:eastAsia="x-none"/>
              </w:rPr>
            </w:r>
            <w:r>
              <w:rPr>
                <w:rFonts w:ascii="Book Antiqua" w:hAnsi="Book Antiqua" w:cs="Arial"/>
                <w:sz w:val="24"/>
                <w:szCs w:val="24"/>
                <w:lang w:val="en-US" w:eastAsia="x-none"/>
              </w:rPr>
            </w:r>
            <w:proofErr w:type="spellStart"/>
            <w:r>
              <w:rPr>
                <w:rFonts w:ascii="Book Antiqua" w:hAnsi="Book Antiqua" w:cs="Arial"/>
                <w:sz w:val="24"/>
                <w:szCs w:val="24"/>
                <w:lang w:val="en-US" w:eastAsia="x-none"/>
              </w:rPr>
            </w:r>
            <w:proofErr w:type="spellEnd"/>
            <w:r>
              <w:rPr>
                <w:rFonts w:ascii="Book Antiqua" w:hAnsi="Book Antiqua" w:cs="Arial"/>
                <w:sz w:val="24"/>
                <w:szCs w:val="24"/>
                <w:lang w:val="en-US" w:eastAsia="x-none"/>
              </w:rPr>
            </w:r>
            <w:r w:rsidR="00E63DCD"/>
            <w:r w:rsidR="00E63DCD" w:rsidRPr="00E63DCD">
              <w:rPr>
                <w:rFonts w:ascii="Book Antiqua" w:hAnsi="Book Antiqua" w:cs="Arial"/>
                <w:sz w:val="24"/>
                <w:szCs w:val="24"/>
                <w:u w:val="single"/>
                <w:lang w:val="en-US" w:eastAsia="x-none"/>
              </w:rPr>
            </w:r>
            <w:r w:rsidR="00E63DCD">
              <w:rPr>
                <w:rFonts w:ascii="Book Antiqua" w:hAnsi="Book Antiqua" w:cs="Arial"/>
                <w:sz w:val="24"/>
                <w:szCs w:val="24"/>
                <w:lang w:val="en-US" w:eastAsia="x-none"/>
              </w:rPr>
            </w:r>
            <w:r>
              <w:rPr>
                <w:rFonts w:ascii="Book Antiqua" w:hAnsi="Book Antiqua" w:cs="Arial"/>
                <w:sz w:val="24"/>
                <w:szCs w:val="24"/>
                <w:lang w:val="en-US" w:eastAsia="x-none"/>
              </w:rPr>
            </w:r>
            <w:r>
              <w:rPr>
                <w:rFonts w:ascii="Book Antiqua" w:hAnsi="Book Antiqua" w:cs="Arial"/>
                <w:sz w:val="24"/>
                <w:szCs w:val="24"/>
                <w:lang w:val="x-none" w:eastAsia="x-none"/>
              </w:rPr>
            </w:r>
            <w:r>
              <w:rPr>
                <w:rFonts w:ascii="Book Antiqua" w:hAnsi="Book Antiqua" w:cs="Arial"/>
                <w:sz w:val="24"/>
                <w:szCs w:val="24"/>
                <w:lang w:val="en-US" w:eastAsia="x-none"/>
              </w:rPr>
            </w:r>
            <w:r>
              <w:rPr>
                <w:rFonts w:ascii="Book Antiqua" w:hAnsi="Book Antiqua" w:cs="Arial"/>
                <w:sz w:val="24"/>
                <w:szCs w:val="24"/>
                <w:lang w:val="x-none" w:eastAsia="x-none"/>
              </w:rPr>
            </w:r>
          </w:p>
          <w:p w:rsidR="005F73B7" w:rsidRDefault="005F73B7" w:rsidP="004F551B">
            <w:pPr>
              <w:pStyle w:val="NoSpacing"/>
              <w:jc w:val="both"/>
              <w:rPr>
                <w:rFonts w:ascii="Book Antiqua" w:hAnsi="Book Antiqua" w:cs="Arial"/>
                <w:sz w:val="24"/>
                <w:szCs w:val="24"/>
                <w:lang w:val="en-US" w:eastAsia="x-none"/>
              </w:rPr>
            </w:pPr>
            <w:proofErr w:type="spellStart"/>
            <w:r>
              <w:rPr>
                <w:rFonts w:ascii="Book Antiqua" w:hAnsi="Book Antiqua" w:cs="Arial"/>
                <w:sz w:val="24"/>
                <w:szCs w:val="24"/>
                <w:lang w:val="x-none" w:eastAsia="x-none"/>
              </w:rPr>
              <w:t>[AMOUNT]s in the previous year.</w:t>
            </w:r>
            <w:proofErr w:type="spellEnd"/>
            <w:r>
              <w:rPr>
                <w:rFonts w:ascii="Book Antiqua" w:hAnsi="Book Antiqua" w:cs="Arial"/>
                <w:sz w:val="24"/>
                <w:szCs w:val="24"/>
                <w:lang w:val="en-US" w:eastAsia="x-none"/>
              </w:rPr>
            </w:r>
            <w:r w:rsidR="00E63DCD" w:rsidRPr="00E63DCD">
              <w:rPr>
                <w:rFonts w:ascii="Book Antiqua" w:hAnsi="Book Antiqua" w:cs="Arial"/>
                <w:sz w:val="24"/>
                <w:szCs w:val="24"/>
                <w:u w:val="single"/>
                <w:lang w:val="en-US" w:eastAsia="x-none"/>
              </w:rPr>
            </w:r>
            <w:r w:rsidR="00E63DCD">
              <w:rPr>
                <w:rFonts w:ascii="Book Antiqua" w:hAnsi="Book Antiqua" w:cs="Arial"/>
                <w:sz w:val="24"/>
                <w:szCs w:val="24"/>
                <w:lang w:val="en-US" w:eastAsia="x-none"/>
              </w:rPr>
            </w:r>
            <w:r>
              <w:rPr>
                <w:rFonts w:ascii="Book Antiqua" w:hAnsi="Book Antiqua" w:cs="Arial"/>
                <w:sz w:val="24"/>
                <w:szCs w:val="24"/>
                <w:lang w:val="en-US" w:eastAsia="x-none"/>
              </w:rPr>
            </w:r>
            <w:r>
              <w:rPr>
                <w:rFonts w:ascii="Book Antiqua" w:hAnsi="Book Antiqua" w:cs="Arial"/>
                <w:sz w:val="24"/>
                <w:szCs w:val="24"/>
                <w:lang w:val="x-none" w:eastAsia="x-none"/>
              </w:rPr>
            </w:r>
            <w:r>
              <w:rPr>
                <w:rFonts w:ascii="Book Antiqua" w:hAnsi="Book Antiqua" w:cs="Arial"/>
                <w:sz w:val="24"/>
                <w:szCs w:val="24"/>
                <w:lang w:val="en-US" w:eastAsia="x-none"/>
              </w:rPr>
            </w:r>
          </w:p>
        </w:tc>
      </w:tr>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ii</w:t>
            </w:r>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Change in status of the company</w:t>
            </w:r>
          </w:p>
        </w:tc>
        <w:tc>
          <w:tcPr>
            <w:tcW w:w="506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sz w:val="24"/>
                <w:szCs w:val="24"/>
                <w:lang w:val="en-US" w:eastAsia="en-US"/>
              </w:rPr>
              <w:t>No change</w:t>
            </w:r>
          </w:p>
        </w:tc>
      </w:tr>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iii</w:t>
            </w:r>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Key business developments</w:t>
            </w:r>
          </w:p>
        </w:tc>
        <w:tc>
          <w:tcPr>
            <w:tcW w:w="506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sz w:val="24"/>
                <w:szCs w:val="24"/>
                <w:lang w:val="en-US" w:eastAsia="en-US"/>
              </w:rPr>
              <w:t>NA</w:t>
            </w:r>
          </w:p>
        </w:tc>
      </w:tr>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iv</w:t>
            </w:r>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Change in the financial year</w:t>
            </w:r>
          </w:p>
        </w:tc>
        <w:tc>
          <w:tcPr>
            <w:tcW w:w="506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financial year of the Company is from April to March and there has been no change in the same.</w:t>
            </w:r>
          </w:p>
        </w:tc>
      </w:tr>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w:t>
            </w:r>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Capital expenditure programmes</w:t>
            </w:r>
          </w:p>
        </w:tc>
        <w:tc>
          <w:tcPr>
            <w:tcW w:w="506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jc w:val="both"/>
              <w:rPr>
                <w:rFonts w:ascii="Book Antiqua" w:hAnsi="Book Antiqua"/>
                <w:sz w:val="24"/>
                <w:szCs w:val="24"/>
              </w:rPr>
            </w:pPr>
            <w:r>
              <w:rPr>
                <w:rFonts w:ascii="Book Antiqua" w:hAnsi="Book Antiqua"/>
                <w:sz w:val="24"/>
                <w:szCs w:val="24"/>
                <w:lang w:val="en-US" w:eastAsia="en-US"/>
              </w:rPr>
              <w:t>NA</w:t>
            </w:r>
          </w:p>
        </w:tc>
      </w:tr>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vi</w:t>
            </w:r>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Details and status of acquisition, merger, expansion, modernization and diversification</w:t>
            </w:r>
          </w:p>
        </w:tc>
        <w:tc>
          <w:tcPr>
            <w:tcW w:w="506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jc w:val="both"/>
              <w:rPr>
                <w:rFonts w:ascii="Book Antiqua" w:hAnsi="Book Antiqua"/>
                <w:sz w:val="24"/>
                <w:szCs w:val="24"/>
              </w:rPr>
            </w:pPr>
            <w:r>
              <w:rPr>
                <w:rFonts w:ascii="Book Antiqua" w:hAnsi="Book Antiqua"/>
                <w:sz w:val="24"/>
                <w:szCs w:val="24"/>
                <w:lang w:val="en-US" w:eastAsia="en-US"/>
              </w:rPr>
              <w:t>NA</w:t>
            </w:r>
          </w:p>
        </w:tc>
      </w:tr>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vii</w:t>
            </w:r>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Developments, acquisition and assignment of material Intellectual Property Rights</w:t>
            </w:r>
          </w:p>
        </w:tc>
        <w:tc>
          <w:tcPr>
            <w:tcW w:w="506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jc w:val="both"/>
              <w:rPr>
                <w:rFonts w:ascii="Book Antiqua" w:hAnsi="Book Antiqua"/>
                <w:sz w:val="24"/>
                <w:szCs w:val="24"/>
              </w:rPr>
            </w:pPr>
            <w:r>
              <w:rPr>
                <w:rFonts w:ascii="Book Antiqua" w:hAnsi="Book Antiqua"/>
                <w:sz w:val="24"/>
                <w:szCs w:val="24"/>
                <w:lang w:val="en-US" w:eastAsia="en-US"/>
              </w:rPr>
              <w:t>NA</w:t>
            </w:r>
          </w:p>
        </w:tc>
      </w:tr>
      <w:tr w:rsidR="005F73B7" w:rsidTr="00686B7F">
        <w:trPr>
          <w:trHeight w:val="360"/>
        </w:trPr>
        <w:tc>
          <w:tcPr>
            <w:tcW w:w="42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viii</w:t>
            </w:r>
          </w:p>
        </w:tc>
        <w:tc>
          <w:tcPr>
            <w:tcW w:w="4241"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 xml:space="preserve">Any other material event having </w:t>
            </w:r>
          </w:p>
          <w:p w:rsidR="005F73B7" w:rsidRDefault="005F73B7" w:rsidP="00686B7F">
            <w:pPr>
              <w:spacing w:after="0" w:line="240" w:lineRule="auto"/>
              <w:jc w:val="both"/>
              <w:rPr>
                <w:rFonts w:ascii="Book Antiqua" w:hAnsi="Book Antiqua" w:cs="Arial"/>
                <w:sz w:val="24"/>
                <w:szCs w:val="24"/>
                <w:lang w:val="x-none" w:eastAsia="x-none"/>
              </w:rPr>
            </w:pPr>
            <w:r>
              <w:rPr>
                <w:rFonts w:ascii="Book Antiqua" w:hAnsi="Book Antiqua" w:cs="Arial"/>
                <w:sz w:val="24"/>
                <w:szCs w:val="24"/>
                <w:lang w:val="x-none" w:eastAsia="x-none"/>
              </w:rPr>
              <w:t>an impact on the affairs of the company</w:t>
            </w:r>
          </w:p>
        </w:tc>
        <w:tc>
          <w:tcPr>
            <w:tcW w:w="5065"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sz w:val="24"/>
                <w:szCs w:val="24"/>
                <w:lang w:val="en-US" w:eastAsia="en-US"/>
              </w:rPr>
              <w:t>NA</w:t>
            </w:r>
          </w:p>
        </w:tc>
      </w:tr>
    </w:tbl>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COMMENCEMENT OF ANY NEW BUSINESS</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During the financial year under review the Company has not entered into new line of Business.</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MATERIAL CHANGES AND COMMITMENTS</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pStyle w:val="NoSpacing"/>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There have been no material changes and commitments, which affect the financial position of the Company which have occurred between the end of the financial year to which the financial statements relate and the date of this Report.</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DETAILS OF REVISION OF FINANCIAL STATEMENT OR ANNUAL REPORT </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84" w:hanging="284"/>
        <w:jc w:val="both"/>
        <w:rPr>
          <w:rFonts w:ascii="Book Antiqua" w:hAnsi="Book Antiqua"/>
          <w:sz w:val="24"/>
          <w:szCs w:val="24"/>
          <w:lang w:val="en-US" w:eastAsia="en-US"/>
        </w:rPr>
      </w:pPr>
      <w:r>
        <w:rPr>
          <w:rFonts w:ascii="Book Antiqua" w:hAnsi="Book Antiqua"/>
          <w:sz w:val="24"/>
          <w:szCs w:val="24"/>
          <w:lang w:val="en-US" w:eastAsia="en-US"/>
        </w:rPr>
        <w:t xml:space="preserve">    There is no revision of the financial statement or Annual report during Financial Year [FY] for any of the three Preceding Financial Years. i.e. F.Y. [FY], [FY], [FY].</w:t>
      </w:r>
      <w:r w:rsidR="00E63DCD">
        <w:rPr>
          <w:rFonts w:ascii="Book Antiqua" w:hAnsi="Book Antiqua"/>
          <w:sz w:val="24"/>
          <w:szCs w:val="24"/>
          <w:lang w:val="en-US" w:eastAsia="en-US"/>
        </w:rPr>
      </w:r>
      <w:bookmarkStart w:id="0" w:name="_GoBack"/>
      <w:bookmarkEnd w:id="0"/>
      <w:r>
        <w:rPr>
          <w:rFonts w:ascii="Book Antiqua" w:hAnsi="Book Antiqua"/>
          <w:sz w:val="24"/>
          <w:szCs w:val="24"/>
          <w:lang w:val="en-US" w:eastAsia="en-US"/>
        </w:rPr>
      </w:r>
      <w:proofErr w:type="gramStart"/>
      <w:r>
        <w:rPr>
          <w:rFonts w:ascii="Book Antiqua" w:hAnsi="Book Antiqua"/>
          <w:sz w:val="24"/>
          <w:szCs w:val="24"/>
          <w:lang w:val="en-US" w:eastAsia="en-US"/>
        </w:rPr>
      </w:r>
      <w:r w:rsidR="004F551B">
        <w:rPr>
          <w:rFonts w:ascii="Book Antiqua" w:hAnsi="Book Antiqua"/>
          <w:sz w:val="24"/>
          <w:szCs w:val="24"/>
          <w:lang w:val="en-US" w:eastAsia="en-US"/>
        </w:rPr>
      </w:r>
      <w:r>
        <w:rPr>
          <w:rFonts w:ascii="Book Antiqua" w:hAnsi="Book Antiqua"/>
          <w:sz w:val="24"/>
          <w:szCs w:val="24"/>
          <w:lang w:val="en-US" w:eastAsia="en-US"/>
        </w:rPr>
      </w:r>
      <w:proofErr w:type="gramEnd"/>
    </w:p>
    <w:p w:rsidR="005F73B7" w:rsidRDefault="005F73B7" w:rsidP="005F73B7">
      <w:pPr>
        <w:spacing w:after="0" w:line="240" w:lineRule="auto"/>
        <w:ind w:left="720"/>
        <w:jc w:val="both"/>
        <w:rPr>
          <w:rFonts w:ascii="Book Antiqua" w:hAnsi="Book Antiqua" w:cs="Arial"/>
          <w:b/>
          <w:bCs/>
          <w:sz w:val="24"/>
          <w:szCs w:val="24"/>
          <w:u w:val="single"/>
          <w:lang w:val="en-US" w:eastAsia="en-US"/>
        </w:rPr>
      </w:pPr>
    </w:p>
    <w:p w:rsidR="004F551B" w:rsidRPr="00823B50" w:rsidRDefault="004F551B" w:rsidP="004F551B">
      <w:pPr>
        <w:numPr>
          <w:ilvl w:val="0"/>
          <w:numId w:val="1"/>
        </w:numPr>
        <w:autoSpaceDE/>
        <w:autoSpaceDN/>
        <w:adjustRightInd/>
        <w:spacing w:after="0" w:line="240" w:lineRule="auto"/>
        <w:ind w:left="142" w:hanging="284"/>
        <w:jc w:val="both"/>
        <w:rPr>
          <w:rFonts w:ascii="Book Antiqua" w:hAnsi="Book Antiqua" w:cs="Arial"/>
          <w:b/>
          <w:sz w:val="24"/>
          <w:szCs w:val="24"/>
          <w:u w:val="single"/>
          <w:lang w:val="en-US" w:eastAsia="en-US"/>
        </w:rPr>
      </w:pPr>
      <w:r w:rsidRPr="00823B50">
        <w:rPr>
          <w:rFonts w:ascii="Book Antiqua" w:hAnsi="Book Antiqua" w:cs="Arial"/>
          <w:b/>
          <w:sz w:val="24"/>
          <w:szCs w:val="24"/>
          <w:u w:val="single"/>
          <w:lang w:val="en-US" w:eastAsia="en-US"/>
        </w:rPr>
        <w:t>SHARE CAPITAL STRUCTURE OF THE COMPANY:</w:t>
      </w:r>
    </w:p>
    <w:p w:rsidR="004F551B" w:rsidRDefault="004F551B" w:rsidP="004F551B">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en-US" w:eastAsia="en-US"/>
        </w:rPr>
      </w:pPr>
      <w:r>
        <w:rPr>
          <w:rFonts w:ascii="Book Antiqua" w:hAnsi="Book Antiqua" w:cs="Arial"/>
          <w:b/>
          <w:bCs/>
          <w:sz w:val="24"/>
          <w:szCs w:val="24"/>
          <w:lang w:val="en-US" w:eastAsia="en-US"/>
        </w:rPr>
        <w:t>a) Authorized Capital:</w:t>
      </w: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Book Antiqua" w:hAnsi="Book Antiqua" w:cs="Arial"/>
          <w:sz w:val="24"/>
          <w:szCs w:val="24"/>
          <w:lang w:val="en-US" w:eastAsia="en-US"/>
        </w:rPr>
      </w:pPr>
      <w:proofErr w:type="spellStart"/>
      <w:r>
        <w:rPr>
          <w:rFonts w:ascii="Book Antiqua" w:hAnsi="Book Antiqua" w:cs="Arial"/>
          <w:sz w:val="24"/>
          <w:szCs w:val="24"/>
          <w:lang w:val="en-US" w:eastAsia="en-US"/>
        </w:rPr>
        <w:t>[AMOUNT]/- ([AMOUNT]) divided into [FIGURE]/- [QUANTITY] Equity Shares of [AMOUNT] /- ([AMOUNT]) each.</w:t>
      </w:r>
      <w:proofErr w:type="spellEnd"/>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r>
        <w:rPr>
          <w:rFonts w:ascii="Book Antiqua" w:hAnsi="Book Antiqua" w:cs="Arial"/>
          <w:sz w:val="24"/>
          <w:szCs w:val="24"/>
          <w:lang w:val="en-US" w:eastAsia="en-US"/>
        </w:rPr>
      </w:r>
      <w:proofErr w:type="spellStart"/>
      <w:r>
        <w:rPr>
          <w:rFonts w:ascii="Book Antiqua" w:hAnsi="Book Antiqua" w:cs="Arial"/>
          <w:sz w:val="24"/>
          <w:szCs w:val="24"/>
          <w:lang w:val="en-US" w:eastAsia="en-US"/>
        </w:rPr>
      </w:r>
      <w:proofErr w:type="spellEnd"/>
      <w:r>
        <w:rPr>
          <w:rFonts w:ascii="Book Antiqua" w:hAnsi="Book Antiqua" w:cs="Arial"/>
          <w:sz w:val="24"/>
          <w:szCs w:val="24"/>
          <w:lang w:val="en-US" w:eastAsia="en-US"/>
        </w:rPr>
      </w: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en-US" w:eastAsia="en-US"/>
        </w:rPr>
      </w:pPr>
      <w:r>
        <w:rPr>
          <w:rFonts w:ascii="Book Antiqua" w:hAnsi="Book Antiqua" w:cs="Arial"/>
          <w:b/>
          <w:bCs/>
          <w:sz w:val="24"/>
          <w:szCs w:val="24"/>
          <w:lang w:val="en-US" w:eastAsia="en-US"/>
        </w:rPr>
        <w:t xml:space="preserve">    b) Issued Capital:</w:t>
      </w: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Book Antiqua" w:hAnsi="Book Antiqua" w:cs="Arial"/>
          <w:sz w:val="24"/>
          <w:szCs w:val="24"/>
          <w:lang w:val="en-US" w:eastAsia="en-US"/>
        </w:rPr>
      </w:pPr>
      <w:proofErr w:type="spellStart"/>
      <w:r>
        <w:rPr>
          <w:rFonts w:ascii="Book Antiqua" w:hAnsi="Book Antiqua" w:cs="Arial"/>
          <w:sz w:val="24"/>
          <w:szCs w:val="24"/>
          <w:lang w:val="en-US" w:eastAsia="en-US"/>
        </w:rPr>
        <w:t>[AMOUNT]/- ([AMOUNT]) divided into [FIGURE]/- [QUANTITY] Equity Shares of [AMOUNT] /- ([AMOUNT]) each.</w:t>
      </w:r>
      <w:proofErr w:type="spellEnd"/>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r>
        <w:rPr>
          <w:rFonts w:ascii="Book Antiqua" w:hAnsi="Book Antiqua" w:cs="Arial"/>
          <w:sz w:val="24"/>
          <w:szCs w:val="24"/>
          <w:lang w:val="en-US" w:eastAsia="en-US"/>
        </w:rPr>
      </w:r>
      <w:proofErr w:type="spellStart"/>
      <w:r>
        <w:rPr>
          <w:rFonts w:ascii="Book Antiqua" w:hAnsi="Book Antiqua" w:cs="Arial"/>
          <w:sz w:val="24"/>
          <w:szCs w:val="24"/>
          <w:lang w:val="en-US" w:eastAsia="en-US"/>
        </w:rPr>
      </w:r>
      <w:proofErr w:type="spellEnd"/>
      <w:r>
        <w:rPr>
          <w:rFonts w:ascii="Book Antiqua" w:hAnsi="Book Antiqua" w:cs="Arial"/>
          <w:sz w:val="24"/>
          <w:szCs w:val="24"/>
          <w:lang w:val="en-US" w:eastAsia="en-US"/>
        </w:rPr>
      </w: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en-US" w:eastAsia="en-US"/>
        </w:rPr>
      </w:pPr>
      <w:r>
        <w:rPr>
          <w:rFonts w:ascii="Book Antiqua" w:hAnsi="Book Antiqua" w:cs="Arial"/>
          <w:b/>
          <w:bCs/>
          <w:sz w:val="24"/>
          <w:szCs w:val="24"/>
          <w:lang w:val="en-US" w:eastAsia="en-US"/>
        </w:rPr>
        <w:t xml:space="preserve">    c) Subscribed and Paid-up Capital:</w:t>
      </w:r>
    </w:p>
    <w:p w:rsidR="00823B50" w:rsidRDefault="00823B50" w:rsidP="00823B5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Book Antiqua" w:hAnsi="Book Antiqua" w:cs="Arial"/>
          <w:sz w:val="24"/>
          <w:szCs w:val="24"/>
          <w:lang w:val="en-US" w:eastAsia="en-US"/>
        </w:rPr>
      </w:pPr>
      <w:proofErr w:type="spellStart"/>
      <w:r>
        <w:rPr>
          <w:rFonts w:ascii="Book Antiqua" w:hAnsi="Book Antiqua" w:cs="Arial"/>
          <w:sz w:val="24"/>
          <w:szCs w:val="24"/>
          <w:lang w:val="en-US" w:eastAsia="en-US"/>
        </w:rPr>
        <w:t>[AMOUNT]/- ([AMOUNT]) divided into [FIGURE]/- [QUANTITY] Equity Shares of [AMOUNT] /- ([AMOUNT]) each.</w:t>
      </w:r>
      <w:proofErr w:type="spellEnd"/>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r>
        <w:rPr>
          <w:rFonts w:ascii="Book Antiqua" w:hAnsi="Book Antiqua" w:cs="Arial"/>
          <w:sz w:val="24"/>
          <w:szCs w:val="24"/>
          <w:lang w:val="en-US" w:eastAsia="en-US"/>
        </w:rPr>
      </w:r>
      <w:proofErr w:type="spellStart"/>
      <w:r>
        <w:rPr>
          <w:rFonts w:ascii="Book Antiqua" w:hAnsi="Book Antiqua" w:cs="Arial"/>
          <w:sz w:val="24"/>
          <w:szCs w:val="24"/>
          <w:lang w:val="en-US" w:eastAsia="en-US"/>
        </w:rPr>
      </w:r>
      <w:proofErr w:type="spellEnd"/>
      <w:r>
        <w:rPr>
          <w:rFonts w:ascii="Book Antiqua" w:hAnsi="Book Antiqua" w:cs="Arial"/>
          <w:sz w:val="24"/>
          <w:szCs w:val="24"/>
          <w:lang w:val="en-US" w:eastAsia="en-US"/>
        </w:rPr>
      </w: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284"/>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TRANSFER OF AMOUNTS TO INVESTOR EDUCATION AND PROTECTION FUND</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Your Company did not have any funds lying unpaid or unclaimed for a period of Seven Years. Therefore, there were no funds which were required to be transferred to Investor Education and Protection Fund (IEPF).</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BOARD OF DIRECTORS</w:t>
      </w:r>
    </w:p>
    <w:p w:rsidR="005F73B7" w:rsidRDefault="005F73B7" w:rsidP="005F73B7">
      <w:pPr>
        <w:spacing w:after="0" w:line="240" w:lineRule="auto"/>
        <w:jc w:val="both"/>
        <w:rPr>
          <w:rFonts w:ascii="Book Antiqua" w:hAnsi="Book Antiqua" w:cs="Arial"/>
          <w:b/>
          <w:bCs/>
          <w:sz w:val="24"/>
          <w:szCs w:val="24"/>
          <w:u w:val="single"/>
          <w:lang w:val="en-US" w:eastAsia="en-US"/>
        </w:rPr>
      </w:pPr>
    </w:p>
    <w:p w:rsidR="005F73B7" w:rsidRDefault="005F73B7" w:rsidP="005F73B7">
      <w:pPr>
        <w:spacing w:after="0" w:line="240" w:lineRule="auto"/>
        <w:ind w:left="142" w:hanging="142"/>
        <w:jc w:val="both"/>
        <w:rPr>
          <w:rFonts w:ascii="Book Antiqua" w:hAnsi="Book Antiqua" w:cs="Arial"/>
          <w:sz w:val="24"/>
          <w:szCs w:val="24"/>
          <w:lang w:val="en-US" w:eastAsia="en-US"/>
        </w:rPr>
      </w:pPr>
      <w:r>
        <w:rPr>
          <w:rFonts w:ascii="Book Antiqua" w:hAnsi="Book Antiqua" w:cs="Arial"/>
          <w:sz w:val="24"/>
          <w:szCs w:val="24"/>
          <w:lang w:val="en-US" w:eastAsia="en-US"/>
        </w:rPr>
        <w:t xml:space="preserve">  The Board of Directors of the Company duly constituted and there was no change in the composition of Board of Directors.</w:t>
      </w:r>
    </w:p>
    <w:p w:rsidR="005F73B7" w:rsidRDefault="005F73B7" w:rsidP="005F73B7">
      <w:pPr>
        <w:pStyle w:val="NoSpacing"/>
        <w:jc w:val="both"/>
        <w:rPr>
          <w:rFonts w:ascii="Book Antiqua" w:hAnsi="Book Antiqua" w:cs="Arial"/>
          <w:b/>
          <w:bCs/>
          <w:sz w:val="24"/>
          <w:szCs w:val="24"/>
          <w:u w:val="single"/>
          <w:lang w:val="en-US" w:eastAsia="en-US"/>
        </w:rPr>
      </w:pPr>
    </w:p>
    <w:p w:rsidR="005F73B7" w:rsidRDefault="005F73B7" w:rsidP="005F73B7">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MEETINGS OF THE BOARD OF DIRECTORS</w:t>
      </w:r>
    </w:p>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2" w:hanging="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    The Board of Directors of the Company duly met on times and frequently in the reporting financial year and in respect of which proper notices was given and the proceedings were properly recorded and signed in the minute’s book maintained </w:t>
      </w:r>
      <w:r>
        <w:rPr>
          <w:rFonts w:ascii="Book Antiqua" w:hAnsi="Book Antiqua" w:cs="Arial"/>
          <w:sz w:val="24"/>
          <w:szCs w:val="24"/>
          <w:lang w:val="en-US" w:eastAsia="en-US"/>
        </w:rPr>
        <w:lastRenderedPageBreak/>
        <w:t>for the purpose. The intervening gap between the meetings was within the period prescribed under the Companies Act, 2013 and applicable Secretarial Standards.</w:t>
      </w:r>
    </w:p>
    <w:p w:rsidR="005F73B7" w:rsidRDefault="005F73B7" w:rsidP="005F73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DIRECTORS’ RESPONSIBILITY STATEMENT</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Pursuant to Section 134(5) of the Companies Act, 2013 the Board of Directors of the Company confirms that- </w:t>
      </w:r>
    </w:p>
    <w:p w:rsidR="005F73B7" w:rsidRDefault="005F73B7" w:rsidP="005F73B7">
      <w:pPr>
        <w:spacing w:after="0" w:line="240" w:lineRule="auto"/>
        <w:jc w:val="both"/>
        <w:rPr>
          <w:rFonts w:ascii="Book Antiqua" w:hAnsi="Book Antiqua" w:cs="Arial"/>
          <w:sz w:val="24"/>
          <w:szCs w:val="24"/>
          <w:lang w:val="en-US" w:eastAsia="en-US"/>
        </w:rPr>
      </w:pPr>
    </w:p>
    <w:tbl>
      <w:tblPr>
        <w:tblW w:w="10125" w:type="dxa"/>
        <w:tblInd w:w="108" w:type="dxa"/>
        <w:tblLayout w:type="fixed"/>
        <w:tblLook w:val="04A0" w:firstRow="1" w:lastRow="0" w:firstColumn="1" w:lastColumn="0" w:noHBand="0" w:noVBand="1"/>
      </w:tblPr>
      <w:tblGrid>
        <w:gridCol w:w="558"/>
        <w:gridCol w:w="9567"/>
      </w:tblGrid>
      <w:tr w:rsidR="005F73B7" w:rsidTr="00686B7F">
        <w:tc>
          <w:tcPr>
            <w:tcW w:w="558"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(a)</w:t>
            </w:r>
          </w:p>
        </w:tc>
        <w:tc>
          <w:tcPr>
            <w:tcW w:w="9565"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In the preparation of the annual accounts, the applicable accounting standards had been followed along with proper explanation relating to material departures;</w:t>
            </w:r>
          </w:p>
        </w:tc>
      </w:tr>
      <w:tr w:rsidR="005F73B7" w:rsidTr="00686B7F">
        <w:tc>
          <w:tcPr>
            <w:tcW w:w="558" w:type="dxa"/>
          </w:tcPr>
          <w:p w:rsidR="005F73B7" w:rsidRDefault="005F73B7" w:rsidP="00686B7F">
            <w:pPr>
              <w:pStyle w:val="NoSpacing"/>
              <w:jc w:val="both"/>
              <w:rPr>
                <w:rFonts w:ascii="Book Antiqua" w:hAnsi="Book Antiqua" w:cs="Arial"/>
                <w:sz w:val="24"/>
                <w:szCs w:val="24"/>
                <w:lang w:val="x-none" w:eastAsia="x-none"/>
              </w:rPr>
            </w:pPr>
          </w:p>
        </w:tc>
        <w:tc>
          <w:tcPr>
            <w:tcW w:w="9565" w:type="dxa"/>
          </w:tcPr>
          <w:p w:rsidR="005F73B7" w:rsidRDefault="005F73B7" w:rsidP="00686B7F">
            <w:pPr>
              <w:pStyle w:val="NoSpacing"/>
              <w:jc w:val="both"/>
              <w:rPr>
                <w:rFonts w:ascii="Book Antiqua" w:hAnsi="Book Antiqua" w:cs="Arial"/>
                <w:sz w:val="24"/>
                <w:szCs w:val="24"/>
                <w:lang w:val="x-none" w:eastAsia="x-none"/>
              </w:rPr>
            </w:pPr>
          </w:p>
        </w:tc>
      </w:tr>
      <w:tr w:rsidR="005F73B7" w:rsidTr="00686B7F">
        <w:tc>
          <w:tcPr>
            <w:tcW w:w="558"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(b)</w:t>
            </w:r>
          </w:p>
        </w:tc>
        <w:tc>
          <w:tcPr>
            <w:tcW w:w="9565"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selected such accounting policies and applied them consistently and made judgments and estimates that are reasonable and prudent so as to give a true and fair view of the state of affairs of the company at the end of the financial year and of the profit and loss of the company for that period;</w:t>
            </w:r>
          </w:p>
        </w:tc>
      </w:tr>
      <w:tr w:rsidR="005F73B7" w:rsidTr="00686B7F">
        <w:tc>
          <w:tcPr>
            <w:tcW w:w="558" w:type="dxa"/>
          </w:tcPr>
          <w:p w:rsidR="005F73B7" w:rsidRDefault="005F73B7" w:rsidP="00686B7F">
            <w:pPr>
              <w:pStyle w:val="NoSpacing"/>
              <w:jc w:val="both"/>
              <w:rPr>
                <w:rFonts w:ascii="Book Antiqua" w:hAnsi="Book Antiqua" w:cs="Arial"/>
                <w:sz w:val="24"/>
                <w:szCs w:val="24"/>
                <w:lang w:val="x-none" w:eastAsia="x-none"/>
              </w:rPr>
            </w:pPr>
          </w:p>
        </w:tc>
        <w:tc>
          <w:tcPr>
            <w:tcW w:w="9565" w:type="dxa"/>
          </w:tcPr>
          <w:p w:rsidR="005F73B7" w:rsidRDefault="005F73B7" w:rsidP="00686B7F">
            <w:pPr>
              <w:pStyle w:val="NoSpacing"/>
              <w:jc w:val="both"/>
              <w:rPr>
                <w:rFonts w:ascii="Book Antiqua" w:hAnsi="Book Antiqua" w:cs="Arial"/>
                <w:sz w:val="24"/>
                <w:szCs w:val="24"/>
                <w:lang w:val="x-none" w:eastAsia="x-none"/>
              </w:rPr>
            </w:pPr>
          </w:p>
        </w:tc>
      </w:tr>
      <w:tr w:rsidR="005F73B7" w:rsidTr="00686B7F">
        <w:tc>
          <w:tcPr>
            <w:tcW w:w="558"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(c)</w:t>
            </w:r>
          </w:p>
        </w:tc>
        <w:tc>
          <w:tcPr>
            <w:tcW w:w="9565"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taken proper and sufficient care for the maintenance of adequate accounting records in accordance with the provisions of this Act for safeguarding the assets of the company and for preventing and detecting fraud and other irregularities;</w:t>
            </w:r>
          </w:p>
        </w:tc>
      </w:tr>
      <w:tr w:rsidR="005F73B7" w:rsidTr="00686B7F">
        <w:tc>
          <w:tcPr>
            <w:tcW w:w="558" w:type="dxa"/>
          </w:tcPr>
          <w:p w:rsidR="005F73B7" w:rsidRDefault="005F73B7" w:rsidP="00686B7F">
            <w:pPr>
              <w:pStyle w:val="NoSpacing"/>
              <w:jc w:val="both"/>
              <w:rPr>
                <w:rFonts w:ascii="Book Antiqua" w:hAnsi="Book Antiqua" w:cs="Arial"/>
                <w:sz w:val="24"/>
                <w:szCs w:val="24"/>
                <w:lang w:val="x-none" w:eastAsia="x-none"/>
              </w:rPr>
            </w:pPr>
          </w:p>
        </w:tc>
        <w:tc>
          <w:tcPr>
            <w:tcW w:w="9565" w:type="dxa"/>
          </w:tcPr>
          <w:p w:rsidR="005F73B7" w:rsidRDefault="005F73B7" w:rsidP="00686B7F">
            <w:pPr>
              <w:pStyle w:val="NoSpacing"/>
              <w:jc w:val="both"/>
              <w:rPr>
                <w:rFonts w:ascii="Book Antiqua" w:hAnsi="Book Antiqua" w:cs="Arial"/>
                <w:sz w:val="24"/>
                <w:szCs w:val="24"/>
                <w:lang w:val="x-none" w:eastAsia="x-none"/>
              </w:rPr>
            </w:pPr>
          </w:p>
        </w:tc>
      </w:tr>
      <w:tr w:rsidR="005F73B7" w:rsidTr="00686B7F">
        <w:tc>
          <w:tcPr>
            <w:tcW w:w="558"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(d)</w:t>
            </w:r>
          </w:p>
        </w:tc>
        <w:tc>
          <w:tcPr>
            <w:tcW w:w="9565"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prepared the annual accounts on a going concern basis; and</w:t>
            </w:r>
          </w:p>
        </w:tc>
      </w:tr>
      <w:tr w:rsidR="005F73B7" w:rsidTr="00686B7F">
        <w:tc>
          <w:tcPr>
            <w:tcW w:w="558" w:type="dxa"/>
          </w:tcPr>
          <w:p w:rsidR="005F73B7" w:rsidRDefault="005F73B7" w:rsidP="00686B7F">
            <w:pPr>
              <w:pStyle w:val="NoSpacing"/>
              <w:jc w:val="both"/>
              <w:rPr>
                <w:rFonts w:ascii="Book Antiqua" w:hAnsi="Book Antiqua" w:cs="Arial"/>
                <w:sz w:val="24"/>
                <w:szCs w:val="24"/>
                <w:lang w:val="x-none" w:eastAsia="x-none"/>
              </w:rPr>
            </w:pPr>
          </w:p>
        </w:tc>
        <w:tc>
          <w:tcPr>
            <w:tcW w:w="9565" w:type="dxa"/>
          </w:tcPr>
          <w:p w:rsidR="005F73B7" w:rsidRDefault="005F73B7" w:rsidP="00686B7F">
            <w:pPr>
              <w:pStyle w:val="NoSpacing"/>
              <w:jc w:val="both"/>
              <w:rPr>
                <w:rFonts w:ascii="Book Antiqua" w:hAnsi="Book Antiqua" w:cs="Arial"/>
                <w:sz w:val="24"/>
                <w:szCs w:val="24"/>
                <w:lang w:val="x-none" w:eastAsia="x-none"/>
              </w:rPr>
            </w:pPr>
          </w:p>
        </w:tc>
      </w:tr>
      <w:tr w:rsidR="005F73B7" w:rsidTr="00686B7F">
        <w:tc>
          <w:tcPr>
            <w:tcW w:w="558"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w:t>
            </w:r>
            <w:r>
              <w:rPr>
                <w:rFonts w:ascii="Book Antiqua" w:hAnsi="Book Antiqua" w:cs="Arial"/>
                <w:sz w:val="24"/>
                <w:szCs w:val="24"/>
                <w:lang w:val="en-US" w:eastAsia="x-none"/>
              </w:rPr>
              <w:t>e</w:t>
            </w:r>
            <w:r>
              <w:rPr>
                <w:rFonts w:ascii="Book Antiqua" w:hAnsi="Book Antiqua" w:cs="Arial"/>
                <w:sz w:val="24"/>
                <w:szCs w:val="24"/>
                <w:lang w:val="x-none" w:eastAsia="x-none"/>
              </w:rPr>
              <w:t>)</w:t>
            </w:r>
          </w:p>
        </w:tc>
        <w:tc>
          <w:tcPr>
            <w:tcW w:w="9565" w:type="dxa"/>
            <w:hideMark/>
          </w:tcPr>
          <w:p w:rsidR="005F73B7" w:rsidRDefault="005F73B7" w:rsidP="00686B7F">
            <w:pPr>
              <w:pStyle w:val="NoSpacing"/>
              <w:jc w:val="both"/>
              <w:rPr>
                <w:rFonts w:ascii="Book Antiqua" w:hAnsi="Book Antiqua" w:cs="Arial"/>
                <w:sz w:val="24"/>
                <w:szCs w:val="24"/>
                <w:lang w:val="x-none" w:eastAsia="x-none"/>
              </w:rPr>
            </w:pPr>
            <w:r>
              <w:rPr>
                <w:rFonts w:ascii="Book Antiqua" w:hAnsi="Book Antiqua" w:cs="Arial"/>
                <w:sz w:val="24"/>
                <w:szCs w:val="24"/>
                <w:lang w:val="x-none" w:eastAsia="x-none"/>
              </w:rPr>
              <w:t>The directors had devised proper systems to ensure compliance with the provisions of all applicable laws and that such systems were adequate and operating effectively.</w:t>
            </w:r>
          </w:p>
        </w:tc>
      </w:tr>
    </w:tbl>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426"/>
        <w:jc w:val="both"/>
        <w:rPr>
          <w:rFonts w:ascii="Book Antiqua" w:hAnsi="Book Antiqua"/>
          <w:sz w:val="24"/>
          <w:szCs w:val="24"/>
          <w:u w:val="single"/>
          <w:lang w:val="en-US" w:eastAsia="en-US"/>
        </w:rPr>
      </w:pPr>
      <w:r>
        <w:rPr>
          <w:rFonts w:ascii="Book Antiqua" w:hAnsi="Book Antiqua" w:cs="Arial"/>
          <w:b/>
          <w:bCs/>
          <w:sz w:val="24"/>
          <w:szCs w:val="24"/>
          <w:u w:val="single"/>
          <w:lang w:val="en-US" w:eastAsia="en-US"/>
        </w:rPr>
        <w:t>INTERNAL FINANCIAL CONTROLS</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The Company has devised proper Internal Control System. Companies Internal Financial Control is able to maintain day to day accounts and various other records.</w:t>
      </w:r>
    </w:p>
    <w:p w:rsidR="005F73B7" w:rsidRDefault="005F73B7" w:rsidP="005F73B7">
      <w:pPr>
        <w:spacing w:after="0" w:line="240" w:lineRule="auto"/>
        <w:jc w:val="both"/>
        <w:rPr>
          <w:rFonts w:ascii="Book Antiqua" w:hAnsi="Book Antiqua" w:cs="Arial"/>
          <w:color w:val="000000"/>
          <w:sz w:val="24"/>
          <w:szCs w:val="24"/>
          <w:lang w:val="en-US" w:eastAsia="en-US"/>
        </w:rPr>
      </w:pPr>
    </w:p>
    <w:p w:rsidR="005F73B7" w:rsidRDefault="005F73B7" w:rsidP="005F73B7">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INFORMATION ABOUT SUBSIDIARY / JOINT VENTURES / ASSOCIATE COMPANY </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Company does not have any Subsidiary, Joint venture or Associate Company. </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DEPOSITS</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The Company has not accepted deposits from public within the meaning of Section 73 of the Companies Act, 2013, The Company has not accepted unsecured loans from its directors and relative of directors under sub rule 1 clause (C) sub clause (Viii) of rule 2 of Companies (Acceptance of Deposits) Rules 2014.</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142"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LOANS, GUARANTEES AND INVESTMENTS</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142"/>
        <w:jc w:val="both"/>
        <w:rPr>
          <w:rFonts w:ascii="Book Antiqua" w:hAnsi="Book Antiqua" w:cs="Arial"/>
          <w:sz w:val="24"/>
          <w:szCs w:val="24"/>
          <w:lang w:val="en-US" w:eastAsia="en-US"/>
        </w:rPr>
      </w:pPr>
      <w:r>
        <w:rPr>
          <w:rFonts w:ascii="Book Antiqua" w:hAnsi="Book Antiqua" w:cs="Arial"/>
          <w:sz w:val="24"/>
          <w:szCs w:val="24"/>
          <w:lang w:val="en-US" w:eastAsia="en-US"/>
        </w:rPr>
        <w:t>Details of Loans, Guarantees and Investments covered under the provisions of Section 186 of the Companies Act, 2013 are given in Notes to the Financial Statements.</w:t>
      </w:r>
    </w:p>
    <w:p w:rsidR="005F73B7" w:rsidRDefault="005F73B7" w:rsidP="005F73B7">
      <w:pPr>
        <w:spacing w:after="0" w:line="240" w:lineRule="auto"/>
        <w:ind w:left="284"/>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568"/>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RELATED PARTY TRANSACTIONS</w:t>
      </w:r>
    </w:p>
    <w:p w:rsidR="005F73B7" w:rsidRDefault="005F73B7" w:rsidP="005F73B7">
      <w:pPr>
        <w:pStyle w:val="NoSpacing"/>
        <w:jc w:val="both"/>
        <w:rPr>
          <w:rFonts w:ascii="Book Antiqua" w:hAnsi="Book Antiqua" w:cs="Arial"/>
          <w:b/>
          <w:bCs/>
          <w:sz w:val="24"/>
          <w:szCs w:val="24"/>
          <w:u w:val="single"/>
          <w:lang w:val="en-US" w:eastAsia="en-US"/>
        </w:rPr>
      </w:pPr>
    </w:p>
    <w:p w:rsidR="005F73B7" w:rsidRDefault="00823B50" w:rsidP="00823B50">
      <w:pPr>
        <w:spacing w:after="0" w:line="240" w:lineRule="auto"/>
        <w:ind w:left="284"/>
        <w:jc w:val="both"/>
        <w:rPr>
          <w:rFonts w:ascii="Book Antiqua" w:hAnsi="Book Antiqua" w:cs="Arial"/>
          <w:sz w:val="24"/>
          <w:szCs w:val="24"/>
          <w:lang w:val="en-US" w:eastAsia="en-US"/>
        </w:rPr>
      </w:pPr>
      <w:r w:rsidRPr="00823B50">
        <w:rPr>
          <w:rFonts w:ascii="Book Antiqua" w:hAnsi="Book Antiqua" w:cs="Arial"/>
          <w:sz w:val="24"/>
          <w:szCs w:val="24"/>
          <w:lang w:val="en-US" w:eastAsia="en-US"/>
        </w:rPr>
        <w:t>All related party transactions that were entered into during the financial year were on an arm’s length basis and were in the ordinary course of business. There are no materially significant related party transactions made by the Company with Promoters, Directors, Key Managerial Personnel or other designated persons which may have a potential conflict with the interest of the Company. Particulars of Transactions with Related party with noted on accounts forming part of the Financial Statements.</w:t>
      </w:r>
    </w:p>
    <w:p w:rsidR="005F73B7" w:rsidRDefault="005F73B7" w:rsidP="005F73B7">
      <w:pPr>
        <w:numPr>
          <w:ilvl w:val="0"/>
          <w:numId w:val="1"/>
        </w:numPr>
        <w:spacing w:after="0" w:line="240" w:lineRule="auto"/>
        <w:ind w:left="284" w:hanging="568"/>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CORPORATE SOCIAL RESPONSIBILITY (CSR) </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 Company does not meet the criteria of Section 135 of Companies Act, 2013 read with the Companies (Corporate Social Responsibility Policy) Rules, 2014, so there is no requirement to constitution of Corporate Social Responsibility Committee.</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568"/>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ENERGY CONSERVATION, TECHNOLOGY ABSORPTION &amp; FOREIGN EXCHANGE EARNINGS AND OUT GO</w:t>
      </w:r>
    </w:p>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u w:val="single"/>
          <w:lang w:val="en-US" w:eastAsia="en-US"/>
        </w:rPr>
      </w:pPr>
    </w:p>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84"/>
        <w:jc w:val="both"/>
        <w:rPr>
          <w:rFonts w:ascii="Book Antiqua" w:hAnsi="Book Antiqua" w:cs="Arial"/>
          <w:sz w:val="24"/>
          <w:szCs w:val="24"/>
          <w:lang w:val="en-US" w:eastAsia="en-US"/>
        </w:rPr>
      </w:pPr>
      <w:r>
        <w:rPr>
          <w:rFonts w:ascii="Book Antiqua" w:hAnsi="Book Antiqua" w:cs="Arial"/>
          <w:sz w:val="24"/>
          <w:szCs w:val="24"/>
          <w:lang w:val="en-US" w:eastAsia="en-US"/>
        </w:rPr>
        <w:t>Information on conservation of Energy, Technology absorption, Foreign Exchange earnings and outgo required to be disclosed under Section 134 of the Companies Act, 2013 read with Companies (Accounts) Rules, 2014 are provided hereunder:</w:t>
      </w:r>
    </w:p>
    <w:tbl>
      <w:tblPr>
        <w:tblW w:w="9889" w:type="dxa"/>
        <w:tblLayout w:type="fixed"/>
        <w:tblLook w:val="04A0" w:firstRow="1" w:lastRow="0" w:firstColumn="1" w:lastColumn="0" w:noHBand="0" w:noVBand="1"/>
      </w:tblPr>
      <w:tblGrid>
        <w:gridCol w:w="534"/>
        <w:gridCol w:w="236"/>
        <w:gridCol w:w="558"/>
        <w:gridCol w:w="3724"/>
        <w:gridCol w:w="18"/>
        <w:gridCol w:w="4819"/>
      </w:tblGrid>
      <w:tr w:rsidR="005F73B7" w:rsidTr="00823B50">
        <w:tc>
          <w:tcPr>
            <w:tcW w:w="5070" w:type="dxa"/>
            <w:gridSpan w:val="5"/>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PARTICULARS</w:t>
            </w:r>
          </w:p>
        </w:tc>
        <w:tc>
          <w:tcPr>
            <w:tcW w:w="4819"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REMARKS</w:t>
            </w:r>
          </w:p>
        </w:tc>
      </w:tr>
      <w:tr w:rsidR="005F73B7" w:rsidTr="00823B50">
        <w:tc>
          <w:tcPr>
            <w:tcW w:w="534" w:type="dxa"/>
            <w:tcBorders>
              <w:top w:val="nil"/>
              <w:left w:val="single" w:sz="4" w:space="0" w:color="000000"/>
              <w:bottom w:val="single" w:sz="4" w:space="0" w:color="000000"/>
              <w:right w:val="nil"/>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A)</w:t>
            </w:r>
          </w:p>
        </w:tc>
        <w:tc>
          <w:tcPr>
            <w:tcW w:w="4536" w:type="dxa"/>
            <w:gridSpan w:val="4"/>
            <w:tcBorders>
              <w:top w:val="nil"/>
              <w:left w:val="nil"/>
              <w:bottom w:val="single" w:sz="4" w:space="0" w:color="auto"/>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CONSERVATION OF ENERGY:</w:t>
            </w:r>
          </w:p>
        </w:tc>
        <w:tc>
          <w:tcPr>
            <w:tcW w:w="4819" w:type="dxa"/>
            <w:tcBorders>
              <w:top w:val="nil"/>
              <w:left w:val="single" w:sz="4" w:space="0" w:color="000000"/>
              <w:bottom w:val="single" w:sz="4" w:space="0" w:color="auto"/>
              <w:right w:val="single" w:sz="4" w:space="0" w:color="000000"/>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r>
      <w:tr w:rsidR="005F73B7" w:rsidTr="00823B50">
        <w:tc>
          <w:tcPr>
            <w:tcW w:w="534" w:type="dxa"/>
            <w:tcBorders>
              <w:top w:val="nil"/>
              <w:left w:val="single" w:sz="4" w:space="0" w:color="000000"/>
              <w:bottom w:val="single" w:sz="6" w:space="0" w:color="auto"/>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nil"/>
              <w:left w:val="nil"/>
              <w:bottom w:val="single" w:sz="6" w:space="0" w:color="auto"/>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300" w:type="dxa"/>
            <w:gridSpan w:val="3"/>
            <w:tcBorders>
              <w:top w:val="nil"/>
              <w:left w:val="nil"/>
              <w:bottom w:val="single" w:sz="6" w:space="0" w:color="auto"/>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the steps taken or impact on conservation of energy;</w:t>
            </w:r>
          </w:p>
        </w:tc>
        <w:tc>
          <w:tcPr>
            <w:tcW w:w="4819" w:type="dxa"/>
            <w:tcBorders>
              <w:top w:val="nil"/>
              <w:left w:val="single" w:sz="4" w:space="0" w:color="000000"/>
              <w:bottom w:val="nil"/>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en-US" w:eastAsia="x-none"/>
              </w:rPr>
            </w:pPr>
            <w:r>
              <w:rPr>
                <w:rFonts w:ascii="Book Antiqua" w:hAnsi="Book Antiqua" w:cs="Arial"/>
                <w:sz w:val="24"/>
                <w:szCs w:val="24"/>
                <w:lang w:val="x-none" w:eastAsia="x-none"/>
              </w:rPr>
              <w:t xml:space="preserve">The </w:t>
            </w:r>
            <w:r>
              <w:rPr>
                <w:rFonts w:ascii="Book Antiqua" w:hAnsi="Book Antiqua" w:cs="Arial"/>
                <w:sz w:val="24"/>
                <w:szCs w:val="24"/>
                <w:lang w:val="en-US" w:eastAsia="x-none"/>
              </w:rPr>
              <w:t>Company</w:t>
            </w:r>
            <w:r>
              <w:rPr>
                <w:rFonts w:ascii="Book Antiqua" w:hAnsi="Book Antiqua" w:cs="Arial"/>
                <w:sz w:val="24"/>
                <w:szCs w:val="24"/>
                <w:lang w:val="x-none" w:eastAsia="x-none"/>
              </w:rPr>
              <w:t xml:space="preserve"> is taking due care for using electricity in the office and its branches. The</w:t>
            </w:r>
            <w:r>
              <w:rPr>
                <w:rFonts w:ascii="Book Antiqua" w:hAnsi="Book Antiqua" w:cs="Arial"/>
                <w:sz w:val="24"/>
                <w:szCs w:val="24"/>
                <w:lang w:val="en-US" w:eastAsia="x-none"/>
              </w:rPr>
              <w:t xml:space="preserve"> </w:t>
            </w:r>
          </w:p>
        </w:tc>
      </w:tr>
      <w:tr w:rsidR="005F73B7" w:rsidTr="00823B50">
        <w:tc>
          <w:tcPr>
            <w:tcW w:w="534" w:type="dxa"/>
            <w:tcBorders>
              <w:top w:val="nil"/>
              <w:left w:val="single" w:sz="4" w:space="0" w:color="000000"/>
              <w:bottom w:val="single" w:sz="6" w:space="0" w:color="auto"/>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nil"/>
              <w:left w:val="nil"/>
              <w:bottom w:val="single" w:sz="6" w:space="0" w:color="auto"/>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300" w:type="dxa"/>
            <w:gridSpan w:val="3"/>
            <w:tcBorders>
              <w:top w:val="nil"/>
              <w:left w:val="nil"/>
              <w:bottom w:val="single" w:sz="6" w:space="0" w:color="auto"/>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the steps taken by the company for utilizing alternate sources of energy;</w:t>
            </w:r>
          </w:p>
        </w:tc>
        <w:tc>
          <w:tcPr>
            <w:tcW w:w="4819" w:type="dxa"/>
            <w:tcBorders>
              <w:top w:val="nil"/>
              <w:left w:val="single" w:sz="4" w:space="0" w:color="000000"/>
              <w:bottom w:val="nil"/>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en-US" w:eastAsia="x-none"/>
              </w:rPr>
              <w:t>Company</w:t>
            </w:r>
            <w:r>
              <w:rPr>
                <w:rFonts w:ascii="Book Antiqua" w:hAnsi="Book Antiqua" w:cs="Arial"/>
                <w:sz w:val="24"/>
                <w:szCs w:val="24"/>
                <w:lang w:val="x-none" w:eastAsia="x-none"/>
              </w:rPr>
              <w:t xml:space="preserve"> usually takes care for optimum utilization of energy. No capital investment on  </w:t>
            </w:r>
          </w:p>
        </w:tc>
      </w:tr>
      <w:tr w:rsidR="005F73B7" w:rsidTr="00823B50">
        <w:tc>
          <w:tcPr>
            <w:tcW w:w="534" w:type="dxa"/>
            <w:tcBorders>
              <w:top w:val="nil"/>
              <w:left w:val="single" w:sz="4" w:space="0" w:color="000000"/>
              <w:bottom w:val="single" w:sz="6" w:space="0" w:color="auto"/>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nil"/>
              <w:left w:val="nil"/>
              <w:bottom w:val="single" w:sz="6" w:space="0" w:color="auto"/>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300" w:type="dxa"/>
            <w:gridSpan w:val="3"/>
            <w:tcBorders>
              <w:top w:val="nil"/>
              <w:left w:val="nil"/>
              <w:bottom w:val="single" w:sz="6" w:space="0" w:color="auto"/>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 xml:space="preserve">the capital investment on energy conservation </w:t>
            </w:r>
            <w:proofErr w:type="spellStart"/>
            <w:r>
              <w:rPr>
                <w:rFonts w:ascii="Book Antiqua" w:hAnsi="Book Antiqua" w:cs="Arial"/>
                <w:sz w:val="24"/>
                <w:szCs w:val="24"/>
                <w:lang w:val="x-none" w:eastAsia="x-none"/>
              </w:rPr>
              <w:t>equipments</w:t>
            </w:r>
            <w:proofErr w:type="spellEnd"/>
            <w:r>
              <w:rPr>
                <w:rFonts w:ascii="Book Antiqua" w:hAnsi="Book Antiqua" w:cs="Arial"/>
                <w:sz w:val="24"/>
                <w:szCs w:val="24"/>
                <w:lang w:val="x-none" w:eastAsia="x-none"/>
              </w:rPr>
              <w:t>;</w:t>
            </w:r>
          </w:p>
        </w:tc>
        <w:tc>
          <w:tcPr>
            <w:tcW w:w="4819" w:type="dxa"/>
            <w:tcBorders>
              <w:top w:val="nil"/>
              <w:left w:val="single" w:sz="4" w:space="0" w:color="000000"/>
              <w:bottom w:val="single" w:sz="6" w:space="0" w:color="auto"/>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sz w:val="24"/>
                <w:szCs w:val="24"/>
                <w:lang w:val="x-none" w:eastAsia="x-none"/>
              </w:rPr>
              <w:t>energy Conservation equipment made during the financial year.</w:t>
            </w:r>
          </w:p>
        </w:tc>
      </w:tr>
      <w:tr w:rsidR="005F73B7" w:rsidTr="00823B50">
        <w:tc>
          <w:tcPr>
            <w:tcW w:w="534" w:type="dxa"/>
            <w:tcBorders>
              <w:top w:val="nil"/>
              <w:left w:val="single" w:sz="4" w:space="0" w:color="000000"/>
              <w:bottom w:val="single" w:sz="4" w:space="0" w:color="auto"/>
              <w:right w:val="nil"/>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B)</w:t>
            </w:r>
          </w:p>
        </w:tc>
        <w:tc>
          <w:tcPr>
            <w:tcW w:w="4536" w:type="dxa"/>
            <w:gridSpan w:val="4"/>
            <w:tcBorders>
              <w:top w:val="nil"/>
              <w:left w:val="nil"/>
              <w:bottom w:val="single" w:sz="4" w:space="0" w:color="auto"/>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TECHNOLOGY ABSORPTION:</w:t>
            </w:r>
          </w:p>
        </w:tc>
        <w:tc>
          <w:tcPr>
            <w:tcW w:w="4819" w:type="dxa"/>
            <w:tcBorders>
              <w:top w:val="nil"/>
              <w:left w:val="single" w:sz="4" w:space="0" w:color="000000"/>
              <w:bottom w:val="single" w:sz="4" w:space="0" w:color="auto"/>
              <w:right w:val="single" w:sz="4" w:space="0" w:color="000000"/>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r>
      <w:tr w:rsidR="005F73B7" w:rsidTr="00823B50">
        <w:tc>
          <w:tcPr>
            <w:tcW w:w="534" w:type="dxa"/>
            <w:tcBorders>
              <w:top w:val="nil"/>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nil"/>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300" w:type="dxa"/>
            <w:gridSpan w:val="3"/>
            <w:tcBorders>
              <w:top w:val="nil"/>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efforts made towards technology absorption;</w:t>
            </w:r>
          </w:p>
        </w:tc>
        <w:tc>
          <w:tcPr>
            <w:tcW w:w="4819" w:type="dxa"/>
            <w:tcBorders>
              <w:top w:val="nil"/>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sz w:val="24"/>
                <w:szCs w:val="24"/>
                <w:lang w:val="en-US" w:eastAsia="en-US"/>
              </w:rPr>
              <w:t>NIL</w:t>
            </w:r>
          </w:p>
        </w:tc>
      </w:tr>
      <w:tr w:rsidR="005F73B7" w:rsidTr="00823B50">
        <w:tc>
          <w:tcPr>
            <w:tcW w:w="534" w:type="dxa"/>
            <w:tcBorders>
              <w:top w:val="single" w:sz="4" w:space="0" w:color="000000"/>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single" w:sz="4" w:space="0" w:color="000000"/>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300" w:type="dxa"/>
            <w:gridSpan w:val="3"/>
            <w:tcBorders>
              <w:top w:val="single" w:sz="4" w:space="0" w:color="000000"/>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benefits derived like product improvement, cost reduction, product development or import substitution;</w:t>
            </w:r>
          </w:p>
        </w:tc>
        <w:tc>
          <w:tcPr>
            <w:tcW w:w="4819"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t>NIL</w:t>
            </w:r>
          </w:p>
        </w:tc>
      </w:tr>
      <w:tr w:rsidR="005F73B7" w:rsidTr="00823B50">
        <w:tc>
          <w:tcPr>
            <w:tcW w:w="534" w:type="dxa"/>
            <w:tcBorders>
              <w:top w:val="single" w:sz="4" w:space="0" w:color="000000"/>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single" w:sz="4" w:space="0" w:color="000000"/>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300" w:type="dxa"/>
            <w:gridSpan w:val="3"/>
            <w:tcBorders>
              <w:top w:val="single" w:sz="4" w:space="0" w:color="000000"/>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in case of imported technology (imported during the last three years reckoned from the beginning of the financial year)-</w:t>
            </w:r>
          </w:p>
        </w:tc>
        <w:tc>
          <w:tcPr>
            <w:tcW w:w="4819" w:type="dxa"/>
            <w:tcBorders>
              <w:top w:val="single" w:sz="4" w:space="0" w:color="000000"/>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t>NIL</w:t>
            </w:r>
          </w:p>
        </w:tc>
      </w:tr>
      <w:tr w:rsidR="005F73B7" w:rsidTr="00823B50">
        <w:tc>
          <w:tcPr>
            <w:tcW w:w="534" w:type="dxa"/>
            <w:tcBorders>
              <w:top w:val="nil"/>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nil"/>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nil"/>
              <w:left w:val="nil"/>
              <w:bottom w:val="single" w:sz="4" w:space="0" w:color="000000"/>
              <w:right w:val="nil"/>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(a)</w:t>
            </w:r>
          </w:p>
        </w:tc>
        <w:tc>
          <w:tcPr>
            <w:tcW w:w="3742" w:type="dxa"/>
            <w:gridSpan w:val="2"/>
            <w:tcBorders>
              <w:top w:val="nil"/>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details of technology imported;</w:t>
            </w:r>
          </w:p>
        </w:tc>
        <w:tc>
          <w:tcPr>
            <w:tcW w:w="4819" w:type="dxa"/>
            <w:tcBorders>
              <w:top w:val="nil"/>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t>NIL</w:t>
            </w:r>
          </w:p>
        </w:tc>
      </w:tr>
      <w:tr w:rsidR="005F73B7" w:rsidTr="00823B50">
        <w:tc>
          <w:tcPr>
            <w:tcW w:w="534" w:type="dxa"/>
            <w:tcBorders>
              <w:top w:val="single" w:sz="4" w:space="0" w:color="000000"/>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single" w:sz="4" w:space="0" w:color="000000"/>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single" w:sz="4" w:space="0" w:color="000000"/>
              <w:left w:val="nil"/>
              <w:bottom w:val="single" w:sz="4" w:space="0" w:color="000000"/>
              <w:right w:val="nil"/>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(b)</w:t>
            </w:r>
          </w:p>
        </w:tc>
        <w:tc>
          <w:tcPr>
            <w:tcW w:w="3742" w:type="dxa"/>
            <w:gridSpan w:val="2"/>
            <w:tcBorders>
              <w:top w:val="single" w:sz="4" w:space="0" w:color="000000"/>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year of import;</w:t>
            </w:r>
          </w:p>
        </w:tc>
        <w:tc>
          <w:tcPr>
            <w:tcW w:w="4819" w:type="dxa"/>
            <w:tcBorders>
              <w:top w:val="single" w:sz="4" w:space="0" w:color="000000"/>
              <w:left w:val="single" w:sz="4" w:space="0" w:color="000000"/>
              <w:bottom w:val="single" w:sz="4" w:space="0" w:color="000000"/>
              <w:right w:val="single" w:sz="4" w:space="0" w:color="000000"/>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r w:rsidR="005F73B7" w:rsidTr="00823B50">
        <w:tc>
          <w:tcPr>
            <w:tcW w:w="534" w:type="dxa"/>
            <w:tcBorders>
              <w:top w:val="single" w:sz="4" w:space="0" w:color="000000"/>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single" w:sz="4" w:space="0" w:color="000000"/>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single" w:sz="4" w:space="0" w:color="000000"/>
              <w:left w:val="nil"/>
              <w:bottom w:val="single" w:sz="4" w:space="0" w:color="000000"/>
              <w:right w:val="nil"/>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(c)</w:t>
            </w:r>
          </w:p>
        </w:tc>
        <w:tc>
          <w:tcPr>
            <w:tcW w:w="3742" w:type="dxa"/>
            <w:gridSpan w:val="2"/>
            <w:tcBorders>
              <w:top w:val="single" w:sz="4" w:space="0" w:color="000000"/>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whether the technology been fully absorbed;</w:t>
            </w:r>
          </w:p>
        </w:tc>
        <w:tc>
          <w:tcPr>
            <w:tcW w:w="4819" w:type="dxa"/>
            <w:tcBorders>
              <w:top w:val="single" w:sz="4" w:space="0" w:color="000000"/>
              <w:left w:val="single" w:sz="4" w:space="0" w:color="000000"/>
              <w:bottom w:val="single" w:sz="4" w:space="0" w:color="000000"/>
              <w:right w:val="single" w:sz="4" w:space="0" w:color="000000"/>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r w:rsidR="005F73B7" w:rsidTr="00823B50">
        <w:tc>
          <w:tcPr>
            <w:tcW w:w="534" w:type="dxa"/>
            <w:tcBorders>
              <w:top w:val="single" w:sz="4" w:space="0" w:color="000000"/>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single" w:sz="4" w:space="0" w:color="000000"/>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558" w:type="dxa"/>
            <w:tcBorders>
              <w:top w:val="single" w:sz="4" w:space="0" w:color="000000"/>
              <w:left w:val="nil"/>
              <w:bottom w:val="single" w:sz="4" w:space="0" w:color="000000"/>
              <w:right w:val="nil"/>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(d)</w:t>
            </w:r>
          </w:p>
        </w:tc>
        <w:tc>
          <w:tcPr>
            <w:tcW w:w="3742" w:type="dxa"/>
            <w:gridSpan w:val="2"/>
            <w:tcBorders>
              <w:top w:val="single" w:sz="4" w:space="0" w:color="000000"/>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 xml:space="preserve">if not fully absorbed, areas where absorption has not taken </w:t>
            </w:r>
            <w:r>
              <w:rPr>
                <w:rFonts w:ascii="Book Antiqua" w:hAnsi="Book Antiqua" w:cs="Arial"/>
                <w:sz w:val="24"/>
                <w:szCs w:val="24"/>
                <w:lang w:val="x-none" w:eastAsia="x-none"/>
              </w:rPr>
              <w:lastRenderedPageBreak/>
              <w:t>place, and the reasons thereof; Not applicable since 5 years period is over</w:t>
            </w:r>
          </w:p>
        </w:tc>
        <w:tc>
          <w:tcPr>
            <w:tcW w:w="4819" w:type="dxa"/>
            <w:tcBorders>
              <w:top w:val="single" w:sz="4" w:space="0" w:color="000000"/>
              <w:left w:val="single" w:sz="4" w:space="0" w:color="000000"/>
              <w:bottom w:val="single" w:sz="4" w:space="0" w:color="000000"/>
              <w:right w:val="single" w:sz="4" w:space="0" w:color="000000"/>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r w:rsidR="005F73B7" w:rsidTr="00823B50">
        <w:tc>
          <w:tcPr>
            <w:tcW w:w="534" w:type="dxa"/>
            <w:tcBorders>
              <w:top w:val="nil"/>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nil"/>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300" w:type="dxa"/>
            <w:gridSpan w:val="3"/>
            <w:tcBorders>
              <w:top w:val="nil"/>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expenditure incurred on Research and Development</w:t>
            </w:r>
          </w:p>
        </w:tc>
        <w:tc>
          <w:tcPr>
            <w:tcW w:w="4819" w:type="dxa"/>
            <w:tcBorders>
              <w:top w:val="nil"/>
              <w:left w:val="single" w:sz="4" w:space="0" w:color="000000"/>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sz w:val="24"/>
                <w:szCs w:val="24"/>
                <w:lang w:val="en-US" w:eastAsia="en-US"/>
              </w:rPr>
              <w:t>NIL</w:t>
            </w:r>
          </w:p>
        </w:tc>
      </w:tr>
      <w:tr w:rsidR="005F73B7" w:rsidTr="00823B50">
        <w:tc>
          <w:tcPr>
            <w:tcW w:w="534" w:type="dxa"/>
            <w:tcBorders>
              <w:top w:val="nil"/>
              <w:left w:val="single" w:sz="4" w:space="0" w:color="000000"/>
              <w:bottom w:val="single" w:sz="4" w:space="0" w:color="auto"/>
              <w:right w:val="nil"/>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(c)</w:t>
            </w:r>
          </w:p>
        </w:tc>
        <w:tc>
          <w:tcPr>
            <w:tcW w:w="9355" w:type="dxa"/>
            <w:gridSpan w:val="5"/>
            <w:tcBorders>
              <w:top w:val="nil"/>
              <w:left w:val="nil"/>
              <w:bottom w:val="single" w:sz="4" w:space="0" w:color="auto"/>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b/>
                <w:bCs/>
                <w:sz w:val="24"/>
                <w:szCs w:val="24"/>
                <w:lang w:val="x-none" w:eastAsia="x-none"/>
              </w:rPr>
              <w:t>FOREIGN EXCHANGE EARNINGS AND OUTGO:</w:t>
            </w:r>
          </w:p>
        </w:tc>
      </w:tr>
      <w:tr w:rsidR="005F73B7" w:rsidTr="00823B50">
        <w:tc>
          <w:tcPr>
            <w:tcW w:w="534" w:type="dxa"/>
            <w:tcBorders>
              <w:top w:val="nil"/>
              <w:left w:val="single" w:sz="4" w:space="0" w:color="000000"/>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p>
        </w:tc>
        <w:tc>
          <w:tcPr>
            <w:tcW w:w="236" w:type="dxa"/>
            <w:tcBorders>
              <w:top w:val="nil"/>
              <w:left w:val="nil"/>
              <w:bottom w:val="single" w:sz="4" w:space="0" w:color="000000"/>
              <w:right w:val="nil"/>
            </w:tcBorders>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b/>
                <w:bCs/>
                <w:sz w:val="24"/>
                <w:szCs w:val="24"/>
                <w:lang w:val="x-none" w:eastAsia="x-none"/>
              </w:rPr>
            </w:pPr>
            <w:r>
              <w:rPr>
                <w:rFonts w:ascii="Book Antiqua" w:hAnsi="Book Antiqua" w:cs="Arial"/>
                <w:b/>
                <w:bCs/>
                <w:sz w:val="24"/>
                <w:szCs w:val="24"/>
                <w:lang w:val="x-none" w:eastAsia="x-none"/>
              </w:rPr>
              <w:t>&gt;</w:t>
            </w:r>
          </w:p>
        </w:tc>
        <w:tc>
          <w:tcPr>
            <w:tcW w:w="4282" w:type="dxa"/>
            <w:gridSpan w:val="2"/>
            <w:tcBorders>
              <w:top w:val="nil"/>
              <w:left w:val="nil"/>
              <w:bottom w:val="single" w:sz="4" w:space="0" w:color="000000"/>
              <w:right w:val="single" w:sz="4" w:space="0" w:color="000000"/>
            </w:tcBorders>
            <w:hideMark/>
          </w:tcPr>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r>
              <w:rPr>
                <w:rFonts w:ascii="Book Antiqua" w:hAnsi="Book Antiqua" w:cs="Arial"/>
                <w:sz w:val="24"/>
                <w:szCs w:val="24"/>
                <w:lang w:val="x-none" w:eastAsia="x-none"/>
              </w:rPr>
              <w:t>The Foreign Exchange earned in terms of actual inflows during the year and the Foreign Exchange outgo during the year in terms of actual outflows</w:t>
            </w:r>
          </w:p>
        </w:tc>
        <w:tc>
          <w:tcPr>
            <w:tcW w:w="4837" w:type="dxa"/>
            <w:gridSpan w:val="2"/>
            <w:tcBorders>
              <w:top w:val="nil"/>
              <w:left w:val="single" w:sz="4" w:space="0" w:color="000000"/>
              <w:bottom w:val="single" w:sz="4" w:space="0" w:color="000000"/>
              <w:right w:val="single" w:sz="4" w:space="0" w:color="000000"/>
            </w:tcBorders>
          </w:tcPr>
          <w:p w:rsidR="005F73B7" w:rsidRDefault="005F73B7" w:rsidP="00686B7F">
            <w:pPr>
              <w:spacing w:after="0" w:line="240" w:lineRule="auto"/>
              <w:jc w:val="both"/>
              <w:rPr>
                <w:rFonts w:ascii="Book Antiqua" w:hAnsi="Book Antiqua" w:cs="Times New Roman"/>
                <w:sz w:val="24"/>
                <w:szCs w:val="24"/>
                <w:u w:val="single"/>
              </w:rPr>
            </w:pPr>
            <w:r>
              <w:rPr>
                <w:rFonts w:ascii="Book Antiqua" w:hAnsi="Book Antiqua" w:cs="Times New Roman"/>
                <w:sz w:val="24"/>
                <w:szCs w:val="24"/>
              </w:rPr>
              <w:t xml:space="preserve">During the year, the total foreign exchange used was </w:t>
            </w:r>
            <w:proofErr w:type="spellStart"/>
            <w:r>
              <w:rPr>
                <w:rFonts w:ascii="Book Antiqua" w:hAnsi="Book Antiqua" w:cs="Times New Roman"/>
                <w:sz w:val="24"/>
                <w:szCs w:val="24"/>
              </w:rPr>
              <w:t>Rs</w:t>
            </w:r>
            <w:proofErr w:type="spellEnd"/>
            <w:r>
              <w:rPr>
                <w:rFonts w:ascii="Book Antiqua" w:hAnsi="Book Antiqua" w:cs="Times New Roman"/>
                <w:sz w:val="24"/>
                <w:szCs w:val="24"/>
              </w:rPr>
              <w:t xml:space="preserve">. </w:t>
            </w:r>
            <w:r>
              <w:rPr>
                <w:rFonts w:ascii="Book Antiqua" w:hAnsi="Book Antiqua" w:cs="Times New Roman"/>
                <w:sz w:val="24"/>
                <w:szCs w:val="24"/>
                <w:u w:val="single"/>
              </w:rPr>
              <w:t xml:space="preserve">        </w:t>
            </w:r>
            <w:proofErr w:type="gramStart"/>
            <w:r>
              <w:rPr>
                <w:rFonts w:ascii="Book Antiqua" w:hAnsi="Book Antiqua" w:cs="Times New Roman"/>
                <w:sz w:val="24"/>
                <w:szCs w:val="24"/>
              </w:rPr>
              <w:t>and</w:t>
            </w:r>
            <w:proofErr w:type="gramEnd"/>
            <w:r>
              <w:rPr>
                <w:rFonts w:ascii="Book Antiqua" w:hAnsi="Book Antiqua" w:cs="Times New Roman"/>
                <w:sz w:val="24"/>
                <w:szCs w:val="24"/>
              </w:rPr>
              <w:t xml:space="preserve"> the total foreign exchange earned was </w:t>
            </w:r>
            <w:proofErr w:type="spellStart"/>
            <w:r>
              <w:rPr>
                <w:rFonts w:ascii="Book Antiqua" w:hAnsi="Book Antiqua" w:cs="Times New Roman"/>
                <w:sz w:val="24"/>
                <w:szCs w:val="24"/>
              </w:rPr>
              <w:t>Rs</w:t>
            </w:r>
            <w:proofErr w:type="spellEnd"/>
            <w:r>
              <w:rPr>
                <w:rFonts w:ascii="Book Antiqua" w:hAnsi="Book Antiqua" w:cs="Times New Roman"/>
                <w:sz w:val="24"/>
                <w:szCs w:val="24"/>
              </w:rPr>
              <w:t xml:space="preserve">.     </w:t>
            </w:r>
            <w:r>
              <w:rPr>
                <w:rFonts w:ascii="Book Antiqua" w:hAnsi="Book Antiqua" w:cs="Times New Roman"/>
                <w:sz w:val="24"/>
                <w:szCs w:val="24"/>
                <w:u w:val="single"/>
              </w:rPr>
              <w:t xml:space="preserve">                   </w:t>
            </w:r>
          </w:p>
          <w:p w:rsidR="005F73B7" w:rsidRDefault="005F73B7" w:rsidP="00686B7F">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x-none" w:eastAsia="x-none"/>
              </w:rPr>
            </w:pPr>
          </w:p>
        </w:tc>
      </w:tr>
    </w:tbl>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RISK MANAGEMENT</w:t>
      </w:r>
    </w:p>
    <w:p w:rsidR="005F73B7" w:rsidRDefault="005F73B7" w:rsidP="005F73B7">
      <w:pPr>
        <w:pStyle w:val="NoSpacing"/>
        <w:jc w:val="both"/>
        <w:rPr>
          <w:rFonts w:ascii="Book Antiqua" w:hAnsi="Book Antiqua" w:cs="Arial"/>
          <w:sz w:val="24"/>
          <w:szCs w:val="24"/>
          <w:lang w:val="en-US" w:eastAsia="en-US"/>
        </w:rPr>
      </w:pPr>
    </w:p>
    <w:p w:rsidR="005F73B7" w:rsidRDefault="005F73B7" w:rsidP="005F73B7">
      <w:pPr>
        <w:pStyle w:val="NoSpacing"/>
        <w:ind w:left="284"/>
        <w:jc w:val="both"/>
        <w:rPr>
          <w:rFonts w:ascii="Book Antiqua" w:hAnsi="Book Antiqua" w:cs="Arial"/>
          <w:b/>
          <w:bCs/>
          <w:sz w:val="24"/>
          <w:szCs w:val="24"/>
          <w:lang w:val="en-US" w:eastAsia="en-US"/>
        </w:rPr>
      </w:pPr>
      <w:r>
        <w:rPr>
          <w:rFonts w:ascii="Book Antiqua" w:hAnsi="Book Antiqua" w:cs="Arial"/>
          <w:sz w:val="24"/>
          <w:szCs w:val="24"/>
          <w:lang w:val="en-US" w:eastAsia="en-US"/>
        </w:rPr>
        <w:t>Risks are events, situations or circumstances which may lead to negative consequences on the Company's businesses. Risk management is a structured approach to manage uncertainty. A formal enterprise wide approach to Risk Management is being adopted by the Company and key risks will now be managed within a unitary framework. As a formal roll-out, all business divisions and corporate functions will embrace Risk Management Policy and Guidelines, and make use of these in their decision making. Key business risks and their mitigation are considered in the annual/strategic business plans and in periodic management reviews. The risk management process in our multi-business, multi-site operations, over the period of time will become embedded into the Company’s business systems and processes, such that our responses to risks remain current and dynamic.</w:t>
      </w:r>
      <w:r>
        <w:rPr>
          <w:rFonts w:ascii="Book Antiqua" w:hAnsi="Book Antiqua" w:cs="Arial"/>
          <w:b/>
          <w:bCs/>
          <w:sz w:val="24"/>
          <w:szCs w:val="24"/>
          <w:lang w:val="en-US" w:eastAsia="en-US"/>
        </w:rPr>
        <w:t xml:space="preserve"> </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 xml:space="preserve">REGULATORY ACTION </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There are no significant and material orders passed by the regulators or courts or Tribunals that could impact the going concern status and operations of the company in future.</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jc w:val="both"/>
        <w:rPr>
          <w:rFonts w:ascii="Book Antiqua" w:hAnsi="Book Antiqua" w:cs="Arial"/>
          <w:sz w:val="24"/>
          <w:szCs w:val="24"/>
          <w:lang w:val="en-US" w:eastAsia="en-US"/>
        </w:rPr>
      </w:pPr>
    </w:p>
    <w:p w:rsidR="005F73B7" w:rsidRPr="004F551B" w:rsidRDefault="005F73B7" w:rsidP="005F73B7">
      <w:pPr>
        <w:numPr>
          <w:ilvl w:val="0"/>
          <w:numId w:val="1"/>
        </w:numPr>
        <w:spacing w:after="0" w:line="240" w:lineRule="auto"/>
        <w:ind w:left="284" w:hanging="426"/>
        <w:jc w:val="both"/>
        <w:rPr>
          <w:rFonts w:ascii="Book Antiqua" w:hAnsi="Book Antiqua" w:cs="Arial"/>
          <w:b/>
          <w:bCs/>
          <w:sz w:val="24"/>
          <w:szCs w:val="24"/>
          <w:highlight w:val="yellow"/>
          <w:u w:val="single"/>
          <w:lang w:val="en-US" w:eastAsia="en-US"/>
        </w:rPr>
      </w:pPr>
      <w:r w:rsidRPr="004F551B">
        <w:rPr>
          <w:rFonts w:ascii="Book Antiqua" w:hAnsi="Book Antiqua" w:cs="Arial"/>
          <w:b/>
          <w:bCs/>
          <w:sz w:val="24"/>
          <w:szCs w:val="24"/>
          <w:highlight w:val="yellow"/>
          <w:u w:val="single"/>
          <w:lang w:val="en-US" w:eastAsia="en-US"/>
        </w:rPr>
        <w:t>STATUTORY AUDITORS AND THEIR REPORT</w:t>
      </w:r>
    </w:p>
    <w:p w:rsidR="005F73B7" w:rsidRPr="004F551B" w:rsidRDefault="005F73B7" w:rsidP="005F73B7">
      <w:pPr>
        <w:pStyle w:val="NoSpacing"/>
        <w:jc w:val="both"/>
        <w:rPr>
          <w:rFonts w:ascii="Book Antiqua" w:hAnsi="Book Antiqua" w:cs="Arial"/>
          <w:sz w:val="24"/>
          <w:szCs w:val="24"/>
          <w:highlight w:val="yellow"/>
          <w:lang w:val="en-US" w:eastAsia="en-US"/>
        </w:rPr>
      </w:pPr>
    </w:p>
    <w:p w:rsidR="005F73B7" w:rsidRDefault="005F73B7" w:rsidP="005F73B7">
      <w:pPr>
        <w:pStyle w:val="NoSpacing"/>
        <w:tabs>
          <w:tab w:val="left" w:pos="720"/>
        </w:tabs>
        <w:ind w:left="284"/>
        <w:rPr>
          <w:rFonts w:ascii="Book Antiqua" w:hAnsi="Book Antiqua" w:cs="Arial"/>
          <w:sz w:val="24"/>
          <w:szCs w:val="24"/>
          <w:lang w:val="en-US" w:eastAsia="en-US"/>
        </w:rPr>
      </w:pPr>
      <w:r w:rsidRPr="004F551B">
        <w:rPr>
          <w:rFonts w:ascii="Book Antiqua" w:hAnsi="Book Antiqua" w:cs="Arial"/>
          <w:sz w:val="24"/>
          <w:szCs w:val="24"/>
          <w:highlight w:val="yellow"/>
          <w:lang w:val="en-US" w:eastAsia="en-US"/>
        </w:rPr>
        <w:t>At the Annual General Meeting held for the Financial year [FY], M/s. [NAME] &amp; Co, Chartered Accountants was appointed as statutory auditors of the company for the period of 5 years to hold office [ADDRESS]. In terms of the first proviso to Section 139 of the Companies Act, 2013.</w:t>
      </w:r>
      <w:r w:rsidRPr="004F551B">
        <w:rPr>
          <w:rFonts w:ascii="Book Antiqua" w:hAnsi="Book Antiqua" w:cs="Arial"/>
          <w:i/>
          <w:sz w:val="24"/>
          <w:szCs w:val="24"/>
          <w:highlight w:val="yellow"/>
          <w:lang w:val="en-US" w:eastAsia="en-US"/>
        </w:rPr>
      </w:r>
      <w:proofErr w:type="spellStart"/>
      <w:r w:rsidRPr="004F551B">
        <w:rPr>
          <w:rFonts w:ascii="Book Antiqua" w:hAnsi="Book Antiqua" w:cs="Arial"/>
          <w:i/>
          <w:sz w:val="24"/>
          <w:szCs w:val="24"/>
          <w:highlight w:val="yellow"/>
          <w:lang w:val="en-US" w:eastAsia="en-US"/>
        </w:rPr>
      </w:r>
      <w:proofErr w:type="spellEnd"/>
      <w:r w:rsidRPr="004F551B">
        <w:rPr>
          <w:rFonts w:ascii="Book Antiqua" w:hAnsi="Book Antiqua" w:cs="Arial"/>
          <w:i/>
          <w:sz w:val="24"/>
          <w:szCs w:val="24"/>
          <w:highlight w:val="yellow"/>
          <w:lang w:val="en-US" w:eastAsia="en-US"/>
        </w:rPr>
      </w:r>
      <w:r w:rsidRPr="004F551B">
        <w:rPr>
          <w:rFonts w:ascii="Book Antiqua" w:hAnsi="Book Antiqua" w:cs="Arial"/>
          <w:sz w:val="24"/>
          <w:szCs w:val="24"/>
          <w:highlight w:val="yellow"/>
          <w:lang w:val="en-US" w:eastAsia="en-US"/>
        </w:rPr>
      </w:r>
      <w:proofErr w:type="gramStart"/>
      <w:r w:rsidRPr="004F551B">
        <w:rPr>
          <w:rFonts w:ascii="Book Antiqua" w:hAnsi="Book Antiqua" w:cs="Arial"/>
          <w:sz w:val="24"/>
          <w:szCs w:val="24"/>
          <w:highlight w:val="yellow"/>
          <w:lang w:val="en-US" w:eastAsia="en-US"/>
        </w:rPr>
      </w:r>
      <w:proofErr w:type="gramEnd"/>
    </w:p>
    <w:p w:rsidR="005F73B7" w:rsidRDefault="005F73B7" w:rsidP="005F73B7">
      <w:pPr>
        <w:pStyle w:val="NoSpacing"/>
        <w:tabs>
          <w:tab w:val="left" w:pos="720"/>
        </w:tabs>
        <w:rPr>
          <w:rFonts w:ascii="Book Antiqua" w:hAnsi="Book Antiqua" w:cs="Arial"/>
          <w:sz w:val="24"/>
          <w:szCs w:val="24"/>
          <w:lang w:val="en-US" w:eastAsia="en-US"/>
        </w:rPr>
      </w:pPr>
    </w:p>
    <w:p w:rsidR="005F73B7" w:rsidRDefault="005F73B7" w:rsidP="005F73B7">
      <w:pPr>
        <w:pStyle w:val="NoSpacing"/>
        <w:tabs>
          <w:tab w:val="left" w:pos="720"/>
        </w:tabs>
        <w:ind w:left="284"/>
        <w:rPr>
          <w:rFonts w:ascii="Book Antiqua" w:hAnsi="Book Antiqua" w:cs="Arial"/>
          <w:sz w:val="24"/>
          <w:szCs w:val="24"/>
          <w:lang w:val="en-US" w:eastAsia="en-US"/>
        </w:rPr>
      </w:pPr>
      <w:r>
        <w:rPr>
          <w:rFonts w:ascii="Book Antiqua" w:hAnsi="Book Antiqua" w:cs="Arial"/>
          <w:sz w:val="24"/>
          <w:szCs w:val="24"/>
          <w:lang w:val="en-US" w:eastAsia="en-US"/>
        </w:rPr>
        <w:t>Company has received certificate from the Auditors to the effect they are not disqualified to continue as statutory auditors under the provisions of applicable laws.</w:t>
      </w:r>
    </w:p>
    <w:p w:rsidR="005F73B7" w:rsidRDefault="005F73B7" w:rsidP="005F73B7">
      <w:pPr>
        <w:pStyle w:val="NoSpacing"/>
        <w:tabs>
          <w:tab w:val="left" w:pos="720"/>
        </w:tabs>
        <w:rPr>
          <w:rFonts w:ascii="Book Antiqua" w:hAnsi="Book Antiqua" w:cs="Arial"/>
          <w:sz w:val="24"/>
          <w:szCs w:val="24"/>
          <w:lang w:val="en-US" w:eastAsia="en-US"/>
        </w:rPr>
      </w:pPr>
    </w:p>
    <w:p w:rsidR="005F73B7" w:rsidRDefault="005F73B7" w:rsidP="005F73B7">
      <w:pPr>
        <w:pStyle w:val="NoSpacing"/>
        <w:tabs>
          <w:tab w:val="left" w:pos="720"/>
        </w:tabs>
        <w:ind w:left="284"/>
        <w:rPr>
          <w:rFonts w:ascii="Book Antiqua" w:hAnsi="Book Antiqua" w:cs="Arial"/>
          <w:sz w:val="24"/>
          <w:szCs w:val="24"/>
          <w:lang w:val="en-US" w:eastAsia="en-US"/>
        </w:rPr>
      </w:pPr>
      <w:r>
        <w:rPr>
          <w:rFonts w:ascii="Book Antiqua" w:hAnsi="Book Antiqua" w:cs="Arial"/>
          <w:sz w:val="24"/>
          <w:szCs w:val="24"/>
          <w:lang w:val="en-US" w:eastAsia="en-US"/>
        </w:rPr>
        <w:t xml:space="preserve"> There are no observations (including any qualification, reservation, adverse remark or disclaimer) of the Auditors in their Audit Report that may call for any explanation from the Directors. Further, the notes to accounts referred to in the Auditor`s Report are self-explanatory.</w:t>
      </w:r>
    </w:p>
    <w:p w:rsidR="005F73B7" w:rsidRDefault="005F73B7" w:rsidP="005F73B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jc w:val="both"/>
        <w:rPr>
          <w:rFonts w:ascii="Book Antiqua" w:hAnsi="Book Antiqua" w:cs="Arial"/>
          <w:sz w:val="24"/>
          <w:szCs w:val="24"/>
          <w:lang w:val="en-US" w:eastAsia="en-US"/>
        </w:rPr>
      </w:pPr>
    </w:p>
    <w:p w:rsidR="005F73B7" w:rsidRPr="004F551B" w:rsidRDefault="005F73B7" w:rsidP="005F73B7">
      <w:pPr>
        <w:numPr>
          <w:ilvl w:val="0"/>
          <w:numId w:val="1"/>
        </w:numPr>
        <w:spacing w:after="0" w:line="240" w:lineRule="auto"/>
        <w:ind w:left="284" w:hanging="426"/>
        <w:jc w:val="both"/>
        <w:rPr>
          <w:rFonts w:ascii="Book Antiqua" w:hAnsi="Book Antiqua" w:cs="Arial"/>
          <w:b/>
          <w:bCs/>
          <w:sz w:val="24"/>
          <w:szCs w:val="24"/>
          <w:highlight w:val="yellow"/>
          <w:u w:val="single"/>
          <w:lang w:val="en-US" w:eastAsia="en-US"/>
        </w:rPr>
      </w:pPr>
      <w:r w:rsidRPr="004F551B">
        <w:rPr>
          <w:rFonts w:ascii="Book Antiqua" w:hAnsi="Book Antiqua" w:cs="Arial"/>
          <w:b/>
          <w:bCs/>
          <w:sz w:val="24"/>
          <w:szCs w:val="24"/>
          <w:highlight w:val="yellow"/>
          <w:u w:val="single"/>
          <w:lang w:val="en-US" w:eastAsia="en-US"/>
        </w:rPr>
        <w:t>SECRETARIAL AUDITORS</w:t>
      </w:r>
    </w:p>
    <w:p w:rsidR="005F73B7" w:rsidRPr="004F551B" w:rsidRDefault="005F73B7" w:rsidP="005F73B7">
      <w:pPr>
        <w:spacing w:after="0" w:line="240" w:lineRule="auto"/>
        <w:jc w:val="both"/>
        <w:rPr>
          <w:rFonts w:ascii="Book Antiqua" w:hAnsi="Book Antiqua" w:cs="Arial"/>
          <w:sz w:val="24"/>
          <w:szCs w:val="24"/>
          <w:highlight w:val="yellow"/>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r w:rsidRPr="004F551B">
        <w:rPr>
          <w:rFonts w:ascii="Book Antiqua" w:hAnsi="Book Antiqua" w:cs="Arial"/>
          <w:sz w:val="24"/>
          <w:szCs w:val="24"/>
          <w:highlight w:val="yellow"/>
          <w:lang w:val="en-US" w:eastAsia="en-US"/>
        </w:rPr>
        <w:t>The Secretarial Audit is not applicable on the Company as it is not covered under the provisions of Section 204 of the Companies Act, 2013 and The Companies (Appointment and Remuneration of Managerial Personnel) Rules, 2014.</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DETAILS OF APPLICATION MADE OR PROCEEDING PENDING UNDER INSOLVENCY AND BANKRUPTCY CODE, 2016</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color w:val="000000"/>
          <w:sz w:val="24"/>
          <w:szCs w:val="24"/>
          <w:lang w:val="en-US" w:eastAsia="en-US"/>
        </w:rPr>
      </w:pPr>
      <w:r>
        <w:rPr>
          <w:rFonts w:ascii="Book Antiqua" w:hAnsi="Book Antiqua" w:cs="Arial"/>
          <w:color w:val="000000"/>
          <w:sz w:val="24"/>
          <w:szCs w:val="24"/>
          <w:lang w:val="en-US" w:eastAsia="en-US"/>
        </w:rPr>
        <w:t>During the year under review, there were no applications made or proceeding pending in the name of the company under the Insolvency and bankruptcy Code, 2016.</w:t>
      </w:r>
    </w:p>
    <w:p w:rsidR="005F73B7" w:rsidRDefault="005F73B7" w:rsidP="005F73B7">
      <w:pPr>
        <w:spacing w:after="0" w:line="240" w:lineRule="auto"/>
        <w:jc w:val="both"/>
        <w:rPr>
          <w:rFonts w:ascii="Book Antiqua" w:hAnsi="Book Antiqua" w:cs="Arial"/>
          <w:color w:val="000000"/>
          <w:sz w:val="24"/>
          <w:szCs w:val="24"/>
          <w:lang w:val="en-US" w:eastAsia="en-US"/>
        </w:rPr>
      </w:pPr>
    </w:p>
    <w:p w:rsidR="005F73B7" w:rsidRDefault="005F73B7" w:rsidP="005F73B7">
      <w:pPr>
        <w:spacing w:after="0" w:line="240" w:lineRule="auto"/>
        <w:jc w:val="both"/>
        <w:rPr>
          <w:rFonts w:ascii="Book Antiqua" w:hAnsi="Book Antiqua" w:cs="Arial"/>
          <w:color w:val="000000"/>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DETAILS OF DIFFERENCE BETWEEN VALUATION AMOUNT ON ONE-TIME SETTLEMENT AND VALUATION WHILE AVAILING LOAN FROM BANKS AND FINANCIAL INSTITUTIONS</w:t>
      </w:r>
    </w:p>
    <w:p w:rsidR="005F73B7" w:rsidRDefault="005F73B7" w:rsidP="005F73B7">
      <w:pPr>
        <w:spacing w:after="0" w:line="240" w:lineRule="auto"/>
        <w:jc w:val="both"/>
        <w:rPr>
          <w:rFonts w:ascii="Book Antiqua" w:hAnsi="Book Antiqua" w:cs="Arial"/>
          <w:color w:val="000000"/>
          <w:sz w:val="24"/>
          <w:szCs w:val="24"/>
          <w:lang w:val="en-US" w:eastAsia="en-US"/>
        </w:rPr>
      </w:pPr>
    </w:p>
    <w:p w:rsidR="005F73B7" w:rsidRDefault="005F73B7" w:rsidP="005F73B7">
      <w:pPr>
        <w:spacing w:after="0" w:line="240" w:lineRule="auto"/>
        <w:ind w:left="284"/>
        <w:jc w:val="both"/>
        <w:rPr>
          <w:rFonts w:ascii="Book Antiqua" w:hAnsi="Book Antiqua" w:cs="Arial"/>
          <w:color w:val="000000"/>
          <w:sz w:val="24"/>
          <w:szCs w:val="24"/>
          <w:lang w:val="en-US" w:eastAsia="en-US"/>
        </w:rPr>
      </w:pPr>
      <w:r>
        <w:rPr>
          <w:rFonts w:ascii="Book Antiqua" w:hAnsi="Book Antiqua" w:cs="Arial"/>
          <w:color w:val="000000"/>
          <w:sz w:val="24"/>
          <w:szCs w:val="24"/>
          <w:lang w:val="en-US" w:eastAsia="en-US"/>
        </w:rPr>
        <w:t>During the year under review, there were no one-time settlement and valuation while availing loan from banks and financial institutions.</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ANNUAL RETURN</w:t>
      </w:r>
    </w:p>
    <w:p w:rsidR="005F73B7" w:rsidRDefault="005F73B7" w:rsidP="005F73B7">
      <w:pPr>
        <w:spacing w:after="0" w:line="240" w:lineRule="auto"/>
        <w:jc w:val="both"/>
        <w:rPr>
          <w:rFonts w:ascii="Book Antiqua" w:hAnsi="Book Antiqua" w:cs="Arial"/>
          <w:b/>
          <w:bCs/>
          <w:sz w:val="24"/>
          <w:szCs w:val="24"/>
          <w:u w:val="single"/>
          <w:lang w:val="en-US" w:eastAsia="en-US"/>
        </w:rPr>
      </w:pPr>
    </w:p>
    <w:p w:rsidR="005F73B7" w:rsidRDefault="005F73B7" w:rsidP="005F73B7">
      <w:pPr>
        <w:spacing w:after="0" w:line="240" w:lineRule="auto"/>
        <w:ind w:left="284"/>
        <w:jc w:val="both"/>
        <w:rPr>
          <w:rFonts w:ascii="Book Antiqua" w:hAnsi="Book Antiqua" w:cs="Arial"/>
          <w:bCs/>
          <w:sz w:val="24"/>
          <w:szCs w:val="24"/>
          <w:lang w:val="en-US" w:eastAsia="en-US"/>
        </w:rPr>
      </w:pPr>
      <w:r>
        <w:rPr>
          <w:rFonts w:ascii="Book Antiqua" w:hAnsi="Book Antiqua" w:cs="Arial"/>
          <w:bCs/>
          <w:sz w:val="24"/>
          <w:szCs w:val="24"/>
          <w:lang w:val="en-US" w:eastAsia="en-US"/>
        </w:rPr>
        <w:t>As per MCA vide Notification dated [DATE] The Extract of Annual Return as required under section 92(3) of the Companies Act, 2013 in Form MGT-9 is not required to be prepared from Financial Year [FY] onwards &amp; hence not applicable.</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DISCLOSURE UNDER THE SEXUAL HARASSMENT OF WOMEN AT WORKPLACE (PREVENTION, PROHIBITION AND REDRESSAL) ACT, 2013</w:t>
      </w:r>
    </w:p>
    <w:p w:rsidR="005F73B7" w:rsidRDefault="005F73B7" w:rsidP="005F73B7">
      <w:pPr>
        <w:spacing w:after="0" w:line="240" w:lineRule="auto"/>
        <w:jc w:val="both"/>
        <w:rPr>
          <w:rFonts w:ascii="Book Antiqua" w:hAnsi="Book Antiqua" w:cs="Arial"/>
          <w:sz w:val="24"/>
          <w:szCs w:val="24"/>
          <w:lang w:val="en" w:eastAsia="en"/>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 xml:space="preserve">The Company has in place an </w:t>
      </w:r>
      <w:proofErr w:type="spellStart"/>
      <w:r>
        <w:rPr>
          <w:rFonts w:ascii="Book Antiqua" w:hAnsi="Book Antiqua" w:cs="Arial"/>
          <w:sz w:val="24"/>
          <w:szCs w:val="24"/>
          <w:lang w:val="en-US" w:eastAsia="en-US"/>
        </w:rPr>
        <w:t>Anti Sexual</w:t>
      </w:r>
      <w:proofErr w:type="spellEnd"/>
      <w:r>
        <w:rPr>
          <w:rFonts w:ascii="Book Antiqua" w:hAnsi="Book Antiqua" w:cs="Arial"/>
          <w:sz w:val="24"/>
          <w:szCs w:val="24"/>
          <w:lang w:val="en-US" w:eastAsia="en-US"/>
        </w:rPr>
        <w:t xml:space="preserve"> Harassment Policy in line with the requirements of The Sexual Harassment of Women at the Workplace (Prevention, Prohibition &amp; Redressal) Act, 2013.</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Internal Complaints Committee (ICC) has been set up to redress complaints received regarding sexual harassment. All employees (permanent, contractual, temporary, trainees) are covered under this policy.</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Your Directors state that during the year under review, there were no cases filed pursuant to the Sexual Harassment of Women at Workplace (Prevention, Prohibition and Redressal) Act, 2013.</w:t>
      </w:r>
    </w:p>
    <w:p w:rsidR="005F73B7" w:rsidRDefault="005F73B7" w:rsidP="005F73B7">
      <w:pPr>
        <w:spacing w:after="0" w:line="240" w:lineRule="auto"/>
        <w:ind w:left="284"/>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 w:eastAsia="en"/>
        </w:rPr>
      </w:pPr>
      <w:r>
        <w:rPr>
          <w:rFonts w:ascii="Book Antiqua" w:hAnsi="Book Antiqua" w:cs="Arial"/>
          <w:b/>
          <w:bCs/>
          <w:sz w:val="24"/>
          <w:szCs w:val="24"/>
          <w:u w:val="single"/>
          <w:lang w:val="en-US" w:eastAsia="en-US"/>
        </w:rPr>
        <w:t>HUMAN RESOURCES AND INDUSTRIAL RELATIONS</w:t>
      </w:r>
    </w:p>
    <w:p w:rsidR="005F73B7" w:rsidRDefault="005F73B7" w:rsidP="005F73B7">
      <w:pPr>
        <w:spacing w:after="0" w:line="240" w:lineRule="auto"/>
        <w:jc w:val="both"/>
        <w:rPr>
          <w:rFonts w:ascii="Book Antiqua" w:hAnsi="Book Antiqua" w:cs="Arial"/>
          <w:sz w:val="24"/>
          <w:szCs w:val="24"/>
          <w:lang w:val="en" w:eastAsia="en"/>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lastRenderedPageBreak/>
        <w:t>The Company takes pride in the commitment, competence and dedication of its employees in all areas of the business. The Company has a structured induction process at all locations and management development programs to upgrade skills of managers. Objective appraisal systems based on key result areas (KRAs) are in place for senior management staff.</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The Company is committed to nurturing, enhancing and retaining its top talent through superior learning and organizational development. This is a part of our Corporate HR function and is a critical pillar to support the organization’s growth.</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HEALTH, SAFETY AND ENVIRONMENT PROTECTION</w:t>
      </w:r>
    </w:p>
    <w:p w:rsidR="005F73B7" w:rsidRDefault="005F73B7" w:rsidP="005F73B7">
      <w:pPr>
        <w:spacing w:after="0" w:line="240" w:lineRule="auto"/>
        <w:jc w:val="both"/>
        <w:rPr>
          <w:rFonts w:ascii="Book Antiqua" w:hAnsi="Book Antiqua" w:cs="Arial"/>
          <w:sz w:val="24"/>
          <w:szCs w:val="24"/>
          <w:lang w:val="en" w:eastAsia="en"/>
        </w:rPr>
      </w:pPr>
    </w:p>
    <w:p w:rsidR="005F73B7" w:rsidRDefault="005F73B7" w:rsidP="005F73B7">
      <w:pPr>
        <w:spacing w:after="0" w:line="240" w:lineRule="auto"/>
        <w:ind w:left="284"/>
        <w:jc w:val="both"/>
        <w:rPr>
          <w:rFonts w:ascii="Book Antiqua" w:hAnsi="Book Antiqua" w:cs="Arial"/>
          <w:sz w:val="24"/>
          <w:szCs w:val="24"/>
          <w:lang w:val="en-US" w:eastAsia="en-US"/>
        </w:rPr>
      </w:pPr>
      <w:r>
        <w:rPr>
          <w:rFonts w:ascii="Book Antiqua" w:hAnsi="Book Antiqua" w:cs="Arial"/>
          <w:sz w:val="24"/>
          <w:szCs w:val="24"/>
          <w:lang w:val="en-US" w:eastAsia="en-US"/>
        </w:rPr>
        <w:t>Company's Health and Safety Policy commits to comply with applicable legal and other requirements connected with occupational Health, Safety and Environment matters and provide a healthy and safe work environment to all employees of the Company.</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cs="Arial"/>
          <w:b/>
          <w:bCs/>
          <w:sz w:val="24"/>
          <w:szCs w:val="24"/>
          <w:u w:val="single"/>
          <w:lang w:val="en-US" w:eastAsia="en-US"/>
        </w:rPr>
      </w:pPr>
      <w:r>
        <w:rPr>
          <w:rFonts w:ascii="Book Antiqua" w:hAnsi="Book Antiqua" w:cs="Arial"/>
          <w:b/>
          <w:bCs/>
          <w:sz w:val="24"/>
          <w:szCs w:val="24"/>
          <w:u w:val="single"/>
          <w:lang w:val="en-US" w:eastAsia="en-US"/>
        </w:rPr>
        <w:t>SECRETARIAL STANDARDS</w:t>
      </w:r>
    </w:p>
    <w:p w:rsidR="005F73B7" w:rsidRDefault="005F73B7" w:rsidP="005F73B7">
      <w:pPr>
        <w:spacing w:after="0" w:line="240" w:lineRule="auto"/>
        <w:jc w:val="both"/>
        <w:rPr>
          <w:rFonts w:ascii="Book Antiqua" w:hAnsi="Book Antiqua" w:cs="Arial"/>
          <w:sz w:val="24"/>
          <w:szCs w:val="24"/>
          <w:lang w:val="en" w:eastAsia="en"/>
        </w:rPr>
      </w:pPr>
    </w:p>
    <w:p w:rsidR="005F73B7" w:rsidRDefault="005F73B7" w:rsidP="005F73B7">
      <w:pPr>
        <w:spacing w:after="0" w:line="240" w:lineRule="auto"/>
        <w:ind w:left="284"/>
        <w:jc w:val="both"/>
        <w:rPr>
          <w:rFonts w:ascii="Book Antiqua" w:hAnsi="Book Antiqua" w:cs="Arial"/>
          <w:sz w:val="24"/>
          <w:szCs w:val="24"/>
          <w:lang w:val="en" w:eastAsia="en"/>
        </w:rPr>
      </w:pPr>
      <w:r>
        <w:rPr>
          <w:rFonts w:ascii="Book Antiqua" w:hAnsi="Book Antiqua" w:cs="Arial"/>
          <w:sz w:val="24"/>
          <w:szCs w:val="24"/>
          <w:lang w:val="en" w:eastAsia="en"/>
        </w:rPr>
        <w:t>The Company has complied with Secretarial Standards issued by the Institute of Company Secretaries of India on Board and General Meetings of the Company.</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numPr>
          <w:ilvl w:val="0"/>
          <w:numId w:val="1"/>
        </w:numPr>
        <w:spacing w:after="0" w:line="240" w:lineRule="auto"/>
        <w:ind w:left="284" w:hanging="426"/>
        <w:jc w:val="both"/>
        <w:rPr>
          <w:rFonts w:ascii="Book Antiqua" w:hAnsi="Book Antiqua"/>
          <w:sz w:val="24"/>
          <w:szCs w:val="24"/>
          <w:u w:val="single"/>
          <w:lang w:val="en-US" w:eastAsia="en-US"/>
        </w:rPr>
      </w:pPr>
      <w:r>
        <w:rPr>
          <w:rFonts w:ascii="Book Antiqua" w:hAnsi="Book Antiqua" w:cs="Arial"/>
          <w:b/>
          <w:bCs/>
          <w:sz w:val="24"/>
          <w:szCs w:val="24"/>
          <w:u w:val="single"/>
          <w:lang w:val="en-US" w:eastAsia="en-US"/>
        </w:rPr>
        <w:t>APPRECIATION AND ACKNOWLEDGEMENT</w:t>
      </w:r>
    </w:p>
    <w:p w:rsidR="005F73B7" w:rsidRDefault="005F73B7" w:rsidP="005F73B7">
      <w:pPr>
        <w:spacing w:after="0" w:line="240" w:lineRule="auto"/>
        <w:jc w:val="both"/>
        <w:rPr>
          <w:rFonts w:ascii="Book Antiqua" w:hAnsi="Book Antiqua" w:cs="Arial"/>
          <w:sz w:val="24"/>
          <w:szCs w:val="24"/>
          <w:lang w:val="en-US" w:eastAsia="en-US"/>
        </w:rPr>
      </w:pPr>
    </w:p>
    <w:p w:rsidR="005F73B7" w:rsidRDefault="005F73B7" w:rsidP="005F73B7">
      <w:pPr>
        <w:spacing w:after="0" w:line="240" w:lineRule="auto"/>
        <w:ind w:left="284"/>
        <w:jc w:val="both"/>
        <w:rPr>
          <w:rFonts w:ascii="Book Antiqua" w:hAnsi="Book Antiqua" w:cs="Arial"/>
          <w:b/>
          <w:bCs/>
          <w:sz w:val="24"/>
          <w:szCs w:val="24"/>
          <w:lang w:val="en-US" w:eastAsia="en-US"/>
        </w:rPr>
      </w:pPr>
      <w:r>
        <w:rPr>
          <w:rFonts w:ascii="Book Antiqua" w:hAnsi="Book Antiqua" w:cs="Arial"/>
          <w:sz w:val="24"/>
          <w:szCs w:val="24"/>
          <w:lang w:val="en-US" w:eastAsia="en-US"/>
        </w:rPr>
        <w:t>Your Directors place on record their deep appreciation to employees at all levels for their hard work, dedication and commitment. The Board places on record its appreciation for the support and co-operation, your company has been receiving from its Suppliers, Retailers, Dealers &amp; Distributors and others associated with the Company. The Directors also take this opportunity to thank all Clients, Vendors, Banks, Government and Regulatory Authorities for their continued support.</w:t>
      </w:r>
      <w:r>
        <w:rPr>
          <w:rFonts w:ascii="Book Antiqua" w:hAnsi="Book Antiqua" w:cs="Arial"/>
          <w:b/>
          <w:bCs/>
          <w:sz w:val="24"/>
          <w:szCs w:val="24"/>
          <w:lang w:val="en-US" w:eastAsia="en-US"/>
        </w:rPr>
        <w:t xml:space="preserve"> </w:t>
      </w:r>
    </w:p>
    <w:p w:rsidR="005F73B7" w:rsidRDefault="005F73B7" w:rsidP="005F73B7">
      <w:pPr>
        <w:spacing w:after="0" w:line="240" w:lineRule="auto"/>
        <w:jc w:val="both"/>
        <w:rPr>
          <w:rFonts w:ascii="Book Antiqua" w:hAnsi="Book Antiqua" w:cs="Arial"/>
          <w:sz w:val="24"/>
          <w:szCs w:val="24"/>
          <w:lang w:val="en-US" w:eastAsia="en-US"/>
        </w:rPr>
      </w:pPr>
    </w:p>
    <w:tbl>
      <w:tblPr>
        <w:tblW w:w="10830" w:type="dxa"/>
        <w:tblInd w:w="108" w:type="dxa"/>
        <w:tblLayout w:type="fixed"/>
        <w:tblLook w:val="04A0" w:firstRow="1" w:lastRow="0" w:firstColumn="1" w:lastColumn="0" w:noHBand="0" w:noVBand="1"/>
      </w:tblPr>
      <w:tblGrid>
        <w:gridCol w:w="5387"/>
        <w:gridCol w:w="5443"/>
      </w:tblGrid>
      <w:tr w:rsidR="005F73B7" w:rsidTr="004F551B">
        <w:tc>
          <w:tcPr>
            <w:tcW w:w="10830" w:type="dxa"/>
            <w:gridSpan w:val="2"/>
            <w:hideMark/>
          </w:tcPr>
          <w:p w:rsidR="005F73B7" w:rsidRDefault="005F73B7" w:rsidP="00686B7F">
            <w:pPr>
              <w:spacing w:after="0" w:line="240" w:lineRule="auto"/>
              <w:jc w:val="both"/>
              <w:rPr>
                <w:rFonts w:ascii="Book Antiqua" w:hAnsi="Book Antiqua" w:cs="Arial"/>
                <w:b/>
                <w:bCs/>
                <w:sz w:val="24"/>
                <w:szCs w:val="24"/>
                <w:lang w:val="en-US" w:eastAsia="x-none"/>
              </w:rPr>
            </w:pPr>
          </w:p>
          <w:p w:rsidR="005F73B7" w:rsidRDefault="005F73B7" w:rsidP="00686B7F">
            <w:pPr>
              <w:spacing w:after="0" w:line="240" w:lineRule="auto"/>
              <w:jc w:val="both"/>
              <w:rPr>
                <w:rFonts w:ascii="Book Antiqua" w:hAnsi="Book Antiqua" w:cs="Arial"/>
                <w:b/>
                <w:bCs/>
                <w:sz w:val="24"/>
                <w:szCs w:val="24"/>
                <w:lang w:val="en-US" w:eastAsia="x-none"/>
              </w:rPr>
            </w:pPr>
          </w:p>
          <w:p w:rsidR="005F73B7" w:rsidRDefault="005F73B7" w:rsidP="00686B7F">
            <w:pPr>
              <w:spacing w:after="0" w:line="240" w:lineRule="auto"/>
              <w:jc w:val="both"/>
              <w:rPr>
                <w:rFonts w:ascii="Book Antiqua" w:hAnsi="Book Antiqua" w:cs="Arial"/>
                <w:b/>
                <w:bCs/>
                <w:sz w:val="24"/>
                <w:szCs w:val="24"/>
                <w:lang w:val="en-US" w:eastAsia="x-none"/>
              </w:rPr>
            </w:pPr>
          </w:p>
          <w:p w:rsidR="005F73B7" w:rsidRDefault="005F73B7"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p>
          <w:p w:rsidR="005F73B7" w:rsidRDefault="005F73B7"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For, [COMPANY NAME]</w:t>
            </w:r>
          </w:p>
          <w:p w:rsidR="004F551B" w:rsidRPr="00CC67B5" w:rsidRDefault="004F551B" w:rsidP="00686B7F">
            <w:pPr>
              <w:spacing w:after="0" w:line="240" w:lineRule="auto"/>
              <w:jc w:val="both"/>
              <w:rPr>
                <w:rFonts w:ascii="Book Antiqua" w:hAnsi="Book Antiqua" w:cs="Arial"/>
                <w:b/>
                <w:bCs/>
                <w:sz w:val="24"/>
                <w:szCs w:val="24"/>
                <w:lang w:val="en-US" w:eastAsia="x-none"/>
              </w:rPr>
            </w:pPr>
          </w:p>
        </w:tc>
      </w:tr>
      <w:tr w:rsidR="005F73B7" w:rsidTr="004F551B">
        <w:tc>
          <w:tcPr>
            <w:tcW w:w="5387" w:type="dxa"/>
            <w:hideMark/>
          </w:tcPr>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SD/-</w:t>
            </w:r>
          </w:p>
          <w:p w:rsidR="005F73B7" w:rsidRDefault="005F73B7" w:rsidP="00686B7F">
            <w:pPr>
              <w:spacing w:after="0" w:line="240" w:lineRule="auto"/>
              <w:jc w:val="both"/>
              <w:rPr>
                <w:rFonts w:ascii="Book Antiqua" w:hAnsi="Book Antiqua" w:cs="Arial"/>
                <w:b/>
                <w:bCs/>
                <w:sz w:val="24"/>
                <w:szCs w:val="24"/>
                <w:lang w:val="en-US" w:eastAsia="x-none"/>
              </w:rPr>
            </w:pPr>
          </w:p>
          <w:p w:rsidR="005F73B7" w:rsidRDefault="005F73B7" w:rsidP="00686B7F">
            <w:pPr>
              <w:spacing w:after="0" w:line="240" w:lineRule="auto"/>
              <w:jc w:val="both"/>
              <w:rPr>
                <w:rFonts w:ascii="Book Antiqua" w:hAnsi="Book Antiqua" w:cs="Arial"/>
                <w:b/>
                <w:bCs/>
                <w:sz w:val="24"/>
                <w:szCs w:val="24"/>
                <w:lang w:val="en-US" w:eastAsia="x-none"/>
              </w:rPr>
            </w:pPr>
          </w:p>
          <w:p w:rsidR="004F551B" w:rsidRDefault="004F551B" w:rsidP="00686B7F">
            <w:pPr>
              <w:spacing w:after="0" w:line="240" w:lineRule="auto"/>
              <w:jc w:val="both"/>
              <w:rPr>
                <w:rFonts w:ascii="Book Antiqua" w:hAnsi="Book Antiqua" w:cs="Arial"/>
                <w:b/>
                <w:bCs/>
                <w:sz w:val="24"/>
                <w:szCs w:val="24"/>
                <w:lang w:val="en-US" w:eastAsia="x-none"/>
              </w:rPr>
            </w:pPr>
          </w:p>
        </w:tc>
        <w:tc>
          <w:tcPr>
            <w:tcW w:w="5443" w:type="dxa"/>
            <w:hideMark/>
          </w:tcPr>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SD/-</w:t>
            </w:r>
          </w:p>
        </w:tc>
      </w:tr>
      <w:tr w:rsidR="005F73B7" w:rsidTr="004F551B">
        <w:tc>
          <w:tcPr>
            <w:tcW w:w="5387" w:type="dxa"/>
            <w:hideMark/>
          </w:tcPr>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_________________</w:t>
            </w:r>
          </w:p>
        </w:tc>
        <w:tc>
          <w:tcPr>
            <w:tcW w:w="5443" w:type="dxa"/>
            <w:hideMark/>
          </w:tcPr>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____________________</w:t>
            </w:r>
          </w:p>
        </w:tc>
      </w:tr>
      <w:tr w:rsidR="005F73B7" w:rsidTr="004F551B">
        <w:tc>
          <w:tcPr>
            <w:tcW w:w="5387" w:type="dxa"/>
          </w:tcPr>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[DIRECTOR 2 NAME]</w:t>
            </w:r>
          </w:p>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x-none" w:eastAsia="x-none"/>
              </w:rPr>
              <w:lastRenderedPageBreak/>
              <w:t>DIRECTOR</w:t>
            </w:r>
          </w:p>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(DIN : [DIN])</w:t>
            </w:r>
            <w:r>
              <w:rPr>
                <w:rFonts w:ascii="Book Antiqua" w:hAnsi="Book Antiqua" w:cs="Arial"/>
                <w:b/>
                <w:bCs/>
                <w:sz w:val="24"/>
                <w:szCs w:val="24"/>
                <w:lang w:val="x-none" w:eastAsia="x-none"/>
              </w:rPr>
            </w:r>
            <w:r>
              <w:rPr>
                <w:rFonts w:ascii="Book Antiqua" w:hAnsi="Book Antiqua" w:cs="Arial"/>
                <w:b/>
                <w:bCs/>
                <w:sz w:val="24"/>
                <w:szCs w:val="24"/>
                <w:lang w:val="en-US" w:eastAsia="x-none"/>
              </w:rPr>
            </w:r>
          </w:p>
          <w:p w:rsidR="005F73B7" w:rsidRDefault="005F73B7" w:rsidP="00686B7F">
            <w:pPr>
              <w:spacing w:after="0" w:line="240" w:lineRule="auto"/>
              <w:jc w:val="both"/>
              <w:rPr>
                <w:rFonts w:ascii="Book Antiqua" w:hAnsi="Book Antiqua" w:cs="Arial"/>
                <w:b/>
                <w:bCs/>
                <w:sz w:val="24"/>
                <w:szCs w:val="24"/>
                <w:lang w:val="x-none" w:eastAsia="x-none"/>
              </w:rPr>
            </w:pPr>
          </w:p>
        </w:tc>
        <w:tc>
          <w:tcPr>
            <w:tcW w:w="5443" w:type="dxa"/>
          </w:tcPr>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[DIRECTOR NAME]</w:t>
            </w:r>
          </w:p>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x-none" w:eastAsia="x-none"/>
              </w:rPr>
              <w:lastRenderedPageBreak/>
              <w:t>DIRECTOR</w:t>
            </w:r>
          </w:p>
          <w:p w:rsidR="005F73B7" w:rsidRDefault="005F73B7" w:rsidP="00686B7F">
            <w:pPr>
              <w:spacing w:after="0" w:line="240" w:lineRule="auto"/>
              <w:jc w:val="both"/>
              <w:rPr>
                <w:rFonts w:ascii="Book Antiqua" w:hAnsi="Book Antiqua" w:cs="Arial"/>
                <w:b/>
                <w:bCs/>
                <w:sz w:val="24"/>
                <w:szCs w:val="24"/>
                <w:lang w:val="en-US" w:eastAsia="x-none"/>
              </w:rPr>
            </w:pPr>
            <w:r>
              <w:rPr>
                <w:rFonts w:ascii="Book Antiqua" w:hAnsi="Book Antiqua" w:cs="Arial"/>
                <w:b/>
                <w:bCs/>
                <w:sz w:val="24"/>
                <w:szCs w:val="24"/>
                <w:lang w:val="en-US" w:eastAsia="x-none"/>
              </w:rPr>
              <w:t>(DIN : [DIN])</w:t>
            </w:r>
            <w:r>
              <w:rPr>
                <w:rFonts w:ascii="Book Antiqua" w:hAnsi="Book Antiqua" w:cs="Arial"/>
                <w:b/>
                <w:bCs/>
                <w:sz w:val="24"/>
                <w:szCs w:val="24"/>
                <w:lang w:val="x-none" w:eastAsia="x-none"/>
              </w:rPr>
            </w:r>
            <w:r>
              <w:rPr>
                <w:lang w:val="x-none"/>
              </w:rPr>
            </w:r>
            <w:r>
              <w:rPr>
                <w:rFonts w:ascii="Book Antiqua" w:hAnsi="Book Antiqua" w:cs="Arial"/>
                <w:b/>
                <w:bCs/>
                <w:sz w:val="24"/>
                <w:szCs w:val="24"/>
                <w:lang w:val="en-US" w:eastAsia="x-none"/>
              </w:rPr>
            </w:r>
          </w:p>
          <w:p w:rsidR="005F73B7" w:rsidRDefault="005F73B7" w:rsidP="00686B7F">
            <w:pPr>
              <w:spacing w:after="0" w:line="240" w:lineRule="auto"/>
              <w:jc w:val="both"/>
              <w:rPr>
                <w:rFonts w:ascii="Book Antiqua" w:hAnsi="Book Antiqua" w:cs="Arial"/>
                <w:b/>
                <w:bCs/>
                <w:sz w:val="24"/>
                <w:szCs w:val="24"/>
                <w:lang w:val="x-none" w:eastAsia="x-none"/>
              </w:rPr>
            </w:pPr>
          </w:p>
        </w:tc>
      </w:tr>
    </w:tbl>
    <w:p w:rsidR="005F73B7" w:rsidRDefault="005F73B7" w:rsidP="005F73B7">
      <w:pPr>
        <w:pStyle w:val="NoSpacing"/>
        <w:jc w:val="both"/>
        <w:rPr>
          <w:rFonts w:ascii="Book Antiqua" w:hAnsi="Book Antiqua" w:cs="Arial"/>
          <w:b/>
          <w:bCs/>
          <w:sz w:val="24"/>
          <w:szCs w:val="24"/>
          <w:lang w:val="en-US" w:eastAsia="en-US"/>
        </w:rPr>
      </w:pPr>
    </w:p>
    <w:p w:rsidR="005F73B7" w:rsidRDefault="005F73B7" w:rsidP="005F73B7">
      <w:pPr>
        <w:pStyle w:val="NoSpacing"/>
        <w:jc w:val="both"/>
        <w:rPr>
          <w:rFonts w:ascii="Book Antiqua" w:hAnsi="Book Antiqua" w:cs="Arial"/>
          <w:b/>
          <w:bCs/>
          <w:sz w:val="24"/>
          <w:szCs w:val="24"/>
          <w:lang w:val="en-US" w:eastAsia="en-US"/>
        </w:rPr>
      </w:pPr>
    </w:p>
    <w:p w:rsidR="005F73B7" w:rsidRDefault="005F73B7" w:rsidP="005F73B7">
      <w:pPr>
        <w:pStyle w:val="NoSpacing"/>
        <w:jc w:val="both"/>
        <w:rPr>
          <w:rFonts w:ascii="Book Antiqua" w:hAnsi="Book Antiqua" w:cs="Arial"/>
          <w:b/>
          <w:bCs/>
          <w:sz w:val="24"/>
          <w:szCs w:val="24"/>
          <w:lang w:val="en-US" w:eastAsia="en-US"/>
        </w:rPr>
      </w:pPr>
      <w:r>
        <w:rPr>
          <w:rFonts w:ascii="Book Antiqua" w:hAnsi="Book Antiqua" w:cs="Arial"/>
          <w:b/>
          <w:bCs/>
          <w:sz w:val="24"/>
          <w:szCs w:val="24"/>
          <w:lang w:val="en-US" w:eastAsia="en-US"/>
        </w:rPr>
        <w:t xml:space="preserve">DATE: [DATE] </w:t>
      </w:r>
      <w:r w:rsidR="004F551B">
        <w:rPr>
          <w:rFonts w:ascii="Book Antiqua" w:hAnsi="Book Antiqua" w:cs="Arial"/>
          <w:b/>
          <w:bCs/>
          <w:sz w:val="24"/>
          <w:szCs w:val="24"/>
          <w:lang w:val="en-US" w:eastAsia="en-US"/>
        </w:rPr>
      </w:r>
      <w:r>
        <w:rPr>
          <w:rFonts w:ascii="Book Antiqua" w:hAnsi="Book Antiqua" w:cs="Arial"/>
          <w:b/>
          <w:bCs/>
          <w:sz w:val="24"/>
          <w:szCs w:val="24"/>
          <w:lang w:val="en-US" w:eastAsia="en-US"/>
        </w:rPr>
      </w:r>
    </w:p>
    <w:p w:rsidR="005F73B7" w:rsidRDefault="005F73B7" w:rsidP="005F73B7">
      <w:pPr>
        <w:pStyle w:val="NoSpacing"/>
        <w:jc w:val="both"/>
        <w:rPr>
          <w:rFonts w:ascii="Book Antiqua" w:hAnsi="Book Antiqua" w:cs="Arial"/>
          <w:b/>
          <w:bCs/>
          <w:sz w:val="24"/>
          <w:szCs w:val="24"/>
          <w:lang w:val="en-US" w:eastAsia="en-US"/>
        </w:rPr>
      </w:pPr>
      <w:r>
        <w:rPr>
          <w:rFonts w:ascii="Book Antiqua" w:hAnsi="Book Antiqua" w:cs="Arial"/>
          <w:b/>
          <w:bCs/>
          <w:sz w:val="24"/>
          <w:szCs w:val="24"/>
          <w:lang w:val="en-US" w:eastAsia="en-US"/>
        </w:rPr>
        <w:t>PLACE: [PLACE]</w:t>
      </w:r>
    </w:p>
    <w:p w:rsidR="005F73B7" w:rsidRDefault="005F73B7" w:rsidP="005F73B7">
      <w:pPr>
        <w:pStyle w:val="NoSpacing"/>
        <w:jc w:val="both"/>
        <w:rPr>
          <w:rFonts w:ascii="Book Antiqua" w:hAnsi="Book Antiqua" w:cs="Arial"/>
          <w:b/>
          <w:bCs/>
          <w:sz w:val="24"/>
          <w:szCs w:val="24"/>
          <w:lang w:val="en-US" w:eastAsia="en-US"/>
        </w:rPr>
      </w:pPr>
    </w:p>
    <w:p w:rsidR="005F73B7" w:rsidRDefault="005F73B7" w:rsidP="005F73B7">
      <w:pPr>
        <w:pStyle w:val="Normal0"/>
        <w:jc w:val="both"/>
        <w:rPr>
          <w:rFonts w:ascii="Book Antiqua" w:hAnsi="Book Antiqua"/>
          <w:lang w:val="en-US" w:eastAsia="en-US"/>
        </w:rPr>
      </w:pPr>
    </w:p>
    <w:p w:rsidR="005F73B7" w:rsidRDefault="005F73B7" w:rsidP="005F73B7"/>
    <w:p w:rsidR="005F73B7" w:rsidRPr="005F73B7" w:rsidRDefault="005F73B7">
      <w:pPr>
        <w:rPr>
          <w:lang w:val="en-US"/>
        </w:rPr>
      </w:pPr>
    </w:p>
    <w:sectPr w:rsidR="005F73B7" w:rsidRPr="005F73B7" w:rsidSect="005F73B7">
      <w:headerReference w:type="default" r:id="rId8"/>
      <w:footerReference w:type="default" r:id="rId9"/>
      <w:headerReference w:type="even" r:id="rId10"/>
      <w:footerReference w:type="even" r:id="rId11"/>
      <w:headerReference w:type="first" r:id="rId12"/>
      <w:footerReference w:type="first" r:id="rId13"/>
      <w:pgSz w:w="11906" w:h="16838"/>
      <w:pgMar w:top="28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57FD4"/>
    <w:multiLevelType w:val="hybridMultilevel"/>
    <w:tmpl w:val="C07E43B4"/>
    <w:lvl w:ilvl="0" w:tplc="34DC227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458"/>
    <w:rsid w:val="00034EEA"/>
    <w:rsid w:val="000C3458"/>
    <w:rsid w:val="004F551B"/>
    <w:rsid w:val="005E273E"/>
    <w:rsid w:val="005F73B7"/>
    <w:rsid w:val="00823B50"/>
    <w:rsid w:val="00AA401A"/>
    <w:rsid w:val="00DF35A5"/>
    <w:rsid w:val="00E63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3B7"/>
    <w:pPr>
      <w:autoSpaceDE w:val="0"/>
      <w:autoSpaceDN w:val="0"/>
      <w:adjustRightInd w:val="0"/>
    </w:pPr>
    <w:rPr>
      <w:rFonts w:ascii="Calibri" w:eastAsia="Times New Roman" w:hAnsi="Calibri" w:cs="Calibri"/>
      <w:bCs w:val="0"/>
      <w:sz w:val="22"/>
      <w:szCs w:val="2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3B7"/>
    <w:pPr>
      <w:tabs>
        <w:tab w:val="center" w:pos="4320"/>
        <w:tab w:val="right" w:pos="8640"/>
      </w:tabs>
      <w:spacing w:after="0" w:line="240" w:lineRule="auto"/>
    </w:pPr>
    <w:rPr>
      <w:rFonts w:cs="Times New Roman"/>
      <w:sz w:val="20"/>
      <w:szCs w:val="20"/>
      <w:lang w:val="x-none" w:eastAsia="x-none"/>
    </w:rPr>
  </w:style>
  <w:style w:type="character" w:customStyle="1" w:styleId="HeaderChar">
    <w:name w:val="Header Char"/>
    <w:basedOn w:val="DefaultParagraphFont"/>
    <w:link w:val="Header"/>
    <w:uiPriority w:val="99"/>
    <w:rsid w:val="005F73B7"/>
    <w:rPr>
      <w:rFonts w:ascii="Calibri" w:eastAsia="Times New Roman" w:hAnsi="Calibri" w:cs="Times New Roman"/>
      <w:bCs w:val="0"/>
      <w:sz w:val="20"/>
      <w:szCs w:val="20"/>
      <w:lang w:val="x-none" w:eastAsia="x-none"/>
    </w:rPr>
  </w:style>
  <w:style w:type="paragraph" w:customStyle="1" w:styleId="Normal0">
    <w:name w:val="[Normal]"/>
    <w:uiPriority w:val="99"/>
    <w:rsid w:val="005F73B7"/>
    <w:pPr>
      <w:widowControl w:val="0"/>
      <w:autoSpaceDE w:val="0"/>
      <w:autoSpaceDN w:val="0"/>
      <w:adjustRightInd w:val="0"/>
      <w:spacing w:after="0" w:line="240" w:lineRule="auto"/>
    </w:pPr>
    <w:rPr>
      <w:rFonts w:ascii="Arial" w:eastAsia="Times New Roman" w:hAnsi="Arial" w:cs="Arial"/>
      <w:bCs w:val="0"/>
      <w:lang w:eastAsia="en-IN"/>
    </w:rPr>
  </w:style>
  <w:style w:type="paragraph" w:styleId="NoSpacing">
    <w:name w:val="No Spacing"/>
    <w:basedOn w:val="Normal0"/>
    <w:uiPriority w:val="99"/>
    <w:qFormat/>
    <w:rsid w:val="005F73B7"/>
    <w:pPr>
      <w:widowControl/>
    </w:pPr>
    <w:rPr>
      <w:rFonts w:ascii="Calibri" w:hAnsi="Calibri" w:cs="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3B7"/>
    <w:pPr>
      <w:autoSpaceDE w:val="0"/>
      <w:autoSpaceDN w:val="0"/>
      <w:adjustRightInd w:val="0"/>
    </w:pPr>
    <w:rPr>
      <w:rFonts w:ascii="Calibri" w:eastAsia="Times New Roman" w:hAnsi="Calibri" w:cs="Calibri"/>
      <w:bCs w:val="0"/>
      <w:sz w:val="22"/>
      <w:szCs w:val="2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3B7"/>
    <w:pPr>
      <w:tabs>
        <w:tab w:val="center" w:pos="4320"/>
        <w:tab w:val="right" w:pos="8640"/>
      </w:tabs>
      <w:spacing w:after="0" w:line="240" w:lineRule="auto"/>
    </w:pPr>
    <w:rPr>
      <w:rFonts w:cs="Times New Roman"/>
      <w:sz w:val="20"/>
      <w:szCs w:val="20"/>
      <w:lang w:val="x-none" w:eastAsia="x-none"/>
    </w:rPr>
  </w:style>
  <w:style w:type="character" w:customStyle="1" w:styleId="HeaderChar">
    <w:name w:val="Header Char"/>
    <w:basedOn w:val="DefaultParagraphFont"/>
    <w:link w:val="Header"/>
    <w:uiPriority w:val="99"/>
    <w:rsid w:val="005F73B7"/>
    <w:rPr>
      <w:rFonts w:ascii="Calibri" w:eastAsia="Times New Roman" w:hAnsi="Calibri" w:cs="Times New Roman"/>
      <w:bCs w:val="0"/>
      <w:sz w:val="20"/>
      <w:szCs w:val="20"/>
      <w:lang w:val="x-none" w:eastAsia="x-none"/>
    </w:rPr>
  </w:style>
  <w:style w:type="paragraph" w:customStyle="1" w:styleId="Normal0">
    <w:name w:val="[Normal]"/>
    <w:uiPriority w:val="99"/>
    <w:rsid w:val="005F73B7"/>
    <w:pPr>
      <w:widowControl w:val="0"/>
      <w:autoSpaceDE w:val="0"/>
      <w:autoSpaceDN w:val="0"/>
      <w:adjustRightInd w:val="0"/>
      <w:spacing w:after="0" w:line="240" w:lineRule="auto"/>
    </w:pPr>
    <w:rPr>
      <w:rFonts w:ascii="Arial" w:eastAsia="Times New Roman" w:hAnsi="Arial" w:cs="Arial"/>
      <w:bCs w:val="0"/>
      <w:lang w:eastAsia="en-IN"/>
    </w:rPr>
  </w:style>
  <w:style w:type="paragraph" w:styleId="NoSpacing">
    <w:name w:val="No Spacing"/>
    <w:basedOn w:val="Normal0"/>
    <w:uiPriority w:val="99"/>
    <w:qFormat/>
    <w:rsid w:val="005F73B7"/>
    <w:pPr>
      <w:widowControl/>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913399">
      <w:bodyDiv w:val="1"/>
      <w:marLeft w:val="0"/>
      <w:marRight w:val="0"/>
      <w:marTop w:val="0"/>
      <w:marBottom w:val="0"/>
      <w:divBdr>
        <w:top w:val="none" w:sz="0" w:space="0" w:color="auto"/>
        <w:left w:val="none" w:sz="0" w:space="0" w:color="auto"/>
        <w:bottom w:val="none" w:sz="0" w:space="0" w:color="auto"/>
        <w:right w:val="none" w:sz="0" w:space="0" w:color="auto"/>
      </w:divBdr>
    </w:div>
    <w:div w:id="163447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9</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2025-07-03T06:26:00Z</dcterms:created>
  <dcterms:modified xsi:type="dcterms:W3CDTF">2025-07-04T05:07:00Z</dcterms:modified>
</cp:coreProperties>
</file>