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Board Meeting</w:t>
      </w:r>
    </w:p>
    <w:p>
      <w:r>
        <w:t>Synthetic benchmark document. All names, identifiers and figures are fictional.</w:t>
      </w:r>
    </w:p>
    <w:p>
      <w:r>
        <w:t>Minutes of the meeting of the Board of Directors of Larkspur Foundry Services Pvt Ltd ("LFSPL") held on 22 May 2025.</w:t>
      </w:r>
    </w:p>
    <w:p>
      <w:r>
        <w:t>Present: Rohan K. Pillai (Chairperson) and Tomas Fernandes.</w:t>
      </w:r>
    </w:p>
    <w:p>
      <w:r>
        <w:t>1. Holding company. The Board noted that Larkspur Castings Pvt Ltd holds 76% of the equity shares of the Company and has given it a loan of INR 5,000,000 at 9% interest.</w:t>
      </w:r>
    </w:p>
    <w:p>
      <w:r>
        <w:t>2. Supply contract. Mr. Fernandes disclosed that he is a designated partner of Kestrel Alloys, from which the Company buys alloy scrap worth about INR 2,100,000 a year. The Board approved the contract; Mr. Fernandes did not vote.</w:t>
      </w:r>
    </w:p>
    <w:p>
      <w:r>
        <w:t>3. Auditors. The Board noted that Sen &amp; Varma will continue as statutory auditors for FY 2025-26.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Larkspur Foundry Services board minutes, May 2025 (synthetic)</dc:title>
  <dc:subject/>
  <dc:creator>Synthetic benchmark</dc:creator>
  <cp:keywords/>
  <dc:description>Synthetic benchmark document. All names, identifiers and figures are fictional.</dc:description>
  <cp:lastModifiedBy>Synthetic benchmark</cp:lastModifiedBy>
  <cp:revision>1</cp:revision>
  <dcterms:created xsi:type="dcterms:W3CDTF">2025-01-01T00:00:00Z</dcterms:created>
  <dcterms:modified xsi:type="dcterms:W3CDTF">2025-01-01T00:00:00Z</dcterms:modified>
  <cp:category/>
  <cp:lastPrinted>2025-01-01T00:00:00Z</cp:lastPrinted>
</cp:coreProperties>
</file>