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Lumeqa Software Limited,</w:t>
      </w:r>
    </w:p>
    <w:p>
      <w:r>
        <w:t>Your Directors present the Annual Report of the Company together with the audited financial statements for the financial year ended 31/03/2024.</w:t>
      </w:r>
    </w:p>
    <w:p>
      <w:pPr>
        <w:pStyle w:val="Heading2"/>
      </w:pPr>
      <w:r>
        <w:t>Financial highlights</w:t>
      </w:r>
    </w:p>
    <w:p>
      <w:r>
        <w:t>All amounts in INR millions</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2023-24</w:t>
            </w:r>
          </w:p>
        </w:tc>
        <w:tc>
          <w:tcPr>
            <w:tcW w:type="dxa" w:w="2880"/>
          </w:tcPr>
          <w:p>
            <w:r>
              <w:t>FY 2022-23</w:t>
            </w:r>
          </w:p>
        </w:tc>
      </w:tr>
      <w:tr>
        <w:tc>
          <w:tcPr>
            <w:tcW w:type="dxa" w:w="2880"/>
          </w:tcPr>
          <w:p>
            <w:r>
              <w:t>Revenue from operations</w:t>
            </w:r>
          </w:p>
        </w:tc>
        <w:tc>
          <w:tcPr>
            <w:tcW w:type="dxa" w:w="2880"/>
          </w:tcPr>
          <w:p>
            <w:r>
              <w:t>973.16</w:t>
            </w:r>
          </w:p>
        </w:tc>
        <w:tc>
          <w:tcPr>
            <w:tcW w:type="dxa" w:w="2880"/>
          </w:tcPr>
          <w:p>
            <w:r>
              <w:t>840.93</w:t>
            </w:r>
          </w:p>
        </w:tc>
      </w:tr>
      <w:tr>
        <w:tc>
          <w:tcPr>
            <w:tcW w:type="dxa" w:w="2880"/>
          </w:tcPr>
          <w:p>
            <w:r>
              <w:t>Profit before tax</w:t>
            </w:r>
          </w:p>
        </w:tc>
        <w:tc>
          <w:tcPr>
            <w:tcW w:type="dxa" w:w="2880"/>
          </w:tcPr>
          <w:p>
            <w:r>
              <w:t>288.55</w:t>
            </w:r>
          </w:p>
        </w:tc>
        <w:tc>
          <w:tcPr>
            <w:tcW w:type="dxa" w:w="2880"/>
          </w:tcPr>
          <w:p>
            <w:r>
              <w:t>239.77</w:t>
            </w:r>
          </w:p>
        </w:tc>
      </w:tr>
      <w:tr>
        <w:tc>
          <w:tcPr>
            <w:tcW w:type="dxa" w:w="2880"/>
          </w:tcPr>
          <w:p>
            <w:r>
              <w:t>Profit after tax</w:t>
            </w:r>
          </w:p>
        </w:tc>
        <w:tc>
          <w:tcPr>
            <w:tcW w:type="dxa" w:w="2880"/>
          </w:tcPr>
          <w:p>
            <w:r>
              <w:t>216.41</w:t>
            </w:r>
          </w:p>
        </w:tc>
        <w:tc>
          <w:tcPr>
            <w:tcW w:type="dxa" w:w="2880"/>
          </w:tcPr>
          <w:p>
            <w:r>
              <w:t>179.83</w:t>
            </w:r>
          </w:p>
        </w:tc>
      </w:tr>
    </w:tbl>
    <w:p>
      <w:pPr>
        <w:pStyle w:val="Heading2"/>
      </w:pPr>
      <w:r>
        <w:t>State of the Company's affairs</w:t>
      </w:r>
    </w:p>
    <w:p>
      <w:r>
        <w:t>The Company continues to be engaged in development of software products for logistics companies. There was no change in the nature of business during the year.</w:t>
      </w:r>
    </w:p>
    <w:p>
      <w:pPr>
        <w:pStyle w:val="Heading2"/>
      </w:pPr>
      <w:r>
        <w:t>Meetings of the Board</w:t>
      </w:r>
    </w:p>
    <w:p>
      <w:r>
        <w:t>During the year the Board met 4 times, on 27/04/2023, 21/07/2023, 20/10/2023 and 19/01/2024. The meeting held on 27/04/2023 approved the financial statements for the previous financial year.</w:t>
      </w:r>
    </w:p>
    <w:p>
      <w:pPr>
        <w:pStyle w:val="Heading2"/>
      </w:pPr>
      <w:r>
        <w:t>Subsidiaries and consolidated financial statements</w:t>
      </w:r>
    </w:p>
    <w:p>
      <w:r>
        <w:t>The Company is a subsidiary of Kestrow Holdings Limited and has no subsidiary of its own; accordingly, it is not required to prepare consolidated financial statements. The consolidated financial statements of the group are prepared by Kestrow Holdings Limited.</w:t>
      </w:r>
    </w:p>
    <w:p>
      <w:r>
        <w:t>Holding company: Kestrow Holdings Limited, CIN L65990ZZ1995PLC012345.</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pPr>
        <w:pStyle w:val="Heading2"/>
      </w:pPr>
      <w:r>
        <w:t>Annual General Meeting</w:t>
      </w:r>
    </w:p>
    <w:p>
      <w:r>
        <w:t>The date, time and venue of the 9th Annual General Meeting will be communicated to the Members separately through the notice of the meeting. The 8th Annual General Meeting was held on 29/06/2023.</w:t>
      </w:r>
    </w:p>
    <w:p>
      <w:pPr>
        <w:pStyle w:val="Heading2"/>
      </w:pPr>
      <w:r>
        <w:t>Dividend</w:t>
      </w:r>
    </w:p>
    <w:p>
      <w:r>
        <w:t>The Board has recommended a final dividend of Rs. 2.50 per equity share for the year, subject to the approval of the members.</w:t>
      </w:r>
    </w:p>
    <w:p>
      <w:pPr>
        <w:pStyle w:val="Heading2"/>
      </w:pPr>
      <w:r>
        <w:t>Committees of the Board</w:t>
      </w:r>
    </w:p>
    <w:p>
      <w:r>
        <w:t>The Audit Committee met 4 times during the year, on 28/04/2023, 22/07/2023, 21/10/2023 and 20/01/2024. The Corporate Social Responsibility Committee met on 24/07/2023.</w:t>
      </w:r>
    </w:p>
    <w:p>
      <w:pPr>
        <w:pStyle w:val="Heading2"/>
      </w:pPr>
      <w:r>
        <w:t>Statutory auditors</w:t>
      </w:r>
    </w:p>
    <w:p>
      <w:r>
        <w:t>Example and Co., Chartered Accountants (Firm Registration No. 000000Z), were appointed as the statutory auditors of the Company at the 6th Annual General Meeting held on 29/06/2021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write to the Company Secretary at investor.relations@lumeqa.example or to the Registrar and Share Transfer Agent at desk@ledgerline-rta.example.</w:t>
      </w:r>
    </w:p>
    <w:p>
      <w:r>
        <w:t>Registered office: Unit 502, Fifth Floor, Techpark Phase II, Fictionganj, Zedland 999633</w:t>
      </w:r>
    </w:p>
    <w:p>
      <w:r>
        <w:t>For and on behalf of the Board of Directors of Lumeqa Software Limited</w:t>
      </w:r>
    </w:p>
    <w:p>
      <w:r>
        <w:t>Place: Zedland    Date: 25/04/2024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