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885072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中华人民共和国矿产资源法实施条例</w:t>
      </w:r>
    </w:p>
    <w:p w14:paraId="60CFEEE7">
      <w:pPr>
        <w:rPr>
          <w:rFonts w:ascii="Times New Roman" w:hAnsi="Times New Roman" w:eastAsia="仿宋" w:cs="仿宋"/>
          <w:sz w:val="32"/>
          <w:szCs w:val="32"/>
        </w:rPr>
      </w:pPr>
    </w:p>
    <w:p w14:paraId="6B04E186">
      <w:pPr>
        <w:rPr>
          <w:rFonts w:ascii="Times New Roman" w:hAnsi="Times New Roman" w:eastAsia="仿宋" w:cs="仿宋"/>
          <w:sz w:val="32"/>
          <w:szCs w:val="32"/>
        </w:rPr>
      </w:pPr>
      <w:bookmarkStart w:id="0" w:name="_GoBack"/>
      <w:bookmarkEnd w:id="0"/>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7D6EC6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根据《中华人民共和国矿产资源法》（以下简称矿产资源法），制定本条例。</w:t>
      </w:r>
    </w:p>
    <w:p w14:paraId="4A76E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国家促进矿产资源合理开发利用，加强矿产资源和生态环境保护，推动矿业高质量发展，保障矿产资源安全。</w:t>
      </w:r>
    </w:p>
    <w:p w14:paraId="079CD4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矿产资源目录的确定和调整，由国务院自然资源主管部门会同国务院发展改革部门提出，报国务院批准后公布。</w:t>
      </w:r>
    </w:p>
    <w:p w14:paraId="080693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矿产资源目录包括矿产资源矿种和分类。</w:t>
      </w:r>
    </w:p>
    <w:p w14:paraId="16256E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国家加大对基础性地质调查工作的投入力度，加强基础性地质调查队伍建设，鼓励社会力量依法有序参与基础性地质调查，提升基础性地质调查工作质效。</w:t>
      </w:r>
    </w:p>
    <w:p w14:paraId="31DFE6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国家完善财政、金融、土地、生态环境、产业、进出口等方面政策措施，健全战略性矿产资源探产供储销全链条统筹和衔接体系，加大对战略性矿产资源勘查、开采、加工、贸易、储备等的支持力度，推进战略性矿产资源产业优化升级，提升矿产资源安全保障水平。</w:t>
      </w:r>
    </w:p>
    <w:p w14:paraId="0A9A55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战略性矿产资源目录的确定和调整，由国务院自然资源主管部门会同国务院有关部门研究提出，报国务院批准后实施。确定和调整战略性矿产资源目录，应当统筹考虑下列因素，对相关矿产资源开展评估：</w:t>
      </w:r>
    </w:p>
    <w:p w14:paraId="4E50BC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（一）对国民经济和社会发展、国家安全的重要程度；</w:t>
      </w:r>
    </w:p>
    <w:p w14:paraId="1A64A9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（二）国内资源禀赋情况、紧缺程度以及对外依存度；</w:t>
      </w:r>
    </w:p>
    <w:p w14:paraId="200FF1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（三）相关产业链供应链的韧性和安全水平；</w:t>
      </w:r>
    </w:p>
    <w:p w14:paraId="74FAA5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（四）其他需要考虑的因素。</w:t>
      </w:r>
    </w:p>
    <w:p w14:paraId="336A7B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对国务院确定的特定战略性矿产资源，按照法律、行政法规和国家有关规定实行规划管控、总量调控、限定开采主体等保护性开采措施。</w:t>
      </w:r>
    </w:p>
    <w:p w14:paraId="0E043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依照矿产资源法第九条规定编制并经批准的矿产资源相关规划应当依法公布。开展地质调查以及矿产资源勘查、开采、保护和矿区生态修复等活动，应当符合矿产资源相关规划。</w:t>
      </w:r>
    </w:p>
    <w:p w14:paraId="7D8A4C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自然资源主管部门可以根据实际需要，会同有关部门就特定领域、特定区域的矿产资源或者特定矿种的勘查、开采、保护和矿区生态修复等编制相关规划，相关信息应当纳入国土空间规划实施监督信息系统。</w:t>
      </w:r>
    </w:p>
    <w:p w14:paraId="7E02EC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国家坚持平等互利、合作共赢的方针，通过多种途径和方式积极促进矿产资源领域国际投资、贸易、技术等合作，维护产业链供应链安全稳定。</w:t>
      </w:r>
    </w:p>
    <w:p w14:paraId="3BEC72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展海外矿产资源开发利用，应当维护国家利益和社会公共利益，遵守我国法律、法规以及所在国家或者地区的相关法律，信守合同，尊重当地习俗和文化传统，注重生态环境保护和安全生产，加强安全风险防范，并按照规定办理相关手续，依法接受我国相关部门和驻外外交机构的管理和监督。</w:t>
      </w:r>
    </w:p>
    <w:p w14:paraId="786F874D">
      <w:pPr>
        <w:rPr>
          <w:rFonts w:ascii="Times New Roman" w:hAnsi="Times New Roman" w:eastAsia="仿宋" w:cs="仿宋"/>
          <w:sz w:val="32"/>
          <w:szCs w:val="32"/>
        </w:rPr>
      </w:pPr>
    </w:p>
    <w:p w14:paraId="155018EA">
      <w:pPr>
        <w:jc w:val="center"/>
        <w:rPr>
          <w:rFonts w:ascii="Times New Roman" w:hAnsi="Times New Roman" w:eastAsia="黑体" w:cs="黑体"/>
          <w:szCs w:val="32"/>
        </w:rPr>
      </w:pPr>
      <w:r>
        <w:rPr>
          <w:rFonts w:hint="eastAsia" w:ascii="Times New Roman" w:hAnsi="Times New Roman" w:eastAsia="黑体" w:cs="黑体"/>
          <w:sz w:val="32"/>
          <w:szCs w:val="32"/>
        </w:rPr>
        <w:t>第二章　矿业权</w:t>
      </w:r>
    </w:p>
    <w:p w14:paraId="69ACC940">
      <w:pPr>
        <w:rPr>
          <w:rFonts w:ascii="Times New Roman" w:hAnsi="Times New Roman" w:eastAsia="仿宋" w:cs="仿宋"/>
          <w:sz w:val="32"/>
          <w:szCs w:val="32"/>
        </w:rPr>
      </w:pPr>
    </w:p>
    <w:p w14:paraId="4D365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矿业权应当通过招标、拍卖、挂牌等竞争性方式出让；对紧缺程度高、资源储量规模中型以上的战略性矿产资源，或者对勘查开采技术、生态环境保护有特殊要求的勘查区块，优先通过招标方式出让探矿权。</w:t>
      </w:r>
    </w:p>
    <w:p w14:paraId="6ACE1C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有下列情形之一的，可以通过协议方式出让矿业权：</w:t>
      </w:r>
    </w:p>
    <w:p w14:paraId="26FD0C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（一）依照法律、行政法规或者国务院规定，相关矿产资源需由特定主体勘查、开采；</w:t>
      </w:r>
    </w:p>
    <w:p w14:paraId="14CEF6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（二）为保障矿山安全生产或者矿业权合理设置等，需要在登记的开采区域深部、上部继续开采矿产资源或者在其周边进一步开采零星分散矿产资源；</w:t>
      </w:r>
    </w:p>
    <w:p w14:paraId="5679A0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（三）同一矿业权人在其登记的相邻勘查、开采区域之间无法单独设置矿业权的夹缝区域勘查、开采矿产资源；</w:t>
      </w:r>
    </w:p>
    <w:p w14:paraId="224956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（四）法律、行政法规或者国务院规定的其他情形。</w:t>
      </w:r>
    </w:p>
    <w:p w14:paraId="3DDBA9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为保障国家矿产资源安全，急需开采战略性矿产资源的，经国务院同意，可以由省级以上人民政府自然资源主管部门直接授予采矿权。</w:t>
      </w:r>
    </w:p>
    <w:p w14:paraId="597D7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县级以上人民政府自然资源主管部门按照规定权限组织矿业权出让。</w:t>
      </w:r>
    </w:p>
    <w:p w14:paraId="232994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下列矿产资源由国务院自然资源主管部门或者其授权的省、自治区、直辖市人民政府自然资源主管部门组织矿业权出让：</w:t>
      </w:r>
    </w:p>
    <w:p w14:paraId="28A170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（一）战略性矿产资源；</w:t>
      </w:r>
    </w:p>
    <w:p w14:paraId="4F2063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（二）跨省、自治区、直辖市的矿产资源；</w:t>
      </w:r>
    </w:p>
    <w:p w14:paraId="3F6705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（三）我国领海及管辖的其他海域的矿产资源。</w:t>
      </w:r>
    </w:p>
    <w:p w14:paraId="2E6E01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前款规定以外的矿产资源的矿业权出让权限，由省、自治区、直辖市人民政府规定。</w:t>
      </w:r>
    </w:p>
    <w:p w14:paraId="7BC1DF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同一矿种的探矿权、采矿权出让实行同级管理。矿业权出让涉及多个矿种的，出让权限按照主矿种确定；难以确定主矿种的，按照出让权限最高的矿种确定。</w:t>
      </w:r>
    </w:p>
    <w:p w14:paraId="06AE3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县级以上人民政府自然资源主管部门应当根据矿产资源相关规划和矿产资源供需形势等，加强对矿业权出让工作的统筹安排，对符合出让条件的及时安排出让。</w:t>
      </w:r>
    </w:p>
    <w:p w14:paraId="5556CE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矿业权出让前，出让矿业权的自然资源主管部门（以下称矿业权出让部门）应当进行核查，确保拟出让的勘查、开采区域符合国土空间规划管控要求。</w:t>
      </w:r>
    </w:p>
    <w:p w14:paraId="11C9BB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探矿权出让以经纬度划分的区块为基本单位。</w:t>
      </w:r>
    </w:p>
    <w:p w14:paraId="56CF7E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除符合规定的情形外，新设采矿权范围不得与已设采矿权垂直投影范围重叠，可集中开发的同一矿体不得设立2个以上采矿权。</w:t>
      </w:r>
    </w:p>
    <w:p w14:paraId="2F8AA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对向县级以上人民政府自然资源主管部门提供可设立探矿权的区块来源的单位和个人，按照国家有关规定给予适当奖励或者补偿；参与该区块探矿权竞争性出让的，同等条件下优先取得探矿权。</w:t>
      </w:r>
    </w:p>
    <w:p w14:paraId="2D07B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通过竞争性方式出让矿业权的，矿业权出让部门应当提前在其门户网站、公共资源交易平台等公告拟出让矿业权的基本情况、出让方式、竞争规则、保证金收取、风险提示、受让人的技术能力等条件及其权利义务等事项。公告期限不少于30个工作日。</w:t>
      </w:r>
    </w:p>
    <w:p w14:paraId="304305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国务院自然资源主管部门、县级以上地方人民政府及其自然资源主管部门应当创造和维护公平、有序的市场竞争环境，保障各类主体依法平等参与矿业权竞争性出让。</w:t>
      </w:r>
    </w:p>
    <w:p w14:paraId="2FEF9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出让矿业权的，矿业权出让部门应当与依法确定的受让人以书面形式签订矿业权出让合同。</w:t>
      </w:r>
    </w:p>
    <w:p w14:paraId="51CCE7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出让合同签订后，因矿业权出让部门核查有误等导致矿业权不符合国土空间规划管控要求，无法进行勘查或者开采的，受让人有权解除合同。合同解除后，矿业权出让部门应当返还矿业权出让收益；造成受让人财产损失的，应当依法赔偿。</w:t>
      </w:r>
    </w:p>
    <w:p w14:paraId="61232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矿业权受让人应当按照国家有关规定和出让合同约定按时足额缴纳矿业权出让收益、矿业权占用费等有关费用。矿业权有关费用征收的具体办法由国务院财政部门会同国务院自然资源主管部门、国务院税务主管部门制定，报国务院批准后执行。</w:t>
      </w:r>
    </w:p>
    <w:p w14:paraId="666B44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有下列情形之一的，可以减收或者免收矿业权出让收益：</w:t>
      </w:r>
    </w:p>
    <w:p w14:paraId="73C96B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（一）勘查、开采低品位、难选冶矿产资源；</w:t>
      </w:r>
    </w:p>
    <w:p w14:paraId="5CBBB9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（二）对矿产资源实行综合开发利用成效显著；</w:t>
      </w:r>
    </w:p>
    <w:p w14:paraId="0FF5E1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（三）依法组织实施矿产资源应急性开采；</w:t>
      </w:r>
    </w:p>
    <w:p w14:paraId="0977DA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（四）国务院规定的其他情形。</w:t>
      </w:r>
    </w:p>
    <w:p w14:paraId="762CB2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未按时足额缴纳矿业权出让收益的，应当按照国家有关规定和出让合同约定支付违约金。</w:t>
      </w:r>
    </w:p>
    <w:p w14:paraId="40791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探矿权的期限为5年，期限届满可以续期，续期最多不超过3次，每次期限为5年。对石油、天然气以及国务院自然资源主管部门确定的其他战略性矿产资源，经国务院自然资源主管部门同意，可以根据实际情况增加续期次数。</w:t>
      </w:r>
    </w:p>
    <w:p w14:paraId="11C82A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采矿权的期限结合矿产资源储量和矿山建设规模确定，最长不超过30年。确定采矿权期限的具体办法由国务院自然资源主管部门制定。采矿权期限届满，登记的开采区域内仍有可供开采的矿产资源的，可以续期。</w:t>
      </w:r>
    </w:p>
    <w:p w14:paraId="6871DA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矿业权期限届满前，因保障国家矿产资源安全等公共利益需要，原矿业权出让部门可以依法收回矿业权；矿业权被收回的，应当依法给予公平、合理的补偿。</w:t>
      </w:r>
    </w:p>
    <w:p w14:paraId="1B50FD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申请矿业权续期的，矿业权人应当在矿业权期限届满前6个月至3个月内向原矿业权出让部门提出申请。原矿业权出让部门应当在矿业权期限届满前作出是否准予续期的决定。</w:t>
      </w:r>
    </w:p>
    <w:p w14:paraId="253620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办理探矿权续期时，应当按照国务院自然资源主管部门规定的比例核减勘查区域面积。但是，已经探明矿产资源或者符合国务院自然资源主管部门规定情形的勘查区域，不计入核减面积计算基数。</w:t>
      </w:r>
    </w:p>
    <w:p w14:paraId="784D37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因生态环境保护、基础设施建设等公共利益需要，或者因自然灾害等不可抗力导致已设立探矿权的部分勘查区域无法继续勘查的，可以按照规定凭相关证明文件抵扣需核减的面积。</w:t>
      </w:r>
    </w:p>
    <w:p w14:paraId="28ED70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探矿权人依照矿产资源法第二十五条规定申请将其探矿权转为采矿权的，应当在探矿权期限内向原矿业权出让部门提出申请，并提交矿产资源储量报告（以下简称储量报告）等材料。原矿业权出让部门应当与该探矿权人签订采矿权出让合同，设立采矿权，但有下列情形之一的除外：</w:t>
      </w:r>
    </w:p>
    <w:p w14:paraId="15ECFB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（一）所探明矿产资源按照国家有关规定需由该探矿权人以外的特定主体开采；</w:t>
      </w:r>
    </w:p>
    <w:p w14:paraId="63B39B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（二）所探明矿产资源未达到有关产业政策规定的储量规模或者产能要求；</w:t>
      </w:r>
    </w:p>
    <w:p w14:paraId="5D1B58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（三）所探明矿产资源因公共利益需要不能转为采矿权，或者因不可抗力等特殊情形已不具备开采条件；</w:t>
      </w:r>
    </w:p>
    <w:p w14:paraId="46A181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（四）法律、行政法规规定的其他情形。</w:t>
      </w:r>
    </w:p>
    <w:p w14:paraId="5B367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矿业权可以依法转让。但是，有下列情形之一的，矿业权不得转让：</w:t>
      </w:r>
    </w:p>
    <w:p w14:paraId="494FDF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（一）以协议出让方式取得矿业权，持有不满5年；</w:t>
      </w:r>
    </w:p>
    <w:p w14:paraId="742F99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（二）矿业权依法被查封；</w:t>
      </w:r>
    </w:p>
    <w:p w14:paraId="79A7A9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（三）矿业权权属不明确或者存在争议；</w:t>
      </w:r>
    </w:p>
    <w:p w14:paraId="47FB3D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（四）矿业权出让合同约定矿业权不得转让；</w:t>
      </w:r>
    </w:p>
    <w:p w14:paraId="211A69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（五）国家规定不得转让的其他情形。</w:t>
      </w:r>
    </w:p>
    <w:p w14:paraId="24BD13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依照本条例第八条第三款规定由省级以上人民政府自然资源主管部门直接授予的采矿权，未经原授予采矿权的自然资源主管部门同意，不得转让。</w:t>
      </w:r>
    </w:p>
    <w:p w14:paraId="74F028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因股权转让等导致实际控制人变更的，矿业权人应当向原矿业权出让部门报告。</w:t>
      </w:r>
    </w:p>
    <w:p w14:paraId="70150A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矿业权转让的，受让人应当具备该矿业权出让时要求的受让人的技术能力等条件。</w:t>
      </w:r>
    </w:p>
    <w:p w14:paraId="49A31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矿业权转让的，转让人、受让人应当以书面形式签订矿业权转让合同，明确双方的权利和义务。矿业权转让合同应当对矿区生态修复义务履行有关事项作出明确约定。</w:t>
      </w:r>
    </w:p>
    <w:p w14:paraId="68683B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矿业权转让后的期限为该矿业权的剩余期限。</w:t>
      </w:r>
    </w:p>
    <w:p w14:paraId="03908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矿业权设立、变更、转让、抵押和消灭的，应当依法办理登记。</w:t>
      </w:r>
    </w:p>
    <w:p w14:paraId="2FE303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矿产资源法第二十八条第一项所称国家出资勘查矿产资源，是指由中央财政或者地方财政出资，为保障国家矿产资源安全而开展的矿产资源勘查。国家出资勘查矿产资源的，凭项目任务书开展地质勘查工作，无需取得探矿权。</w:t>
      </w:r>
    </w:p>
    <w:p w14:paraId="32DEA0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采矿权人在登记的开采区域内为开采活动需要进行勘查，以及在登记的开采区域深部、上部进行勘查的，无需取得探矿权。</w:t>
      </w:r>
    </w:p>
    <w:p w14:paraId="58AD1F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建设项目施工单位在批准的作业区域和建设工期内，因施工需要采挖只能用作普通建筑材料的砂、石、黏土，无需取得采矿权。采挖的砂、石、黏土的处置应当遵守所在地省、自治区、直辖市的有关规定，不得自行处置（建设项目施工自用除外）。</w:t>
      </w:r>
    </w:p>
    <w:p w14:paraId="28108B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前款所称批准的作业区域，不包括建设项目施工临时用地区域。</w:t>
      </w:r>
    </w:p>
    <w:p w14:paraId="1B3283A6">
      <w:pPr>
        <w:rPr>
          <w:rFonts w:ascii="Times New Roman" w:hAnsi="Times New Roman" w:eastAsia="仿宋" w:cs="仿宋"/>
          <w:sz w:val="32"/>
          <w:szCs w:val="32"/>
        </w:rPr>
      </w:pPr>
    </w:p>
    <w:p w14:paraId="73ACC2A9">
      <w:pPr>
        <w:jc w:val="center"/>
        <w:rPr>
          <w:rFonts w:ascii="Times New Roman" w:hAnsi="Times New Roman" w:eastAsia="黑体" w:cs="黑体"/>
          <w:szCs w:val="32"/>
        </w:rPr>
      </w:pPr>
      <w:r>
        <w:rPr>
          <w:rFonts w:hint="eastAsia" w:ascii="Times New Roman" w:hAnsi="Times New Roman" w:eastAsia="黑体" w:cs="黑体"/>
          <w:sz w:val="32"/>
          <w:szCs w:val="32"/>
        </w:rPr>
        <w:t>第三章　矿产资源勘查、开采</w:t>
      </w:r>
    </w:p>
    <w:p w14:paraId="55C4A144">
      <w:pPr>
        <w:rPr>
          <w:rFonts w:ascii="Times New Roman" w:hAnsi="Times New Roman" w:eastAsia="仿宋" w:cs="仿宋"/>
          <w:sz w:val="32"/>
          <w:szCs w:val="32"/>
        </w:rPr>
      </w:pPr>
    </w:p>
    <w:p w14:paraId="62BD8A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国务院自然资源主管部门会同国务院有关部门建立健全基础性地质调查技术标准和规范体系。</w:t>
      </w:r>
    </w:p>
    <w:p w14:paraId="16F5F4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从事基础性地质调查工作的单位应当严格执行有关技术标准和规范，对调查成果的质量负责。县级以上人民政府自然资源主管部门应当加强对基础性地质调查成果质量的监督。</w:t>
      </w:r>
    </w:p>
    <w:p w14:paraId="260787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任何单位和个人不得阻挠、妨碍依法开展的基础性地质调查工作。</w:t>
      </w:r>
    </w:p>
    <w:p w14:paraId="67B76F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省级以上人民政府自然资源主管部门应当加强基础性地质调查成果发布管理，按照规定权限统一发布基础性地质调查成果信息；信息发布前应当依法进行保密审查，不得发布涉及国家秘密、工作秘密、商业秘密的成果数据。</w:t>
      </w:r>
    </w:p>
    <w:p w14:paraId="35EB2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省级以上人民政府自然资源主管部门应当为建设单位提供建设项目占地范围内矿产资源分布和矿业权设置情况查询服务。</w:t>
      </w:r>
    </w:p>
    <w:p w14:paraId="419625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确需压覆已经设置矿业权的矿产资源，对矿业权人正常勘查、开采活动造成直接影响的，建设单位应当在压覆前与矿业权人协商，并依法给予矿业权人公平、合理的补偿。因矿产资源被压覆依法需要办理矿业权变更登记或者注销登记的，矿业权人应当依法办理。</w:t>
      </w:r>
    </w:p>
    <w:p w14:paraId="1848C3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确需压覆战略性矿产资源的，应当经国务院自然资源主管部门或者其授权的省、自治区、直辖市人民政府自然资源主管部门批准。经依法批准的国土空间规划确定的城镇开发边界内的建设项目确需压覆战略性矿产资源的，有关审批应当根据实际情况予以简化。</w:t>
      </w:r>
    </w:p>
    <w:p w14:paraId="1EF98C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经科学评估，建设项目压覆矿产资源但不直接影响正常勘查、开采活动的，可以不作为压覆矿产资源处理。</w:t>
      </w:r>
    </w:p>
    <w:p w14:paraId="56AAF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矿业权人进行矿产资源勘查、开采作业前，应当分别编制勘查方案、开采方案，报原矿业权出让部门批准，取得勘查许可证、采矿许可证；未取得相应许可证的，不得进行勘查、开采作业。</w:t>
      </w:r>
    </w:p>
    <w:p w14:paraId="02CA34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编制勘查方案，应当根据勘查矿种和范围、勘查相关标准和技术规范，以及绿色勘查等勘查工作要求，明确勘查区域，合理选择勘查工作方法，并对勘查活动结束后的清理恢复等作出安排。</w:t>
      </w:r>
    </w:p>
    <w:p w14:paraId="78EB8F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开采方案，应当根据开采矿种和范围、资源赋存情况、开采技术规范，以及矿产资源合理开发利用、绿色矿山建设等开采工作要求，合理选择开采方式、开采顺序、开采方法，并对空间使用以及资源综合开采、综合利用的保障措施等作出安排。</w:t>
      </w:r>
    </w:p>
    <w:p w14:paraId="400AF9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综合开采矿产资源的，应当结合储量报告和开采方案，根据开采实际合理确定并登记开采矿种。</w:t>
      </w:r>
    </w:p>
    <w:p w14:paraId="6FC2A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申请勘查许可证、采矿许可证的，应当向原矿业权出让部门提交申请书、矿业权证书，以及相应的勘查方案或者开采方案等材料。原矿业权出让部门应当自受理申请之日起15个工作日内作出是否批准的决定。予以批准的，核发勘查许可证、采矿许可证；不予批准的，书面通知申请人并说明理由。</w:t>
      </w:r>
    </w:p>
    <w:p w14:paraId="3C2FAF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原矿业权出让部门受理申请后，可以组织专家对勘查方案、开采方案进行评审，并在10个工作日内出具评审意见。评审所需时间不计算在许可审查期限内，费用不得由矿业权人承担。</w:t>
      </w:r>
    </w:p>
    <w:p w14:paraId="09C0AC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勘查许可证、采矿许可证期限届满日期与探矿权、采矿权期限届满日期一致。</w:t>
      </w:r>
    </w:p>
    <w:p w14:paraId="5E3CC4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原矿业权出让部门核发采矿许可证后，应当及时通知开采区域有关地方人民政府组织落实采矿权勘界工作。</w:t>
      </w:r>
    </w:p>
    <w:p w14:paraId="75140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矿业权人可以在办理矿业权登记时一并申请办理勘查许可证、采矿许可证。</w:t>
      </w:r>
    </w:p>
    <w:p w14:paraId="25313C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矿业权转让的，受让人应当重新申请勘查许可证、采矿许可证。</w:t>
      </w:r>
    </w:p>
    <w:p w14:paraId="65BF63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勘查许可证、采矿许可证具体管理办法由国务院自然资源主管部门制定。</w:t>
      </w:r>
    </w:p>
    <w:p w14:paraId="250931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矿业权人应当按照经批准的勘查方案、开采方案进行勘查、开采作业。</w:t>
      </w:r>
    </w:p>
    <w:p w14:paraId="274E7B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勘查的主要工作方法发生变化的，探矿权人应当调整勘查方案，报原矿业权出让部门批准。</w:t>
      </w:r>
    </w:p>
    <w:p w14:paraId="78AF13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开采方式发生重大变化或者开采的主矿种发生变化的，采矿权人应当调整开采方案，报原矿业权出让部门批准并重新核发采矿许可证。</w:t>
      </w:r>
    </w:p>
    <w:p w14:paraId="5DE93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矿业权人进行矿产资源勘查、开采作业前，应当依法办理建设项目核准（备案）、用地用海、生态环境、安全生产等方面相关手续；涉及军用土地的，还应当经军队团级以上单位按照中央军事委员会的相关规定报经批准。</w:t>
      </w:r>
    </w:p>
    <w:p w14:paraId="6AD3C4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采矿权人编制矿山开发项目可行性研究报告、矿山初步设计（油气田开发方案）等，应当与开采方案相衔接。</w:t>
      </w:r>
    </w:p>
    <w:p w14:paraId="212441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自然保护地范围内可以依法开展符合管控要求的基础性地质调查、战略性矿产资源远景调查和规定范围内的战略性矿产资源勘查、开采等活动，具体管理办法由国务院自然资源主管部门、林业草原主管部门制定。</w:t>
      </w:r>
    </w:p>
    <w:p w14:paraId="2F3C8D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矿产资源法第三十四条第一款所称矿业用地，包括矿产资源勘查用地和矿产资源开采用地。</w:t>
      </w:r>
    </w:p>
    <w:p w14:paraId="59D97C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矿产资源勘查用地包括勘查作业使用的土地，以及为满足勘查作业需要搭建或者修建生活用房、工棚、运输便道等使用的土地。</w:t>
      </w:r>
    </w:p>
    <w:p w14:paraId="24E091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产资源开采用地包括采掘矿产资源等采矿作业使用的土地，以及为满足采矿作业需要堆放采出的矿石、废石、废渣，修建工业厂房、井巷工程、尾矿库、配套的选矿厂、生活服务设施、交通运输设施等使用的土地。</w:t>
      </w:r>
    </w:p>
    <w:p w14:paraId="30EC07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县级以上人民政府应当依法保障矿产资源勘查、开采用地的合理需求。</w:t>
      </w:r>
    </w:p>
    <w:p w14:paraId="1A714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矿业权人可以依法通过划拨、出让、租赁、作价出资等方式使用国有土地，也可以依法通过出让、出租等方式取得集体经营性建设用地使用权。</w:t>
      </w:r>
    </w:p>
    <w:p w14:paraId="4D9B9E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开采矿产资源使用国有土地和集体经营性建设用地，可以通过协议方式出让。</w:t>
      </w:r>
    </w:p>
    <w:p w14:paraId="706765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勘查矿产资源可以依照土地管理法律、行政法规的规定临时使用土地。</w:t>
      </w:r>
    </w:p>
    <w:p w14:paraId="6B48C4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露天开采战略性矿产资源占用土地，经科学论证，具备边开采、边复垦条件的，矿业权人报省级以上人民政府自然资源主管部门批准后，可以临时使用土地；涉及使用林地草地的，有关自然资源主管部门应当征求同级林业草原主管部门意见。临时使用土地应当分区、分期审批，原则上每期不超过五年。矿业权人未按照规定履行土地复垦等矿区生态修复义务的，有关自然资源主管部门不得批准其新的临时用地。</w:t>
      </w:r>
    </w:p>
    <w:p w14:paraId="79531D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石油、天然气等矿产资源勘查过程中发现可供开采的石油、天然气等矿产资源的，探矿权人完成试油（气）作业，向原矿业权出让部门提交探采合一计划后，可以进行开采，并按照规定向有关能源主管部门履行备案手续。</w:t>
      </w:r>
    </w:p>
    <w:p w14:paraId="0243D6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探矿权人依照前款规定开采石油、天然气等矿产资源的，应当在国务院自然资源主管部门规定的期限内，向原矿业权出让部门申请将其探矿权转为采矿权，依法办理采矿权登记，并取得采矿许可证。</w:t>
      </w:r>
    </w:p>
    <w:p w14:paraId="1D3C42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国务院自然资源主管部门会同国务院有关部门完善绿色矿山政策、标准规范，健全绿色矿山名录并实行动态管理。矿业权人应当加强绿色矿山规划、建设、运营和管理，推动矿山企业绿色发展。</w:t>
      </w:r>
    </w:p>
    <w:p w14:paraId="57A90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国务院自然资源主管部门会同国务院有关部门组织制定矿产资源开采回采率、选矿回收率、综合利用率有关国家标准。</w:t>
      </w:r>
    </w:p>
    <w:p w14:paraId="7AE07C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采矿权人应当从技术、设备、管理等方面采取有效措施，确保矿产资源开采回采率、选矿回收率、综合利用率达到有关国家标准的要求。</w:t>
      </w:r>
    </w:p>
    <w:p w14:paraId="14EA35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国家制定和完善相关激励性政策措施，促进提高矿产资源开采回采率、选矿回收率、综合利用率。</w:t>
      </w:r>
    </w:p>
    <w:p w14:paraId="1734BC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县级以上人民政府自然资源主管部门应当会同有关部门加强矿产资源综合开采、综合利用先进适用技术、工艺、设备的推广应用，鼓励、引导采矿权人开展技术、工艺升级和设备更新，推进矿产资源综合利用产业化发展。</w:t>
      </w:r>
    </w:p>
    <w:p w14:paraId="6D61E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国家建立矿产资源储量管理制度，加强对矿产资源储量及其变动情况的调查、核实、统计、评估等，为编制矿产资源相关规划、促进矿产资源合理开发利用、加强矿产资源保护等提供依据。</w:t>
      </w:r>
    </w:p>
    <w:p w14:paraId="01ADEA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国家定期组织开展矿产资源潜力评价和开发利用现状调查，加强对矿产资源储量和矿业权价值及相关权益的评估管理。</w:t>
      </w:r>
    </w:p>
    <w:p w14:paraId="3EC44C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矿业权人经过勘查工作查明可供开采的矿产资源或者在开采期间发现矿产资源储量发生重大变化的，应当编制储量报告并报送原矿业权出让部门。储量报告应当包括矿产资源的空间分布、种类、数量、质量和矿床工业指标论证等内容，并对矿石加工选冶技术性能、开采技术条件、开发经济意义等情况作出说明。</w:t>
      </w:r>
    </w:p>
    <w:p w14:paraId="2D8E78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原矿业权出让部门应当对矿业权人报送的储量报告进行审核，并可以根据审核工作需要组织有关单位对储量报告进行技术评估。经审核的储量报告可以作为矿产资源储量统计和监督管理等的依据。</w:t>
      </w:r>
    </w:p>
    <w:p w14:paraId="252D32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矿业权人应当对其报送的储量报告的真实性负责，不得弄虚作假。</w:t>
      </w:r>
    </w:p>
    <w:p w14:paraId="4E6BB8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采矿权人应当按照规定开展矿产资源储量监测，建立健全矿产资源储量台账，定期向原矿业权出让部门报告矿产资源储量变化情况和开发利用情况。</w:t>
      </w:r>
    </w:p>
    <w:p w14:paraId="1A55A7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矿山闭坑的，采矿权人应当按照国家有关规定将闭坑地质报告报送县级以上地方人民政府自然资源主管部门，并汇交有关地质资料。</w:t>
      </w:r>
    </w:p>
    <w:p w14:paraId="3E80197A">
      <w:pPr>
        <w:rPr>
          <w:rFonts w:ascii="Times New Roman" w:hAnsi="Times New Roman" w:eastAsia="仿宋" w:cs="仿宋"/>
          <w:sz w:val="32"/>
          <w:szCs w:val="32"/>
        </w:rPr>
      </w:pPr>
    </w:p>
    <w:p w14:paraId="3CBE5DB2">
      <w:pPr>
        <w:jc w:val="center"/>
        <w:rPr>
          <w:rFonts w:ascii="Times New Roman" w:hAnsi="Times New Roman" w:eastAsia="黑体" w:cs="黑体"/>
          <w:szCs w:val="32"/>
        </w:rPr>
      </w:pPr>
      <w:r>
        <w:rPr>
          <w:rFonts w:hint="eastAsia" w:ascii="Times New Roman" w:hAnsi="Times New Roman" w:eastAsia="黑体" w:cs="黑体"/>
          <w:sz w:val="32"/>
          <w:szCs w:val="32"/>
        </w:rPr>
        <w:t>第四章　矿区生态修复</w:t>
      </w:r>
    </w:p>
    <w:p w14:paraId="6B00B553">
      <w:pPr>
        <w:rPr>
          <w:rFonts w:ascii="Times New Roman" w:hAnsi="Times New Roman" w:eastAsia="仿宋" w:cs="仿宋"/>
          <w:sz w:val="32"/>
          <w:szCs w:val="32"/>
        </w:rPr>
      </w:pPr>
    </w:p>
    <w:p w14:paraId="1656AF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县级以上地方人民政府自然资源主管部门应当会同有关部门对本行政区域内因开采矿产资源导致的地质环境破坏、土地损毁、植被退化等生态破坏情况进行调查评价，明确矿区生态修复的重点区域、目标任务。</w:t>
      </w:r>
    </w:p>
    <w:p w14:paraId="540433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采矿权人是矿区生态修复的责任人。采矿权人应当协同实施矿区生态修复与污染防治。</w:t>
      </w:r>
    </w:p>
    <w:p w14:paraId="232F24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采矿权转让的，除国家另有规定或者矿业权出让、转让合同另有约定外，由受让人履行矿区生态修复义务。转让人在采矿权转让过程中对矿区生态修复事项弄虚作假的，其生态修复义务不因采矿权转让而免除。</w:t>
      </w:r>
    </w:p>
    <w:p w14:paraId="407C0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对历史遗留的废弃矿区，由所在地县级以上地方人民政府自然资源主管部门确认矿区生态修复责任人；责任人灭失或者无法确认的，由所在地县级以上地方人民政府组织开展矿区生态修复，并协同开展污染治理。</w:t>
      </w:r>
    </w:p>
    <w:p w14:paraId="5D85E7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国务院自然资源主管部门等有关部门可以制定专项政策，支持地方人民政府对历史遗留的废弃矿区开展生态修复。县级以上地方人民政府依法可以通过多种方式拓宽矿区生态修复资金渠道。</w:t>
      </w:r>
    </w:p>
    <w:p w14:paraId="6044E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国家完善政策措施，鼓励社会资本依法参与矿区生态修复，维护参与矿区生态修复的社会资本的合法权益。</w:t>
      </w:r>
    </w:p>
    <w:p w14:paraId="1AE581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国家充分发挥市场机制在矿区生态修复中的作用，推进矿区生态修复市场化发展。</w:t>
      </w:r>
    </w:p>
    <w:p w14:paraId="710ACE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开采矿产资源前，采矿权人应当依照法律、法规和国务院自然资源主管部门的规定以及矿业权出让合同编制矿区生态修复方案，随开采方案报原矿业权出让部门批准。矿区生态修复方案应当明确生态修复的目标任务、工程布局、技术措施、时序安排、经费概算、保障措施等内容；涉及尾矿库的，还应当明确尾矿库修复的专门措施。</w:t>
      </w:r>
    </w:p>
    <w:p w14:paraId="63E37E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矿区生态修复方案，应当依照矿产资源法第四十六条第二款的规定，在矿区涉及的有关范围内公示征求意见，并专门听取有关单位和个人的意见。采矿权人应当在矿区生态修复方案报批时对公示征求意见和专门听取意见的情况作出说明。</w:t>
      </w:r>
    </w:p>
    <w:p w14:paraId="256904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采矿权人对矿区生态修复方案作出调整的，应当按照国务院自然资源主管部门的规定报原矿业权出让部门备案；依据本条例第三十二条第三款的规定调整开采方案的，应当重新编制矿区生态修复方案并随开采方案报原矿业权出让部门批准。</w:t>
      </w:r>
    </w:p>
    <w:p w14:paraId="19E95F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已经按照规定编制矿区生态修复方案的，不再编制土地复垦方案。</w:t>
      </w:r>
    </w:p>
    <w:p w14:paraId="0BFA6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矿区生态修复能够边开采、边修复或者分区、分期修复的，采矿权人应当根据矿山开采设计和工艺流程、开采进度、采矿用地范围和类型、安全生产条件以及土地损毁和生态破坏等情况，合理划分修复单元、安排修复时序，及时开展生态修复；不能边开采、边修复或者分区、分期修复的，应当在矿山闭坑前或者闭坑后的2年内完成生态修复，但开采放射性矿产资源的矿区生态修复时限可以根据实际需要确定。</w:t>
      </w:r>
    </w:p>
    <w:p w14:paraId="3620D3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采矿权人按照矿区生态修复方案完成生态修复后，应当及时向矿区所在地县级以上地方人民政府自然资源主管部门申请验收；分区、分期完成生态修复的，应当分区、分期申请验收。</w:t>
      </w:r>
    </w:p>
    <w:p w14:paraId="259F6D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人民政府自然资源主管部门会同生态环境主管部门等有关部门组织矿区生态修复验收。验收合格的，应当向采矿权人出具验收合格确认书；验收不合格的，应当向采矿权人出具书面整改意见，由采矿权人整改完成后重新申请验收。</w:t>
      </w:r>
    </w:p>
    <w:p w14:paraId="7D294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矿区生态修复费用由采矿权人按年度提取，除法律另有规定外，矿区生态修复费用不得被查封、冻结或者划拨。</w:t>
      </w:r>
    </w:p>
    <w:p w14:paraId="56E2C196">
      <w:pPr>
        <w:rPr>
          <w:rFonts w:ascii="Times New Roman" w:hAnsi="Times New Roman" w:eastAsia="仿宋" w:cs="仿宋"/>
          <w:sz w:val="32"/>
          <w:szCs w:val="32"/>
        </w:rPr>
      </w:pPr>
    </w:p>
    <w:p w14:paraId="5EB0C9D0">
      <w:pPr>
        <w:jc w:val="center"/>
        <w:rPr>
          <w:rFonts w:ascii="Times New Roman" w:hAnsi="Times New Roman" w:eastAsia="黑体" w:cs="黑体"/>
          <w:szCs w:val="32"/>
        </w:rPr>
      </w:pPr>
      <w:r>
        <w:rPr>
          <w:rFonts w:hint="eastAsia" w:ascii="Times New Roman" w:hAnsi="Times New Roman" w:eastAsia="黑体" w:cs="黑体"/>
          <w:sz w:val="32"/>
          <w:szCs w:val="32"/>
        </w:rPr>
        <w:t>第五章　矿产资源储备和应急</w:t>
      </w:r>
    </w:p>
    <w:p w14:paraId="3ADA7265">
      <w:pPr>
        <w:rPr>
          <w:rFonts w:ascii="Times New Roman" w:hAnsi="Times New Roman" w:eastAsia="仿宋" w:cs="仿宋"/>
          <w:sz w:val="32"/>
          <w:szCs w:val="32"/>
        </w:rPr>
      </w:pPr>
    </w:p>
    <w:p w14:paraId="4E07BA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国家按照政府主导、社会共建、多元互补、高效协同的原则，构建产品储备、产能储备和产地储备相结合的战略性矿产资源储备体系，科学合理确定储备结构、规模和布局并动态调整，发挥储备的战略保障、宏观调控和应对急需等功能。</w:t>
      </w:r>
    </w:p>
    <w:p w14:paraId="519F78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完善战略性矿产资源储备监管体系，加快储备设施建设，提高储备运营主体专业化水平，加强储备信息化建设，持续提升战略性矿产资源储备综合效能。县级以上人民政府应当根据需要，将战略性矿产资源储备纳入国民经济和社会发展相关规划、国土空间规划，并在安排重大项目建设方面给予支持。</w:t>
      </w:r>
    </w:p>
    <w:p w14:paraId="2FBF8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国务院发展改革部门统筹协调国家矿产品储备工作，定期拟订储备规划和总量计划，动态调整储备品种规模；国务院粮食和物资储备部门组织实施中央政府矿产品储备的收储、轮换和日常管理；国务院能源主管部门按照职责负责能源储备相关工作。县级以上地方人民政府按照国家有关规定，结合本地实际开展矿产品储备。</w:t>
      </w:r>
    </w:p>
    <w:p w14:paraId="3A1024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有关企业应当按照国家有关规定做好矿产品储备工作。国家完善政策措施，支持企业开展矿产品储备。</w:t>
      </w:r>
    </w:p>
    <w:p w14:paraId="4848DF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战略性矿产资源产品储备管理部门、承储单位应当加强战略性矿产品资产管理，并按照规定报送矿产品储备管理情况。</w:t>
      </w:r>
    </w:p>
    <w:p w14:paraId="6CF71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能源战略性矿产资源产能储备的具体办法，由国务院能源主管部门会同国务院有关部门制定；其他战略性矿产资源产能储备的具体办法由国务院工业和信息化主管部门会同国务院有关部门制定。</w:t>
      </w:r>
    </w:p>
    <w:p w14:paraId="0A9592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开采战略性矿产资源的采矿权人应当按照国家有关规定，结合矿山生产能力、外部运输条件、安全生产状况等情况，编制产能储备建设方案，落实产能储备责任，合理规划生产能力，确保应急增产需要。</w:t>
      </w:r>
    </w:p>
    <w:p w14:paraId="63B526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战略性矿产资源产地储备应当遵循科学评估、合理布局、分级管理、动态调整的原则，结合国家矿产资源开发利用和安全保障等相关规划，统筹资源禀赋、开发利用技术条件、国内外供需状况、生态区位等因素，合理确定储备规模、布局等，并对储备地开展必要的补充勘查，提升应急开采能力，与产品储备、产能储备有机衔接，形成梯次供应能力。</w:t>
      </w:r>
    </w:p>
    <w:p w14:paraId="3D746F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自然资源主管部门牵头组织全国战略性矿产资源产地储备工作，研究提出产地储备矿种、规模、布局意见，组织开展产地储备摸底调查、评估论证和储备勘查，划定战略性矿产资源储备地，加强产地储备监测和保护监督。省、自治区、直辖市人民政府自然资源主管部门协助开展产地储备相关工作，按照属地管理职责组织开展保护监督工作。鼓励企业积极参与产地储备工作。</w:t>
      </w:r>
    </w:p>
    <w:p w14:paraId="31F1CD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战略性矿产资源产地储备期限应当与矿产资源相关规划相衔接，原则上不少于5年。储备期限届满后，国务院自然资源主管部门应当会同国务院有关部门组织评估论证，确定是否延长储备期限，根据需要适时开展产地储备调整、动用。</w:t>
      </w:r>
    </w:p>
    <w:p w14:paraId="6632E2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纳入产地储备的战略性矿产资源，未经国务院自然资源主管部门批准，不得开采或者压覆。</w:t>
      </w:r>
    </w:p>
    <w:p w14:paraId="1DDECA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国务院发展改革、工业和信息化、自然资源、粮食和物资储备、矿山安全监察等有关部门应当建立健全矿产资源供应安全预测预警工作体系，加强矿产资源供应安全相关数据信息共享和应用，对矿产品供求变化、价格波动以及安全风险状况等开展综合监测、分析、评估，及时进行预测预警。</w:t>
      </w:r>
    </w:p>
    <w:p w14:paraId="172E9E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矿产资源法第五十五条第一款第六项所称其他必要措施，包括但不限于直接组织矿产资源开采、加工、运输、供应，征用相关矿产品、矿产品储备设施、交通运输工具，按照供应保障顺序组织实施矿产资源或者矿产品供应。</w:t>
      </w:r>
    </w:p>
    <w:p w14:paraId="2F1A8100">
      <w:pPr>
        <w:rPr>
          <w:rFonts w:ascii="Times New Roman" w:hAnsi="Times New Roman" w:eastAsia="仿宋" w:cs="仿宋"/>
          <w:sz w:val="32"/>
          <w:szCs w:val="32"/>
        </w:rPr>
      </w:pPr>
    </w:p>
    <w:p w14:paraId="09F44B65">
      <w:pPr>
        <w:jc w:val="center"/>
        <w:rPr>
          <w:rFonts w:ascii="Times New Roman" w:hAnsi="Times New Roman" w:eastAsia="黑体" w:cs="黑体"/>
          <w:szCs w:val="32"/>
        </w:rPr>
      </w:pPr>
      <w:r>
        <w:rPr>
          <w:rFonts w:hint="eastAsia" w:ascii="Times New Roman" w:hAnsi="Times New Roman" w:eastAsia="黑体" w:cs="黑体"/>
          <w:sz w:val="32"/>
          <w:szCs w:val="32"/>
        </w:rPr>
        <w:t>第六章　监督管理</w:t>
      </w:r>
    </w:p>
    <w:p w14:paraId="70040D22">
      <w:pPr>
        <w:rPr>
          <w:rFonts w:ascii="Times New Roman" w:hAnsi="Times New Roman" w:eastAsia="仿宋" w:cs="仿宋"/>
          <w:sz w:val="32"/>
          <w:szCs w:val="32"/>
        </w:rPr>
      </w:pPr>
    </w:p>
    <w:p w14:paraId="11D6C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县级以上人民政府自然资源主管部门和其他有关部门应当按照职责分工，加强对矿产资源勘查、开采和矿区生态修复等活动的监督检查，依法及时查处违法行为。</w:t>
      </w:r>
    </w:p>
    <w:p w14:paraId="0543CE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县级以上人民政府自然资源主管部门和其他有关部门在监督检查中应当加强协调配合，能够联合检查的实行联合检查，鼓励通过非现场检查、使用非接触式技术手段开展监督检查。</w:t>
      </w:r>
    </w:p>
    <w:p w14:paraId="7CD644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自然资源主管部门和其他有关部门及其工作人员对监督管理过程中知悉的国家秘密、工作秘密、商业秘密、个人隐私和个人信息依法负有保密义务。</w:t>
      </w:r>
    </w:p>
    <w:p w14:paraId="6D44C8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前款所称商业秘密，包括但不限于矿产资源储量和矿业权人的勘查成果、重大发现、核心技术方案。商业秘密不得向第三方泄露，法律另有规定或者矿业权人书面同意的除外。</w:t>
      </w:r>
    </w:p>
    <w:p w14:paraId="26C890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国务院自然资源主管部门按照科学合理、体现差异、简便易行的原则，建立矿产资源开发利用水平评估指标体系，并加强对评估指标运用的指导。</w:t>
      </w:r>
    </w:p>
    <w:p w14:paraId="5A4977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自然资源主管部门应当根据矿产资源开发利用水平评估指标，加强对本行政区域内矿产资源勘查、开采情况的汇总、分析并定期进行评估，提出节约集约开发利用矿产资源等方面的改进措施。采矿权人和有关矿山企业应当配合自然资源主管部门的评估工作，落实相关改进措施。</w:t>
      </w:r>
    </w:p>
    <w:p w14:paraId="269D0D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国务院自然资源主管部门推动提升矿产资源监督管理信息化水平，通过全国矿产资源监督管理信息系统开展监管和服务，并与国务院有关部门加强信息共享。</w:t>
      </w:r>
    </w:p>
    <w:p w14:paraId="09851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国务院自然资源主管部门根据从事矿产资源勘查单位的规模、技术能力、人才装备、信用状况等，对其实行备案和分级分类监管，引导矿产资源勘查市场规模化发展，提升专业化水平。</w:t>
      </w:r>
    </w:p>
    <w:p w14:paraId="484666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矿业权人之间对勘查、开采区域发生争议时，由当事人协商解决。当事人协商不成的，由矿产资源所在地县级以上地方人民政府根据依法核定的勘查、开采区域处理；跨行政区域的勘查、开采区域争议，由共同的上一级人民政府处理。</w:t>
      </w:r>
    </w:p>
    <w:p w14:paraId="64744D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国家自然资源督察机构根据国务院的授权，对省、自治区、直辖市人民政府矿产资源开发利用和监督管理情况进行督察。</w:t>
      </w:r>
    </w:p>
    <w:p w14:paraId="62399C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国家自然资源督察机构进行督察时，有权向与督察事项有关的单位和个人了解督察事项有关情况，有关单位和个人应当支持、协助督察机构工作。</w:t>
      </w:r>
    </w:p>
    <w:p w14:paraId="3AD211A6">
      <w:pPr>
        <w:rPr>
          <w:rFonts w:ascii="Times New Roman" w:hAnsi="Times New Roman" w:eastAsia="仿宋" w:cs="仿宋"/>
          <w:sz w:val="32"/>
          <w:szCs w:val="32"/>
        </w:rPr>
      </w:pPr>
    </w:p>
    <w:p w14:paraId="2548F875">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43CFC252">
      <w:pPr>
        <w:rPr>
          <w:rFonts w:ascii="Times New Roman" w:hAnsi="Times New Roman" w:eastAsia="仿宋" w:cs="仿宋"/>
          <w:sz w:val="32"/>
          <w:szCs w:val="32"/>
        </w:rPr>
      </w:pPr>
    </w:p>
    <w:p w14:paraId="6416B9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阻挠、妨碍依法开展的基础性地质调查工作的，由县级以上人民政府自然资源主管部门责令改正，给予警告或者通报批评；拒不改正的，对单位处2万元以上10万元以下的罚款，对个人处1万元以上5万元以下的罚款。</w:t>
      </w:r>
    </w:p>
    <w:p w14:paraId="0A4D5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矿业权人未定期报送矿产资源储量变化情况和开发利用情况，或者在矿山闭坑后未报送闭坑地质报告的，由县级以上人民政府自然资源主管部门责令改正，处2万元以上10万元以下的罚款；情节严重的，处10万元以上50万元以下的罚款。</w:t>
      </w:r>
    </w:p>
    <w:p w14:paraId="65F0F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矿产资源法第六十三条、第六十四条、第六十六条、第六十七条、第六十八条规定的违法行为所涉矿产资源属于战略性矿产资源的，应当从重处罚。</w:t>
      </w:r>
    </w:p>
    <w:p w14:paraId="046063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矿业权人未按照规定缴纳矿业权占用费的，征收机关可以责令限期缴纳，逾期不缴纳的，可以处应缴矿业权占用费3倍以下的罚款。</w:t>
      </w:r>
    </w:p>
    <w:p w14:paraId="22229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建设项目施工单位自行处置因施工需要采挖的砂、石、黏土的，由县级以上人民政府自然资源主管部门责令改正，处自行处置的矿产品市场价值3倍以上5倍以下的罚款；自行处置的矿产品市场价值不足10万元的，处10万元以上30万元以下的罚款。</w:t>
      </w:r>
    </w:p>
    <w:p w14:paraId="0F970F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未经批准开采纳入产地储备的战略性矿产资源的，依照矿产资源法第六十四条的规定从重处罚。</w:t>
      </w:r>
    </w:p>
    <w:p w14:paraId="30B06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违反本条例规定，造成他人人身财产损害或者生态环境损害的，依法承担民事责任；构成违反治安管理行为的，依法给予治安管理处罚；构成犯罪的，依法追究刑事责任。</w:t>
      </w:r>
    </w:p>
    <w:p w14:paraId="210C6034">
      <w:pPr>
        <w:rPr>
          <w:rFonts w:ascii="Times New Roman" w:hAnsi="Times New Roman" w:eastAsia="仿宋" w:cs="仿宋"/>
          <w:sz w:val="32"/>
          <w:szCs w:val="32"/>
        </w:rPr>
      </w:pPr>
    </w:p>
    <w:p w14:paraId="0204B08F">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2FCAF54D">
      <w:pPr>
        <w:rPr>
          <w:rFonts w:ascii="Times New Roman" w:hAnsi="Times New Roman" w:eastAsia="仿宋" w:cs="仿宋"/>
          <w:sz w:val="32"/>
          <w:szCs w:val="32"/>
        </w:rPr>
      </w:pPr>
    </w:p>
    <w:p w14:paraId="6BF3F7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外商投资勘查、开采矿产资源，应当符合外商投资准入负面清单的规定。</w:t>
      </w:r>
    </w:p>
    <w:p w14:paraId="2B59E8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外商投资勘查、开采矿产资源，影响或者可能影响国家安全的，依照国家有关规定进行安全审查。</w:t>
      </w:r>
    </w:p>
    <w:p w14:paraId="5413FE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矿产资源及相关货物、技术、服务的进出口，应当遵守有关对外贸易、进出口管理法律、行政法规的规定；属于出口管制物项的，还应当遵守出口管制法律、行政法规的规定。</w:t>
      </w:r>
    </w:p>
    <w:p w14:paraId="4113E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任何国家、地区和国际组织采取或者协助、支持采取歧视性的禁止、限制或者其他类似措施，危害中华人民共和国矿产资源及相关产业链供应链安全的，国务院有关部门可以根据实际情况采取必要的反制措施。</w:t>
      </w:r>
    </w:p>
    <w:p w14:paraId="0F3F32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国家对铀（钍）矿等放射性矿产资源的勘查、开采和保护等另有规定的，依照其规定。</w:t>
      </w:r>
    </w:p>
    <w:p w14:paraId="57CBB6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2025年7月1日前依法核发的勘查许可证、采矿许可证，在有效期内继续有效。</w:t>
      </w:r>
    </w:p>
    <w:p w14:paraId="52246F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本条例自2026年6月15日起施行。《矿产资源监督管理暂行办法》、《矿产资源补偿费征收管理规定》、《中华人民共和国矿产资源法实施细则》、《矿产资源勘查区块登记管理办法》、《矿产资源开采登记管理办法》、《探矿权采矿权转让管理办法》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ADC2295"/>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11937</Words>
  <Characters>11955</Characters>
  <Lines>87</Lines>
  <Paragraphs>24</Paragraphs>
  <TotalTime>131</TotalTime>
  <ScaleCrop>false</ScaleCrop>
  <LinksUpToDate>false</LinksUpToDate>
  <CharactersWithSpaces>12046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2026-06-23T07:48:47Z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