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rPr>
      </w:pPr>
      <w:r>
        <w:rPr>
          <w:rFonts w:hint="eastAsia" w:ascii="仿宋_GB2312" w:hAnsi="仿宋_GB2312" w:cs="仿宋_GB2312"/>
        </w:rPr>
        <w:t>《最高人民检察院关于废止部分司法解释和司法解释性质文件的决定》已于2015年6月1日由最高人民检察院第十二届检察委员会第三十六次会议通过，现予公布，自2015年6月12日起施行。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rPr>
      </w:pPr>
      <w:r>
        <w:rPr>
          <w:rFonts w:hint="eastAsia" w:ascii="仿宋_GB2312" w:hAnsi="仿宋_GB2312" w:cs="仿宋_GB2312"/>
        </w:rPr>
        <w:t>2015年6月3日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最高人民检察院关于废止部分司法解释和</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司法解释性质文件的决定</w:t>
      </w:r>
    </w:p>
    <w:p>
      <w:pPr>
        <w:jc w:val="cente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（2015年6月1日最高人民检察院第十二届检察委员会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第三十六次会议通过）</w:t>
      </w:r>
    </w:p>
    <w:p>
      <w:pPr>
        <w:ind w:firstLine="632" w:firstLineChars="200"/>
      </w:pPr>
    </w:p>
    <w:p>
      <w:pPr>
        <w:ind w:firstLine="632" w:firstLineChars="200"/>
        <w:jc w:val="center"/>
        <w:rPr>
          <w:rFonts w:hint="eastAsia" w:ascii="仿宋_GB2312" w:hAnsi="仿宋_GB2312" w:cs="仿宋_GB2312"/>
        </w:rPr>
      </w:pPr>
      <w:r>
        <w:rPr>
          <w:rFonts w:hint="eastAsia" w:ascii="仿宋_GB2312" w:hAnsi="仿宋_GB2312" w:cs="仿宋_GB2312"/>
        </w:rPr>
        <w:t>高检发释字〔2015〕3号</w:t>
      </w:r>
    </w:p>
    <w:p>
      <w:pPr>
        <w:ind w:firstLine="632" w:firstLineChars="200"/>
      </w:pPr>
    </w:p>
    <w:p>
      <w:pPr>
        <w:ind w:firstLine="632" w:firstLineChars="200"/>
        <w:rPr>
          <w:rFonts w:hint="eastAsia" w:ascii="仿宋_GB2312" w:hAnsi="仿宋_GB2312" w:cs="仿宋_GB2312"/>
        </w:rPr>
      </w:pPr>
      <w:r>
        <w:rPr>
          <w:rFonts w:hint="eastAsia" w:ascii="仿宋_GB2312" w:hAnsi="仿宋_GB2312" w:cs="仿宋_GB2312"/>
        </w:rPr>
        <w:t>为适应形势发展变化，保证国家法律统一正确实施，最高人民检察院对2014年底以前单独和联合其他单位制发的司法解释和司法解释性质文件进行了清理。现决定：</w:t>
      </w:r>
    </w:p>
    <w:p>
      <w:pPr>
        <w:ind w:firstLine="632" w:firstLineChars="200"/>
        <w:rPr>
          <w:rFonts w:hint="eastAsia" w:ascii="仿宋_GB2312" w:hAnsi="仿宋_GB2312" w:cs="仿宋_GB2312"/>
        </w:rPr>
      </w:pPr>
      <w:r>
        <w:rPr>
          <w:rFonts w:hint="eastAsia" w:ascii="仿宋_GB2312" w:hAnsi="仿宋_GB2312" w:cs="仿宋_GB2312"/>
        </w:rPr>
        <w:t>一、对最高人民检察院单独制发的12件司法解释和司法解释性质文件予以废止。</w:t>
      </w:r>
    </w:p>
    <w:p>
      <w:pPr>
        <w:ind w:firstLine="632" w:firstLineChars="200"/>
      </w:pPr>
      <w:r>
        <w:rPr>
          <w:rFonts w:hint="eastAsia" w:ascii="仿宋_GB2312" w:hAnsi="仿宋_GB2312" w:cs="仿宋_GB2312"/>
        </w:rPr>
        <w:t>二、经征得有关单位同意，对最高人民检察院与有关单位联合制发的1件司法解释性质文件予以废止。</w:t>
      </w:r>
    </w:p>
    <w:p/>
    <w:p/>
    <w:p>
      <w:pPr>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pPr>
    </w:p>
    <w:p>
      <w:pPr>
        <w:snapToGrid w:val="0"/>
        <w:spacing w:line="600" w:lineRule="exact"/>
        <w:jc w:val="center"/>
        <w:rPr>
          <w:rFonts w:hint="eastAsia" w:ascii="宋体" w:hAnsi="宋体" w:eastAsia="宋体" w:cs="宋体"/>
          <w:bCs/>
          <w:sz w:val="32"/>
          <w:szCs w:val="32"/>
        </w:rPr>
      </w:pPr>
    </w:p>
    <w:p>
      <w:pPr>
        <w:snapToGrid w:val="0"/>
        <w:spacing w:line="600" w:lineRule="exact"/>
        <w:jc w:val="center"/>
        <w:rPr>
          <w:rFonts w:hint="eastAsia" w:ascii="宋体" w:hAnsi="宋体" w:eastAsia="宋体" w:cs="宋体"/>
          <w:bCs/>
          <w:sz w:val="44"/>
          <w:szCs w:val="44"/>
        </w:rPr>
      </w:pPr>
      <w:r>
        <w:rPr>
          <w:rFonts w:hint="eastAsia" w:ascii="宋体" w:hAnsi="宋体" w:eastAsia="宋体" w:cs="宋体"/>
          <w:bCs/>
          <w:sz w:val="44"/>
          <w:szCs w:val="44"/>
        </w:rPr>
        <w:t>决定废止的单独制发的司法解释</w:t>
      </w:r>
    </w:p>
    <w:p>
      <w:pPr>
        <w:snapToGrid w:val="0"/>
        <w:spacing w:line="600" w:lineRule="exact"/>
        <w:jc w:val="center"/>
        <w:rPr>
          <w:rFonts w:hint="eastAsia" w:ascii="宋体" w:hAnsi="宋体" w:eastAsia="宋体" w:cs="宋体"/>
          <w:bCs/>
          <w:sz w:val="44"/>
          <w:szCs w:val="44"/>
        </w:rPr>
      </w:pPr>
      <w:r>
        <w:rPr>
          <w:rFonts w:hint="eastAsia" w:ascii="宋体" w:hAnsi="宋体" w:eastAsia="宋体" w:cs="宋体"/>
          <w:bCs/>
          <w:sz w:val="44"/>
          <w:szCs w:val="44"/>
        </w:rPr>
        <w:t>和司法解释性质文件目录</w:t>
      </w:r>
    </w:p>
    <w:p>
      <w:pPr>
        <w:spacing w:line="600" w:lineRule="exact"/>
        <w:jc w:val="center"/>
        <w:rPr>
          <w:rFonts w:hint="eastAsia" w:ascii="宋体" w:hAnsi="宋体" w:eastAsia="宋体" w:cs="宋体"/>
          <w:bCs/>
          <w:sz w:val="32"/>
          <w:szCs w:val="32"/>
        </w:rPr>
      </w:pPr>
      <w:r>
        <w:rPr>
          <w:rFonts w:hint="eastAsia" w:ascii="宋体" w:hAnsi="宋体" w:eastAsia="宋体" w:cs="宋体"/>
          <w:bCs/>
          <w:sz w:val="32"/>
          <w:szCs w:val="32"/>
        </w:rPr>
        <w:t>（12件）</w:t>
      </w:r>
    </w:p>
    <w:p>
      <w:pPr>
        <w:rPr>
          <w:rFonts w:hint="eastAsia"/>
        </w:rPr>
      </w:pPr>
    </w:p>
    <w:tbl>
      <w:tblPr>
        <w:tblStyle w:val="10"/>
        <w:tblW w:w="8887"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
        <w:gridCol w:w="2584"/>
        <w:gridCol w:w="2760"/>
        <w:gridCol w:w="3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widowControl/>
              <w:spacing w:line="300" w:lineRule="exact"/>
              <w:jc w:val="center"/>
              <w:rPr>
                <w:rFonts w:hint="eastAsia" w:ascii="宋体" w:hAnsi="宋体" w:eastAsia="宋体"/>
                <w:b/>
                <w:sz w:val="21"/>
              </w:rPr>
            </w:pPr>
            <w:r>
              <w:rPr>
                <w:rFonts w:hint="eastAsia" w:ascii="宋体" w:hAnsi="宋体" w:eastAsia="宋体"/>
                <w:b/>
                <w:sz w:val="21"/>
              </w:rPr>
              <w:t>序号</w:t>
            </w:r>
          </w:p>
        </w:tc>
        <w:tc>
          <w:tcPr>
            <w:tcW w:w="2584" w:type="dxa"/>
            <w:vAlign w:val="top"/>
          </w:tcPr>
          <w:p>
            <w:pPr>
              <w:widowControl/>
              <w:spacing w:line="300" w:lineRule="exact"/>
              <w:jc w:val="center"/>
              <w:rPr>
                <w:rFonts w:hint="eastAsia" w:ascii="宋体" w:hAnsi="宋体" w:eastAsia="宋体"/>
                <w:b/>
                <w:sz w:val="21"/>
              </w:rPr>
            </w:pPr>
            <w:r>
              <w:rPr>
                <w:rFonts w:hint="eastAsia" w:ascii="宋体" w:hAnsi="宋体" w:eastAsia="宋体"/>
                <w:b/>
                <w:sz w:val="21"/>
              </w:rPr>
              <w:t>司法解释和</w:t>
            </w:r>
          </w:p>
          <w:p>
            <w:pPr>
              <w:widowControl/>
              <w:spacing w:line="300" w:lineRule="exact"/>
              <w:jc w:val="center"/>
              <w:rPr>
                <w:rFonts w:hint="eastAsia" w:ascii="宋体" w:hAnsi="宋体" w:eastAsia="宋体"/>
                <w:b/>
                <w:sz w:val="21"/>
              </w:rPr>
            </w:pPr>
            <w:r>
              <w:rPr>
                <w:rFonts w:hint="eastAsia" w:ascii="宋体" w:hAnsi="宋体" w:eastAsia="宋体"/>
                <w:b/>
                <w:sz w:val="21"/>
              </w:rPr>
              <w:t>司法解释性质文件名称</w:t>
            </w:r>
          </w:p>
        </w:tc>
        <w:tc>
          <w:tcPr>
            <w:tcW w:w="2760" w:type="dxa"/>
            <w:vAlign w:val="center"/>
          </w:tcPr>
          <w:p>
            <w:pPr>
              <w:widowControl/>
              <w:spacing w:line="300" w:lineRule="exact"/>
              <w:jc w:val="center"/>
              <w:rPr>
                <w:rFonts w:hint="eastAsia" w:ascii="宋体" w:hAnsi="宋体" w:eastAsia="宋体"/>
                <w:b/>
                <w:sz w:val="21"/>
              </w:rPr>
            </w:pPr>
            <w:r>
              <w:rPr>
                <w:rFonts w:hint="eastAsia" w:ascii="宋体" w:hAnsi="宋体" w:eastAsia="宋体"/>
                <w:b/>
                <w:sz w:val="21"/>
              </w:rPr>
              <w:t>发文日期及文号</w:t>
            </w:r>
          </w:p>
        </w:tc>
        <w:tc>
          <w:tcPr>
            <w:tcW w:w="3048" w:type="dxa"/>
            <w:vAlign w:val="center"/>
          </w:tcPr>
          <w:p>
            <w:pPr>
              <w:widowControl/>
              <w:spacing w:line="300" w:lineRule="exact"/>
              <w:jc w:val="center"/>
              <w:rPr>
                <w:rFonts w:hint="eastAsia" w:ascii="宋体" w:hAnsi="宋体" w:eastAsia="宋体"/>
                <w:b/>
                <w:sz w:val="21"/>
              </w:rPr>
            </w:pPr>
            <w:r>
              <w:rPr>
                <w:rFonts w:hint="eastAsia" w:ascii="宋体" w:hAnsi="宋体" w:eastAsia="宋体"/>
                <w:b/>
                <w:sz w:val="21"/>
              </w:rP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widowControl/>
              <w:autoSpaceDE w:val="0"/>
              <w:autoSpaceDN w:val="0"/>
              <w:spacing w:line="300" w:lineRule="exact"/>
              <w:jc w:val="center"/>
              <w:rPr>
                <w:rFonts w:eastAsia="宋体" w:cs="Times New Roman"/>
                <w:b/>
                <w:bCs/>
                <w:sz w:val="21"/>
              </w:rPr>
            </w:pPr>
            <w:r>
              <w:rPr>
                <w:rFonts w:cs="Times New Roman"/>
                <w:b/>
                <w:bCs/>
                <w:sz w:val="21"/>
              </w:rPr>
              <w:t>1</w:t>
            </w:r>
          </w:p>
        </w:tc>
        <w:tc>
          <w:tcPr>
            <w:tcW w:w="2584" w:type="dxa"/>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最高人民检察院关于受监管机关正式聘用或委托履行监管职务的人员能否成为体罚虐待人犯罪和私放罪犯罪主体的批复</w:t>
            </w:r>
          </w:p>
        </w:tc>
        <w:tc>
          <w:tcPr>
            <w:tcW w:w="2760" w:type="dxa"/>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1994年1月10日</w:t>
            </w:r>
          </w:p>
          <w:p>
            <w:pPr>
              <w:widowControl/>
              <w:autoSpaceDE w:val="0"/>
              <w:autoSpaceDN w:val="0"/>
              <w:spacing w:line="300" w:lineRule="exact"/>
              <w:rPr>
                <w:rFonts w:eastAsia="宋体" w:cs="Times New Roman"/>
                <w:sz w:val="21"/>
                <w:lang w:val="zh-CN"/>
              </w:rPr>
            </w:pPr>
            <w:r>
              <w:rPr>
                <w:rFonts w:eastAsia="宋体" w:cs="Times New Roman"/>
                <w:sz w:val="21"/>
                <w:lang w:val="zh-CN"/>
              </w:rPr>
              <w:t>高检发研字〔1994〕1号</w:t>
            </w:r>
          </w:p>
        </w:tc>
        <w:tc>
          <w:tcPr>
            <w:tcW w:w="3048" w:type="dxa"/>
            <w:vAlign w:val="top"/>
          </w:tcPr>
          <w:p>
            <w:pPr>
              <w:widowControl/>
              <w:autoSpaceDE w:val="0"/>
              <w:autoSpaceDN w:val="0"/>
              <w:spacing w:line="300" w:lineRule="exact"/>
              <w:rPr>
                <w:rFonts w:eastAsia="宋体" w:cs="Times New Roman"/>
                <w:sz w:val="21"/>
                <w:lang w:val="zh-CN"/>
              </w:rPr>
            </w:pPr>
            <w:r>
              <w:rPr>
                <w:rFonts w:eastAsia="宋体" w:cs="Times New Roman"/>
                <w:sz w:val="21"/>
              </w:rPr>
              <w:t>1997年</w:t>
            </w:r>
            <w:r>
              <w:rPr>
                <w:rFonts w:eastAsia="宋体" w:cs="Times New Roman"/>
                <w:sz w:val="21"/>
                <w:lang w:val="zh-CN"/>
              </w:rPr>
              <w:t>刑法第</w:t>
            </w:r>
            <w:r>
              <w:rPr>
                <w:rFonts w:eastAsia="宋体" w:cs="Times New Roman"/>
                <w:sz w:val="21"/>
              </w:rPr>
              <w:t>248条、第400条明确规定了虐待被监管人罪、私放在押人员罪；2002年12月全国人大常委会《关于&lt;中华人民共和国刑法&gt;第九章渎职罪主体适用问题的解释》对渎职罪主体有明确规定。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widowControl/>
              <w:autoSpaceDE w:val="0"/>
              <w:autoSpaceDN w:val="0"/>
              <w:spacing w:line="300" w:lineRule="exact"/>
              <w:jc w:val="center"/>
              <w:rPr>
                <w:rFonts w:eastAsia="宋体" w:cs="Times New Roman"/>
                <w:b/>
                <w:bCs/>
                <w:sz w:val="21"/>
              </w:rPr>
            </w:pPr>
            <w:r>
              <w:rPr>
                <w:rFonts w:cs="Times New Roman"/>
                <w:b/>
                <w:bCs/>
                <w:sz w:val="21"/>
              </w:rPr>
              <w:t>2</w:t>
            </w:r>
          </w:p>
        </w:tc>
        <w:tc>
          <w:tcPr>
            <w:tcW w:w="2584" w:type="dxa"/>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 xml:space="preserve">最高人民检察院关于认真做好贪污贿赂等大案要案案犯潜逃、脱逃备案工作的通知          </w:t>
            </w:r>
          </w:p>
        </w:tc>
        <w:tc>
          <w:tcPr>
            <w:tcW w:w="2760" w:type="dxa"/>
            <w:vAlign w:val="top"/>
          </w:tcPr>
          <w:p>
            <w:pPr>
              <w:widowControl/>
              <w:autoSpaceDE w:val="0"/>
              <w:autoSpaceDN w:val="0"/>
              <w:spacing w:line="300" w:lineRule="exact"/>
              <w:rPr>
                <w:rFonts w:eastAsia="宋体" w:cs="Times New Roman"/>
                <w:sz w:val="21"/>
                <w:lang w:val="zh-CN"/>
              </w:rPr>
            </w:pPr>
            <w:r>
              <w:rPr>
                <w:rFonts w:eastAsia="宋体" w:cs="Times New Roman"/>
                <w:sz w:val="21"/>
              </w:rPr>
              <w:t>1994</w:t>
            </w:r>
            <w:r>
              <w:rPr>
                <w:rFonts w:eastAsia="宋体" w:cs="Times New Roman"/>
                <w:sz w:val="21"/>
                <w:lang w:val="zh-CN"/>
              </w:rPr>
              <w:t>年</w:t>
            </w:r>
            <w:r>
              <w:rPr>
                <w:rFonts w:eastAsia="宋体" w:cs="Times New Roman"/>
                <w:sz w:val="21"/>
              </w:rPr>
              <w:t>5</w:t>
            </w:r>
            <w:r>
              <w:rPr>
                <w:rFonts w:eastAsia="宋体" w:cs="Times New Roman"/>
                <w:sz w:val="21"/>
                <w:lang w:val="zh-CN"/>
              </w:rPr>
              <w:t>月</w:t>
            </w:r>
            <w:r>
              <w:rPr>
                <w:rFonts w:eastAsia="宋体" w:cs="Times New Roman"/>
                <w:sz w:val="21"/>
              </w:rPr>
              <w:t>11</w:t>
            </w:r>
            <w:r>
              <w:rPr>
                <w:rFonts w:eastAsia="宋体" w:cs="Times New Roman"/>
                <w:sz w:val="21"/>
                <w:lang w:val="zh-CN"/>
              </w:rPr>
              <w:t>日</w:t>
            </w:r>
          </w:p>
          <w:p>
            <w:pPr>
              <w:widowControl/>
              <w:autoSpaceDE w:val="0"/>
              <w:autoSpaceDN w:val="0"/>
              <w:spacing w:line="300" w:lineRule="exact"/>
              <w:rPr>
                <w:rFonts w:eastAsia="宋体" w:cs="Times New Roman"/>
                <w:sz w:val="21"/>
                <w:lang w:val="zh-CN"/>
              </w:rPr>
            </w:pPr>
            <w:r>
              <w:rPr>
                <w:rFonts w:eastAsia="宋体" w:cs="Times New Roman"/>
                <w:sz w:val="21"/>
                <w:lang w:val="zh-CN"/>
              </w:rPr>
              <w:t>高检发贪检字〔199</w:t>
            </w:r>
            <w:r>
              <w:rPr>
                <w:rFonts w:eastAsia="宋体" w:cs="Times New Roman"/>
                <w:sz w:val="21"/>
              </w:rPr>
              <w:t>4</w:t>
            </w:r>
            <w:r>
              <w:rPr>
                <w:rFonts w:eastAsia="宋体" w:cs="Times New Roman"/>
                <w:sz w:val="21"/>
                <w:lang w:val="zh-CN"/>
              </w:rPr>
              <w:t>〕</w:t>
            </w:r>
            <w:r>
              <w:rPr>
                <w:rFonts w:eastAsia="宋体" w:cs="Times New Roman"/>
                <w:sz w:val="21"/>
              </w:rPr>
              <w:t>37</w:t>
            </w:r>
            <w:r>
              <w:rPr>
                <w:rFonts w:eastAsia="宋体" w:cs="Times New Roman"/>
                <w:sz w:val="21"/>
                <w:lang w:val="zh-CN"/>
              </w:rPr>
              <w:t>号</w:t>
            </w:r>
          </w:p>
        </w:tc>
        <w:tc>
          <w:tcPr>
            <w:tcW w:w="3048" w:type="dxa"/>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贪污贿赂等犯罪嫌疑人的情况已由检察机关专门部门负责统计，该文件不再适用。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495" w:type="dxa"/>
            <w:tcBorders>
              <w:top w:val="single" w:color="auto" w:sz="6" w:space="0"/>
              <w:left w:val="single" w:color="auto" w:sz="6" w:space="0"/>
              <w:bottom w:val="single" w:color="auto" w:sz="6" w:space="0"/>
            </w:tcBorders>
            <w:vAlign w:val="center"/>
          </w:tcPr>
          <w:p>
            <w:pPr>
              <w:widowControl/>
              <w:autoSpaceDE w:val="0"/>
              <w:autoSpaceDN w:val="0"/>
              <w:spacing w:line="300" w:lineRule="exact"/>
              <w:jc w:val="center"/>
              <w:rPr>
                <w:rFonts w:eastAsia="宋体" w:cs="Times New Roman"/>
                <w:b/>
                <w:bCs/>
                <w:sz w:val="21"/>
              </w:rPr>
            </w:pPr>
            <w:r>
              <w:rPr>
                <w:rFonts w:cs="Times New Roman"/>
                <w:b/>
                <w:bCs/>
                <w:sz w:val="21"/>
              </w:rPr>
              <w:t>3</w:t>
            </w:r>
          </w:p>
        </w:tc>
        <w:tc>
          <w:tcPr>
            <w:tcW w:w="2584" w:type="dxa"/>
            <w:tcBorders>
              <w:top w:val="single" w:color="auto" w:sz="6" w:space="0"/>
              <w:left w:val="single" w:color="auto" w:sz="6" w:space="0"/>
              <w:bottom w:val="single" w:color="auto" w:sz="6" w:space="0"/>
            </w:tcBorders>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最高人民检察院关于事先与犯罪分子有通谋，事后对赃物予以窝藏或者代为销售或者收买的，应如何适用法律的问题的批复</w:t>
            </w:r>
          </w:p>
        </w:tc>
        <w:tc>
          <w:tcPr>
            <w:tcW w:w="2760"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1995年2月13日</w:t>
            </w:r>
          </w:p>
          <w:p>
            <w:pPr>
              <w:widowControl/>
              <w:autoSpaceDE w:val="0"/>
              <w:autoSpaceDN w:val="0"/>
              <w:spacing w:line="300" w:lineRule="exact"/>
              <w:rPr>
                <w:rFonts w:eastAsia="宋体" w:cs="Times New Roman"/>
                <w:sz w:val="21"/>
                <w:lang w:val="zh-CN"/>
              </w:rPr>
            </w:pPr>
            <w:r>
              <w:rPr>
                <w:rFonts w:eastAsia="宋体" w:cs="Times New Roman"/>
                <w:sz w:val="21"/>
                <w:lang w:val="zh-CN"/>
              </w:rPr>
              <w:t>高检发研字〔1995〕2号</w:t>
            </w:r>
          </w:p>
        </w:tc>
        <w:tc>
          <w:tcPr>
            <w:tcW w:w="3048" w:type="dxa"/>
            <w:tcBorders>
              <w:top w:val="single" w:color="auto" w:sz="6" w:space="0"/>
              <w:left w:val="single" w:color="auto" w:sz="6" w:space="0"/>
              <w:bottom w:val="single" w:color="auto" w:sz="6" w:space="0"/>
              <w:right w:val="single" w:color="auto" w:sz="6" w:space="0"/>
            </w:tcBorders>
            <w:vAlign w:val="top"/>
          </w:tcPr>
          <w:p>
            <w:pPr>
              <w:widowControl/>
              <w:autoSpaceDE w:val="0"/>
              <w:autoSpaceDN w:val="0"/>
              <w:spacing w:line="300" w:lineRule="exact"/>
              <w:rPr>
                <w:rFonts w:eastAsia="宋体" w:cs="Times New Roman"/>
                <w:sz w:val="21"/>
                <w:lang w:val="zh-CN"/>
              </w:rPr>
            </w:pPr>
            <w:r>
              <w:rPr>
                <w:rFonts w:eastAsia="宋体" w:cs="Times New Roman"/>
                <w:sz w:val="21"/>
                <w:lang w:val="zh-CN"/>
              </w:rPr>
              <w:t>《刑法修正案（六）》</w:t>
            </w:r>
            <w:r>
              <w:rPr>
                <w:rFonts w:eastAsia="宋体" w:cs="Times New Roman"/>
                <w:sz w:val="21"/>
              </w:rPr>
              <w:t>已明确规定掩饰、隐瞒犯罪所得、犯罪所得收益罪。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autoSpaceDE w:val="0"/>
              <w:autoSpaceDN w:val="0"/>
              <w:spacing w:line="300" w:lineRule="exact"/>
              <w:jc w:val="center"/>
              <w:rPr>
                <w:rFonts w:eastAsia="宋体" w:cs="Times New Roman"/>
                <w:b/>
                <w:bCs/>
                <w:sz w:val="21"/>
              </w:rPr>
            </w:pPr>
            <w:r>
              <w:rPr>
                <w:rFonts w:cs="Times New Roman"/>
                <w:b/>
                <w:bCs/>
                <w:sz w:val="21"/>
              </w:rPr>
              <w:t>4</w:t>
            </w:r>
          </w:p>
        </w:tc>
        <w:tc>
          <w:tcPr>
            <w:tcW w:w="2584" w:type="dxa"/>
            <w:vAlign w:val="top"/>
          </w:tcPr>
          <w:p>
            <w:pPr>
              <w:autoSpaceDE w:val="0"/>
              <w:autoSpaceDN w:val="0"/>
              <w:spacing w:line="300" w:lineRule="exact"/>
              <w:rPr>
                <w:rFonts w:eastAsia="宋体" w:cs="Times New Roman"/>
                <w:sz w:val="21"/>
              </w:rPr>
            </w:pPr>
            <w:r>
              <w:rPr>
                <w:rFonts w:eastAsia="宋体" w:cs="Times New Roman"/>
                <w:sz w:val="21"/>
                <w:lang w:val="zh-CN"/>
              </w:rPr>
              <w:t>最高人民检察院关于印发检察机关贯彻刑诉法若干问题的意见的通知</w:t>
            </w:r>
          </w:p>
        </w:tc>
        <w:tc>
          <w:tcPr>
            <w:tcW w:w="2760" w:type="dxa"/>
            <w:vAlign w:val="top"/>
          </w:tcPr>
          <w:p>
            <w:pPr>
              <w:autoSpaceDE w:val="0"/>
              <w:autoSpaceDN w:val="0"/>
              <w:spacing w:line="300" w:lineRule="exact"/>
              <w:rPr>
                <w:rFonts w:eastAsia="宋体" w:cs="Times New Roman"/>
                <w:sz w:val="21"/>
                <w:lang w:val="zh-CN"/>
              </w:rPr>
            </w:pPr>
            <w:r>
              <w:rPr>
                <w:rFonts w:eastAsia="宋体" w:cs="Times New Roman"/>
                <w:sz w:val="21"/>
                <w:lang w:val="zh-CN"/>
              </w:rPr>
              <w:t>1996年12月31日</w:t>
            </w:r>
          </w:p>
          <w:p>
            <w:pPr>
              <w:autoSpaceDE w:val="0"/>
              <w:autoSpaceDN w:val="0"/>
              <w:spacing w:line="300" w:lineRule="exact"/>
              <w:rPr>
                <w:rFonts w:eastAsia="宋体" w:cs="Times New Roman"/>
                <w:sz w:val="21"/>
              </w:rPr>
            </w:pPr>
            <w:r>
              <w:rPr>
                <w:rFonts w:eastAsia="宋体" w:cs="Times New Roman"/>
                <w:sz w:val="21"/>
                <w:lang w:val="zh-CN"/>
              </w:rPr>
              <w:t>高检发研字〔1997〕1号</w:t>
            </w:r>
          </w:p>
        </w:tc>
        <w:tc>
          <w:tcPr>
            <w:tcW w:w="3048" w:type="dxa"/>
            <w:vAlign w:val="top"/>
          </w:tcPr>
          <w:p>
            <w:pPr>
              <w:autoSpaceDE w:val="0"/>
              <w:autoSpaceDN w:val="0"/>
              <w:spacing w:line="300" w:lineRule="exact"/>
              <w:rPr>
                <w:rFonts w:eastAsia="宋体" w:cs="Times New Roman"/>
                <w:sz w:val="21"/>
              </w:rPr>
            </w:pPr>
            <w:r>
              <w:rPr>
                <w:rFonts w:eastAsia="宋体" w:cs="Times New Roman"/>
                <w:sz w:val="21"/>
              </w:rPr>
              <w:t>根据2012年修改后的刑事诉讼法修订的《人民检察院刑事诉讼规则（试行）》已有明确规定。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autoSpaceDE w:val="0"/>
              <w:autoSpaceDN w:val="0"/>
              <w:spacing w:line="300" w:lineRule="exact"/>
              <w:jc w:val="center"/>
              <w:rPr>
                <w:rFonts w:cs="Times New Roman"/>
                <w:b/>
                <w:bCs/>
                <w:sz w:val="21"/>
              </w:rPr>
            </w:pPr>
            <w:r>
              <w:rPr>
                <w:rFonts w:cs="Times New Roman"/>
                <w:b/>
                <w:bCs/>
                <w:sz w:val="21"/>
              </w:rPr>
              <w:t>5</w:t>
            </w:r>
          </w:p>
        </w:tc>
        <w:tc>
          <w:tcPr>
            <w:tcW w:w="2584" w:type="dxa"/>
            <w:vAlign w:val="top"/>
          </w:tcPr>
          <w:p>
            <w:pPr>
              <w:autoSpaceDE w:val="0"/>
              <w:autoSpaceDN w:val="0"/>
              <w:spacing w:line="300" w:lineRule="exact"/>
              <w:rPr>
                <w:rFonts w:eastAsia="宋体" w:cs="Times New Roman"/>
                <w:sz w:val="21"/>
                <w:lang w:val="zh-CN"/>
              </w:rPr>
            </w:pPr>
            <w:r>
              <w:rPr>
                <w:rFonts w:eastAsia="宋体" w:cs="Times New Roman"/>
                <w:sz w:val="21"/>
                <w:lang w:val="zh-CN"/>
              </w:rPr>
              <w:t>最高人民检察院关于如何适用刑事诉讼法第二百二十二条的批复</w:t>
            </w:r>
          </w:p>
        </w:tc>
        <w:tc>
          <w:tcPr>
            <w:tcW w:w="2760" w:type="dxa"/>
            <w:vAlign w:val="top"/>
          </w:tcPr>
          <w:p>
            <w:pPr>
              <w:autoSpaceDE w:val="0"/>
              <w:autoSpaceDN w:val="0"/>
              <w:spacing w:line="300" w:lineRule="exact"/>
              <w:rPr>
                <w:rFonts w:eastAsia="宋体" w:cs="Times New Roman"/>
                <w:sz w:val="21"/>
                <w:lang w:val="zh-CN"/>
              </w:rPr>
            </w:pPr>
            <w:r>
              <w:rPr>
                <w:rFonts w:eastAsia="宋体" w:cs="Times New Roman"/>
                <w:sz w:val="21"/>
                <w:lang w:val="zh-CN"/>
              </w:rPr>
              <w:t>1998年11月</w:t>
            </w:r>
            <w:r>
              <w:rPr>
                <w:rFonts w:eastAsia="宋体" w:cs="Times New Roman"/>
                <w:sz w:val="21"/>
              </w:rPr>
              <w:t>2</w:t>
            </w:r>
            <w:r>
              <w:rPr>
                <w:rFonts w:eastAsia="宋体" w:cs="Times New Roman"/>
                <w:sz w:val="21"/>
                <w:lang w:val="zh-CN"/>
              </w:rPr>
              <w:t>6日</w:t>
            </w:r>
          </w:p>
          <w:p>
            <w:pPr>
              <w:autoSpaceDE w:val="0"/>
              <w:autoSpaceDN w:val="0"/>
              <w:spacing w:line="300" w:lineRule="exact"/>
              <w:rPr>
                <w:rFonts w:eastAsia="宋体" w:cs="Times New Roman"/>
                <w:sz w:val="21"/>
                <w:lang w:val="zh-CN"/>
              </w:rPr>
            </w:pPr>
            <w:r>
              <w:rPr>
                <w:rFonts w:eastAsia="宋体" w:cs="Times New Roman"/>
                <w:sz w:val="21"/>
                <w:lang w:val="zh-CN"/>
              </w:rPr>
              <w:t>高检发释字〔1998〕7号</w:t>
            </w:r>
          </w:p>
        </w:tc>
        <w:tc>
          <w:tcPr>
            <w:tcW w:w="3048" w:type="dxa"/>
            <w:vAlign w:val="top"/>
          </w:tcPr>
          <w:p>
            <w:pPr>
              <w:autoSpaceDE w:val="0"/>
              <w:autoSpaceDN w:val="0"/>
              <w:spacing w:line="300" w:lineRule="exact"/>
              <w:rPr>
                <w:rFonts w:eastAsia="宋体" w:cs="Times New Roman"/>
                <w:sz w:val="21"/>
              </w:rPr>
            </w:pPr>
            <w:r>
              <w:rPr>
                <w:rFonts w:eastAsia="宋体" w:cs="Times New Roman"/>
                <w:sz w:val="21"/>
              </w:rPr>
              <w:t>根据2012年修改后的刑事诉讼法修订的《人民检察院刑事诉讼规则（试行）》已有明确规定。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autoSpaceDE w:val="0"/>
              <w:autoSpaceDN w:val="0"/>
              <w:spacing w:line="300" w:lineRule="exact"/>
              <w:jc w:val="center"/>
              <w:rPr>
                <w:rFonts w:cs="Times New Roman"/>
                <w:b/>
                <w:bCs/>
                <w:sz w:val="21"/>
              </w:rPr>
            </w:pPr>
            <w:r>
              <w:rPr>
                <w:rFonts w:cs="Times New Roman"/>
                <w:b/>
                <w:bCs/>
                <w:sz w:val="21"/>
              </w:rPr>
              <w:t>6</w:t>
            </w:r>
          </w:p>
        </w:tc>
        <w:tc>
          <w:tcPr>
            <w:tcW w:w="2584" w:type="dxa"/>
            <w:vAlign w:val="top"/>
          </w:tcPr>
          <w:p>
            <w:pPr>
              <w:autoSpaceDE w:val="0"/>
              <w:autoSpaceDN w:val="0"/>
              <w:spacing w:line="300" w:lineRule="exact"/>
              <w:rPr>
                <w:rFonts w:eastAsia="宋体" w:cs="Times New Roman"/>
                <w:sz w:val="21"/>
                <w:lang w:val="zh-CN"/>
              </w:rPr>
            </w:pPr>
            <w:r>
              <w:rPr>
                <w:rFonts w:eastAsia="宋体" w:cs="Times New Roman"/>
                <w:sz w:val="21"/>
                <w:lang w:val="zh-CN"/>
              </w:rPr>
              <w:t>最高人民检察院关于修改《人民检察院刑事诉讼规则》第四百零五条和第四百零七条的通知</w:t>
            </w:r>
          </w:p>
        </w:tc>
        <w:tc>
          <w:tcPr>
            <w:tcW w:w="2760" w:type="dxa"/>
            <w:vAlign w:val="top"/>
          </w:tcPr>
          <w:p>
            <w:pPr>
              <w:autoSpaceDE w:val="0"/>
              <w:autoSpaceDN w:val="0"/>
              <w:spacing w:line="300" w:lineRule="exact"/>
              <w:rPr>
                <w:rFonts w:eastAsia="宋体" w:cs="Times New Roman"/>
                <w:sz w:val="21"/>
                <w:lang w:val="zh-CN"/>
              </w:rPr>
            </w:pPr>
            <w:r>
              <w:rPr>
                <w:rFonts w:eastAsia="宋体" w:cs="Times New Roman"/>
                <w:sz w:val="21"/>
                <w:lang w:val="zh-CN"/>
              </w:rPr>
              <w:t>1999年9月21日</w:t>
            </w:r>
          </w:p>
          <w:p>
            <w:pPr>
              <w:autoSpaceDE w:val="0"/>
              <w:autoSpaceDN w:val="0"/>
              <w:spacing w:line="300" w:lineRule="exact"/>
              <w:rPr>
                <w:rFonts w:eastAsia="宋体" w:cs="Times New Roman"/>
                <w:sz w:val="21"/>
                <w:lang w:val="zh-CN"/>
              </w:rPr>
            </w:pPr>
            <w:r>
              <w:rPr>
                <w:rFonts w:eastAsia="宋体" w:cs="Times New Roman"/>
                <w:sz w:val="21"/>
                <w:lang w:val="zh-CN"/>
              </w:rPr>
              <w:t>高检发研字〔1999〕</w:t>
            </w:r>
            <w:r>
              <w:rPr>
                <w:rFonts w:eastAsia="宋体" w:cs="Times New Roman"/>
                <w:sz w:val="21"/>
              </w:rPr>
              <w:t>9</w:t>
            </w:r>
            <w:r>
              <w:rPr>
                <w:rFonts w:eastAsia="宋体" w:cs="Times New Roman"/>
                <w:sz w:val="21"/>
                <w:lang w:val="zh-CN"/>
              </w:rPr>
              <w:t>号</w:t>
            </w:r>
          </w:p>
        </w:tc>
        <w:tc>
          <w:tcPr>
            <w:tcW w:w="3048" w:type="dxa"/>
            <w:vAlign w:val="top"/>
          </w:tcPr>
          <w:p>
            <w:pPr>
              <w:autoSpaceDE w:val="0"/>
              <w:autoSpaceDN w:val="0"/>
              <w:spacing w:line="300" w:lineRule="exact"/>
              <w:rPr>
                <w:rFonts w:eastAsia="宋体" w:cs="Times New Roman"/>
                <w:sz w:val="21"/>
              </w:rPr>
            </w:pPr>
            <w:r>
              <w:rPr>
                <w:rFonts w:eastAsia="宋体" w:cs="Times New Roman"/>
                <w:sz w:val="21"/>
              </w:rPr>
              <w:t>根据2012年修改后的刑事诉讼法修订的《人民检察院刑事诉讼规则（试行）》已有明确规定。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spacing w:line="300" w:lineRule="exact"/>
              <w:jc w:val="center"/>
              <w:rPr>
                <w:rFonts w:cs="Times New Roman"/>
                <w:b/>
                <w:bCs/>
                <w:sz w:val="21"/>
              </w:rPr>
            </w:pPr>
            <w:r>
              <w:rPr>
                <w:rFonts w:cs="Times New Roman"/>
                <w:b/>
                <w:bCs/>
                <w:sz w:val="21"/>
              </w:rPr>
              <w:t>7</w:t>
            </w:r>
          </w:p>
        </w:tc>
        <w:tc>
          <w:tcPr>
            <w:tcW w:w="2584" w:type="dxa"/>
            <w:vAlign w:val="top"/>
          </w:tcPr>
          <w:p>
            <w:pPr>
              <w:spacing w:line="300" w:lineRule="exact"/>
              <w:rPr>
                <w:rFonts w:eastAsia="宋体" w:cs="Times New Roman"/>
                <w:sz w:val="21"/>
                <w:lang w:val="zh-CN"/>
              </w:rPr>
            </w:pPr>
            <w:r>
              <w:rPr>
                <w:rFonts w:eastAsia="宋体" w:cs="Times New Roman"/>
                <w:sz w:val="21"/>
              </w:rPr>
              <w:t>最高人民检察院关于印发《关于人民检察院保障律师在刑事诉讼中依法执业的规定》的通知</w:t>
            </w:r>
          </w:p>
        </w:tc>
        <w:tc>
          <w:tcPr>
            <w:tcW w:w="2760" w:type="dxa"/>
            <w:vAlign w:val="top"/>
          </w:tcPr>
          <w:p>
            <w:pPr>
              <w:spacing w:line="300" w:lineRule="exact"/>
              <w:rPr>
                <w:rFonts w:eastAsia="宋体" w:cs="Times New Roman"/>
                <w:sz w:val="21"/>
              </w:rPr>
            </w:pPr>
            <w:r>
              <w:rPr>
                <w:rFonts w:eastAsia="宋体" w:cs="Times New Roman"/>
                <w:sz w:val="21"/>
              </w:rPr>
              <w:t>2004年2月10日</w:t>
            </w:r>
          </w:p>
          <w:p>
            <w:pPr>
              <w:spacing w:line="300" w:lineRule="exact"/>
              <w:rPr>
                <w:rFonts w:eastAsia="宋体" w:cs="Times New Roman"/>
                <w:sz w:val="21"/>
                <w:lang w:val="zh-CN"/>
              </w:rPr>
            </w:pPr>
            <w:r>
              <w:rPr>
                <w:rFonts w:eastAsia="宋体" w:cs="Times New Roman"/>
                <w:sz w:val="21"/>
              </w:rPr>
              <w:t>高检发〔2004〕3号</w:t>
            </w:r>
          </w:p>
        </w:tc>
        <w:tc>
          <w:tcPr>
            <w:tcW w:w="3048" w:type="dxa"/>
            <w:vAlign w:val="top"/>
          </w:tcPr>
          <w:p>
            <w:pPr>
              <w:spacing w:line="300" w:lineRule="exact"/>
              <w:rPr>
                <w:rFonts w:eastAsia="宋体" w:cs="Times New Roman"/>
                <w:sz w:val="21"/>
              </w:rPr>
            </w:pPr>
            <w:r>
              <w:rPr>
                <w:rFonts w:eastAsia="宋体" w:cs="Times New Roman"/>
                <w:sz w:val="21"/>
              </w:rPr>
              <w:t>已被2014年12月《最高人民检察院关于依法保障律师执业权利的规定》废止。</w:t>
            </w:r>
          </w:p>
        </w:tc>
      </w:tr>
    </w:tbl>
    <w:p>
      <w:pPr>
        <w:spacing w:line="300" w:lineRule="exact"/>
        <w:jc w:val="center"/>
        <w:rPr>
          <w:rFonts w:cs="Times New Roman"/>
          <w:b/>
          <w:bCs/>
          <w:sz w:val="21"/>
        </w:rPr>
        <w:sectPr>
          <w:footerReference r:id="rId7" w:type="default"/>
          <w:footerReference r:id="rId8" w:type="even"/>
          <w:pgSz w:w="11906" w:h="16838"/>
          <w:pgMar w:top="2098" w:right="1531" w:bottom="1985" w:left="1531" w:header="851" w:footer="1588" w:gutter="0"/>
          <w:pgNumType w:start="2"/>
          <w:cols w:space="720" w:num="1"/>
          <w:docGrid w:type="linesAndChars" w:linePitch="579" w:charSpace="-849"/>
        </w:sectPr>
      </w:pPr>
    </w:p>
    <w:tbl>
      <w:tblPr>
        <w:tblStyle w:val="10"/>
        <w:tblW w:w="8887"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5"/>
        <w:gridCol w:w="2584"/>
        <w:gridCol w:w="2760"/>
        <w:gridCol w:w="3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spacing w:line="300" w:lineRule="exact"/>
              <w:jc w:val="center"/>
              <w:rPr>
                <w:rFonts w:cs="Times New Roman"/>
                <w:b/>
                <w:bCs/>
                <w:sz w:val="21"/>
              </w:rPr>
            </w:pPr>
            <w:r>
              <w:rPr>
                <w:rFonts w:cs="Times New Roman"/>
                <w:b/>
                <w:bCs/>
                <w:sz w:val="21"/>
              </w:rPr>
              <w:t>8</w:t>
            </w:r>
          </w:p>
        </w:tc>
        <w:tc>
          <w:tcPr>
            <w:tcW w:w="2584" w:type="dxa"/>
            <w:vAlign w:val="top"/>
          </w:tcPr>
          <w:p>
            <w:pPr>
              <w:autoSpaceDE w:val="0"/>
              <w:autoSpaceDN w:val="0"/>
              <w:spacing w:line="300" w:lineRule="exact"/>
              <w:rPr>
                <w:rFonts w:eastAsia="宋体" w:cs="Times New Roman"/>
                <w:sz w:val="21"/>
              </w:rPr>
            </w:pPr>
            <w:r>
              <w:rPr>
                <w:rFonts w:eastAsia="宋体" w:cs="Times New Roman"/>
                <w:smallCaps/>
                <w:kern w:val="0"/>
                <w:sz w:val="21"/>
                <w:szCs w:val="22"/>
              </w:rPr>
              <w:t>最高人民检察院关于人民检察院办理直接受理立案侦查案件实行内部制约的若干规定</w:t>
            </w:r>
          </w:p>
        </w:tc>
        <w:tc>
          <w:tcPr>
            <w:tcW w:w="2760" w:type="dxa"/>
            <w:vAlign w:val="top"/>
          </w:tcPr>
          <w:p>
            <w:pPr>
              <w:autoSpaceDE w:val="0"/>
              <w:autoSpaceDN w:val="0"/>
              <w:spacing w:line="300" w:lineRule="exact"/>
              <w:rPr>
                <w:rFonts w:eastAsia="宋体" w:cs="Times New Roman"/>
                <w:smallCaps/>
                <w:kern w:val="0"/>
                <w:sz w:val="21"/>
                <w:szCs w:val="22"/>
              </w:rPr>
            </w:pPr>
            <w:r>
              <w:rPr>
                <w:rFonts w:eastAsia="宋体" w:cs="Times New Roman"/>
                <w:smallCaps/>
                <w:kern w:val="0"/>
                <w:sz w:val="21"/>
                <w:szCs w:val="22"/>
              </w:rPr>
              <w:t>2004年6月24日</w:t>
            </w:r>
          </w:p>
          <w:p>
            <w:pPr>
              <w:autoSpaceDE w:val="0"/>
              <w:autoSpaceDN w:val="0"/>
              <w:spacing w:line="300" w:lineRule="exact"/>
              <w:rPr>
                <w:rFonts w:eastAsia="宋体" w:cs="Times New Roman"/>
                <w:sz w:val="21"/>
              </w:rPr>
            </w:pPr>
            <w:r>
              <w:rPr>
                <w:rFonts w:eastAsia="宋体" w:cs="Times New Roman"/>
                <w:smallCaps/>
                <w:kern w:val="0"/>
                <w:sz w:val="21"/>
                <w:szCs w:val="22"/>
              </w:rPr>
              <w:t>高检发</w:t>
            </w:r>
            <w:r>
              <w:rPr>
                <w:rFonts w:eastAsia="宋体" w:cs="Times New Roman"/>
                <w:sz w:val="21"/>
              </w:rPr>
              <w:t>〔2004〕</w:t>
            </w:r>
            <w:r>
              <w:rPr>
                <w:rFonts w:eastAsia="宋体" w:cs="Times New Roman"/>
                <w:smallCaps/>
                <w:kern w:val="0"/>
                <w:sz w:val="21"/>
                <w:szCs w:val="22"/>
              </w:rPr>
              <w:t>12号</w:t>
            </w:r>
          </w:p>
        </w:tc>
        <w:tc>
          <w:tcPr>
            <w:tcW w:w="3048" w:type="dxa"/>
            <w:vAlign w:val="top"/>
          </w:tcPr>
          <w:p>
            <w:pPr>
              <w:autoSpaceDE w:val="0"/>
              <w:autoSpaceDN w:val="0"/>
              <w:spacing w:line="300" w:lineRule="exact"/>
              <w:rPr>
                <w:rFonts w:eastAsia="宋体" w:cs="Times New Roman"/>
                <w:sz w:val="21"/>
              </w:rPr>
            </w:pPr>
            <w:r>
              <w:rPr>
                <w:rFonts w:eastAsia="宋体" w:cs="Times New Roman"/>
                <w:sz w:val="21"/>
              </w:rPr>
              <w:t>根据2012年修改后的刑事诉讼法修订的《人民检察院刑事诉讼规则（试行）》已有明确规定。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spacing w:line="300" w:lineRule="exact"/>
              <w:jc w:val="center"/>
              <w:rPr>
                <w:rFonts w:cs="Times New Roman"/>
                <w:b/>
                <w:bCs/>
                <w:sz w:val="21"/>
              </w:rPr>
            </w:pPr>
            <w:r>
              <w:rPr>
                <w:rFonts w:cs="Times New Roman"/>
                <w:b/>
                <w:bCs/>
                <w:sz w:val="21"/>
              </w:rPr>
              <w:t>9</w:t>
            </w:r>
          </w:p>
        </w:tc>
        <w:tc>
          <w:tcPr>
            <w:tcW w:w="2584" w:type="dxa"/>
            <w:vAlign w:val="top"/>
          </w:tcPr>
          <w:p>
            <w:pPr>
              <w:widowControl/>
              <w:spacing w:line="300" w:lineRule="exact"/>
              <w:rPr>
                <w:rFonts w:eastAsia="宋体" w:cs="Times New Roman"/>
                <w:smallCaps/>
                <w:kern w:val="0"/>
                <w:sz w:val="21"/>
                <w:szCs w:val="22"/>
              </w:rPr>
            </w:pPr>
            <w:r>
              <w:rPr>
                <w:rFonts w:eastAsia="宋体" w:cs="Times New Roman"/>
                <w:sz w:val="21"/>
              </w:rPr>
              <w:t>最高人民检察院关于调整人民检察院直接受理案件侦查分工的通知</w:t>
            </w:r>
          </w:p>
        </w:tc>
        <w:tc>
          <w:tcPr>
            <w:tcW w:w="2760" w:type="dxa"/>
            <w:vAlign w:val="top"/>
          </w:tcPr>
          <w:p>
            <w:pPr>
              <w:widowControl/>
              <w:spacing w:line="300" w:lineRule="exact"/>
              <w:rPr>
                <w:rFonts w:eastAsia="宋体" w:cs="Times New Roman"/>
                <w:sz w:val="21"/>
              </w:rPr>
            </w:pPr>
            <w:r>
              <w:rPr>
                <w:rFonts w:eastAsia="宋体" w:cs="Times New Roman"/>
                <w:sz w:val="21"/>
              </w:rPr>
              <w:t>2004年9月23日</w:t>
            </w:r>
          </w:p>
          <w:p>
            <w:pPr>
              <w:widowControl/>
              <w:spacing w:line="300" w:lineRule="exact"/>
              <w:rPr>
                <w:rFonts w:eastAsia="宋体" w:cs="Times New Roman"/>
                <w:smallCaps/>
                <w:kern w:val="0"/>
                <w:sz w:val="21"/>
                <w:szCs w:val="22"/>
              </w:rPr>
            </w:pPr>
            <w:r>
              <w:rPr>
                <w:rFonts w:eastAsia="宋体" w:cs="Times New Roman"/>
                <w:sz w:val="21"/>
              </w:rPr>
              <w:t>高检发〔2004〕21号</w:t>
            </w:r>
          </w:p>
        </w:tc>
        <w:tc>
          <w:tcPr>
            <w:tcW w:w="3048" w:type="dxa"/>
            <w:vAlign w:val="top"/>
          </w:tcPr>
          <w:p>
            <w:pPr>
              <w:widowControl/>
              <w:spacing w:line="300" w:lineRule="exact"/>
              <w:rPr>
                <w:rFonts w:eastAsia="宋体" w:cs="Times New Roman"/>
                <w:sz w:val="21"/>
              </w:rPr>
            </w:pPr>
            <w:r>
              <w:rPr>
                <w:rFonts w:eastAsia="宋体" w:cs="Times New Roman"/>
                <w:sz w:val="21"/>
              </w:rPr>
              <w:t>已被2009年9月《最高人民检察院关于完善抗诉工作与职务犯罪侦查工作内部监督制约机制的规定》代替。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widowControl/>
              <w:spacing w:line="300" w:lineRule="exact"/>
              <w:jc w:val="center"/>
              <w:rPr>
                <w:rFonts w:eastAsia="宋体" w:cs="Times New Roman"/>
                <w:b/>
                <w:bCs/>
                <w:sz w:val="21"/>
              </w:rPr>
            </w:pPr>
            <w:r>
              <w:rPr>
                <w:rFonts w:cs="Times New Roman"/>
                <w:b/>
                <w:bCs/>
                <w:sz w:val="21"/>
              </w:rPr>
              <w:t>10</w:t>
            </w:r>
          </w:p>
        </w:tc>
        <w:tc>
          <w:tcPr>
            <w:tcW w:w="2584" w:type="dxa"/>
            <w:vAlign w:val="top"/>
          </w:tcPr>
          <w:p>
            <w:pPr>
              <w:widowControl/>
              <w:spacing w:line="300" w:lineRule="exact"/>
              <w:rPr>
                <w:rFonts w:eastAsia="宋体" w:cs="Times New Roman"/>
                <w:sz w:val="21"/>
              </w:rPr>
            </w:pPr>
            <w:r>
              <w:rPr>
                <w:rFonts w:eastAsia="宋体" w:cs="Times New Roman"/>
                <w:sz w:val="21"/>
              </w:rPr>
              <w:t>最高人民检察院关于印发《关于省级以下人民检察院对直接受理侦查案件作撤销案件、不起诉决定报上一级人民检察院批准的规定（试行）》的通知</w:t>
            </w:r>
          </w:p>
        </w:tc>
        <w:tc>
          <w:tcPr>
            <w:tcW w:w="2760" w:type="dxa"/>
            <w:vAlign w:val="top"/>
          </w:tcPr>
          <w:p>
            <w:pPr>
              <w:widowControl/>
              <w:spacing w:line="300" w:lineRule="exact"/>
              <w:rPr>
                <w:rFonts w:eastAsia="宋体" w:cs="Times New Roman"/>
                <w:sz w:val="21"/>
              </w:rPr>
            </w:pPr>
            <w:r>
              <w:rPr>
                <w:rFonts w:eastAsia="宋体" w:cs="Times New Roman"/>
                <w:sz w:val="21"/>
              </w:rPr>
              <w:t>2005年9月29日</w:t>
            </w:r>
          </w:p>
          <w:p>
            <w:pPr>
              <w:widowControl/>
              <w:spacing w:line="300" w:lineRule="exact"/>
              <w:rPr>
                <w:rFonts w:eastAsia="宋体" w:cs="Times New Roman"/>
                <w:sz w:val="21"/>
              </w:rPr>
            </w:pPr>
            <w:r>
              <w:rPr>
                <w:rFonts w:eastAsia="宋体" w:cs="Times New Roman"/>
                <w:sz w:val="21"/>
              </w:rPr>
              <w:t>高检发办字〔2005〕15号</w:t>
            </w:r>
          </w:p>
        </w:tc>
        <w:tc>
          <w:tcPr>
            <w:tcW w:w="3048" w:type="dxa"/>
            <w:vAlign w:val="top"/>
          </w:tcPr>
          <w:p>
            <w:pPr>
              <w:widowControl/>
              <w:spacing w:line="300" w:lineRule="exact"/>
              <w:rPr>
                <w:rFonts w:eastAsia="宋体" w:cs="Times New Roman"/>
                <w:sz w:val="21"/>
              </w:rPr>
            </w:pPr>
            <w:r>
              <w:rPr>
                <w:rFonts w:eastAsia="宋体" w:cs="Times New Roman"/>
                <w:sz w:val="21"/>
              </w:rPr>
              <w:t>已被2010年12月《最高人民检察院关于实行人民监督员制度的规定》和2012年11月《人民检察院刑事诉讼规则（试行）》代替。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autoSpaceDE w:val="0"/>
              <w:autoSpaceDN w:val="0"/>
              <w:spacing w:line="300" w:lineRule="exact"/>
              <w:jc w:val="center"/>
              <w:rPr>
                <w:rFonts w:cs="Times New Roman"/>
                <w:b/>
                <w:bCs/>
                <w:sz w:val="21"/>
              </w:rPr>
            </w:pPr>
            <w:r>
              <w:rPr>
                <w:rFonts w:cs="Times New Roman"/>
                <w:b/>
                <w:bCs/>
                <w:sz w:val="21"/>
              </w:rPr>
              <w:t>11</w:t>
            </w:r>
          </w:p>
        </w:tc>
        <w:tc>
          <w:tcPr>
            <w:tcW w:w="2584" w:type="dxa"/>
            <w:vAlign w:val="top"/>
          </w:tcPr>
          <w:p>
            <w:pPr>
              <w:autoSpaceDE w:val="0"/>
              <w:autoSpaceDN w:val="0"/>
              <w:spacing w:line="300" w:lineRule="exact"/>
              <w:rPr>
                <w:rFonts w:eastAsia="宋体" w:cs="Times New Roman"/>
                <w:sz w:val="21"/>
                <w:lang w:val="zh-CN"/>
              </w:rPr>
            </w:pPr>
            <w:r>
              <w:rPr>
                <w:rFonts w:eastAsia="宋体" w:cs="Times New Roman"/>
                <w:sz w:val="21"/>
                <w:lang w:val="zh-CN"/>
              </w:rPr>
              <w:t>人民检察院直接受理侦查案件立案、逮捕实行备案审查的规定（试行）</w:t>
            </w:r>
          </w:p>
        </w:tc>
        <w:tc>
          <w:tcPr>
            <w:tcW w:w="2760" w:type="dxa"/>
            <w:vAlign w:val="top"/>
          </w:tcPr>
          <w:p>
            <w:pPr>
              <w:autoSpaceDE w:val="0"/>
              <w:autoSpaceDN w:val="0"/>
              <w:spacing w:line="300" w:lineRule="exact"/>
              <w:rPr>
                <w:rFonts w:eastAsia="宋体" w:cs="Times New Roman"/>
                <w:sz w:val="21"/>
                <w:lang w:val="zh-CN"/>
              </w:rPr>
            </w:pPr>
            <w:r>
              <w:rPr>
                <w:rFonts w:eastAsia="宋体" w:cs="Times New Roman"/>
                <w:sz w:val="21"/>
                <w:lang w:val="zh-CN"/>
              </w:rPr>
              <w:t>2005年11月10日</w:t>
            </w:r>
          </w:p>
          <w:p>
            <w:pPr>
              <w:autoSpaceDE w:val="0"/>
              <w:autoSpaceDN w:val="0"/>
              <w:spacing w:line="300" w:lineRule="exact"/>
              <w:rPr>
                <w:rFonts w:eastAsia="宋体" w:cs="Times New Roman"/>
                <w:sz w:val="21"/>
              </w:rPr>
            </w:pPr>
            <w:r>
              <w:rPr>
                <w:rFonts w:eastAsia="宋体" w:cs="Times New Roman"/>
                <w:sz w:val="21"/>
                <w:lang w:val="zh-CN"/>
              </w:rPr>
              <w:t>高检发办字〔2005〕23号</w:t>
            </w:r>
          </w:p>
        </w:tc>
        <w:tc>
          <w:tcPr>
            <w:tcW w:w="3048" w:type="dxa"/>
            <w:vAlign w:val="top"/>
          </w:tcPr>
          <w:p>
            <w:pPr>
              <w:autoSpaceDE w:val="0"/>
              <w:autoSpaceDN w:val="0"/>
              <w:spacing w:line="300" w:lineRule="exact"/>
              <w:rPr>
                <w:rFonts w:eastAsia="宋体" w:cs="Times New Roman"/>
                <w:sz w:val="21"/>
              </w:rPr>
            </w:pPr>
            <w:r>
              <w:rPr>
                <w:rFonts w:eastAsia="宋体" w:cs="Times New Roman"/>
                <w:sz w:val="21"/>
              </w:rPr>
              <w:t>根据2012年修改后的刑事诉讼法修订的《人民检察院刑事诉讼规则（试行）》已有明确规定。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95" w:type="dxa"/>
            <w:vAlign w:val="center"/>
          </w:tcPr>
          <w:p>
            <w:pPr>
              <w:autoSpaceDE w:val="0"/>
              <w:autoSpaceDN w:val="0"/>
              <w:spacing w:line="300" w:lineRule="exact"/>
              <w:jc w:val="center"/>
              <w:rPr>
                <w:rFonts w:eastAsia="宋体" w:cs="Times New Roman"/>
                <w:b/>
                <w:bCs/>
                <w:sz w:val="21"/>
              </w:rPr>
            </w:pPr>
            <w:r>
              <w:rPr>
                <w:rFonts w:cs="Times New Roman"/>
                <w:b/>
                <w:bCs/>
                <w:sz w:val="21"/>
              </w:rPr>
              <w:t>12</w:t>
            </w:r>
          </w:p>
        </w:tc>
        <w:tc>
          <w:tcPr>
            <w:tcW w:w="2584" w:type="dxa"/>
            <w:vAlign w:val="top"/>
          </w:tcPr>
          <w:p>
            <w:pPr>
              <w:autoSpaceDE w:val="0"/>
              <w:autoSpaceDN w:val="0"/>
              <w:spacing w:line="300" w:lineRule="exact"/>
              <w:rPr>
                <w:rFonts w:eastAsia="宋体" w:cs="Times New Roman"/>
                <w:sz w:val="21"/>
                <w:lang w:val="zh-CN"/>
              </w:rPr>
            </w:pPr>
            <w:r>
              <w:rPr>
                <w:rFonts w:eastAsia="宋体" w:cs="Times New Roman"/>
                <w:sz w:val="21"/>
              </w:rPr>
              <w:t>最高人民检察院关于审查批准逮捕外国犯罪嫌疑人的规定</w:t>
            </w:r>
          </w:p>
        </w:tc>
        <w:tc>
          <w:tcPr>
            <w:tcW w:w="2760" w:type="dxa"/>
            <w:vAlign w:val="top"/>
          </w:tcPr>
          <w:p>
            <w:pPr>
              <w:autoSpaceDE w:val="0"/>
              <w:autoSpaceDN w:val="0"/>
              <w:spacing w:line="300" w:lineRule="exact"/>
              <w:rPr>
                <w:rFonts w:eastAsia="宋体" w:cs="Times New Roman"/>
                <w:sz w:val="21"/>
              </w:rPr>
            </w:pPr>
            <w:r>
              <w:rPr>
                <w:rFonts w:eastAsia="宋体" w:cs="Times New Roman"/>
                <w:sz w:val="21"/>
              </w:rPr>
              <w:t>2007年1月31日</w:t>
            </w:r>
          </w:p>
          <w:p>
            <w:pPr>
              <w:autoSpaceDE w:val="0"/>
              <w:autoSpaceDN w:val="0"/>
              <w:spacing w:line="300" w:lineRule="exact"/>
              <w:rPr>
                <w:rFonts w:eastAsia="宋体" w:cs="Times New Roman"/>
                <w:sz w:val="21"/>
                <w:lang w:val="zh-CN"/>
              </w:rPr>
            </w:pPr>
            <w:r>
              <w:rPr>
                <w:rFonts w:eastAsia="宋体" w:cs="Times New Roman"/>
                <w:sz w:val="21"/>
              </w:rPr>
              <w:t>高检发侦监字〔2007〕5号</w:t>
            </w:r>
          </w:p>
        </w:tc>
        <w:tc>
          <w:tcPr>
            <w:tcW w:w="3048" w:type="dxa"/>
            <w:vAlign w:val="top"/>
          </w:tcPr>
          <w:p>
            <w:pPr>
              <w:widowControl/>
              <w:autoSpaceDE w:val="0"/>
              <w:autoSpaceDN w:val="0"/>
              <w:spacing w:line="300" w:lineRule="exact"/>
              <w:rPr>
                <w:rFonts w:eastAsia="宋体" w:cs="Times New Roman"/>
                <w:sz w:val="21"/>
                <w:lang w:val="zh-CN"/>
              </w:rPr>
            </w:pPr>
            <w:r>
              <w:rPr>
                <w:rFonts w:eastAsia="宋体" w:cs="Times New Roman"/>
                <w:sz w:val="21"/>
              </w:rPr>
              <w:t>根据2012年修改后的刑事诉讼法修订的《人民检察院刑事诉讼规则（试行）》已有明确规定。</w:t>
            </w:r>
          </w:p>
        </w:tc>
      </w:tr>
    </w:tbl>
    <w:p>
      <w:pPr>
        <w:rPr>
          <w:rFonts w:eastAsia="黑体" w:cs="Times New Roman"/>
          <w:sz w:val="28"/>
          <w:szCs w:val="32"/>
        </w:rPr>
      </w:pPr>
    </w:p>
    <w:p/>
    <w:p>
      <w:pPr>
        <w:snapToGrid w:val="0"/>
        <w:spacing w:line="600" w:lineRule="exact"/>
        <w:jc w:val="center"/>
        <w:rPr>
          <w:rFonts w:hint="eastAsia" w:ascii="宋体" w:hAnsi="宋体" w:eastAsia="宋体" w:cs="宋体"/>
          <w:bCs/>
          <w:sz w:val="44"/>
          <w:szCs w:val="44"/>
        </w:rPr>
      </w:pPr>
      <w:r>
        <w:rPr>
          <w:rFonts w:hint="eastAsia" w:ascii="宋体" w:hAnsi="宋体" w:eastAsia="宋体" w:cs="宋体"/>
          <w:bCs/>
          <w:sz w:val="44"/>
          <w:szCs w:val="44"/>
        </w:rPr>
        <w:t>决定废止的与有关单位联合制发的</w:t>
      </w:r>
    </w:p>
    <w:p>
      <w:pPr>
        <w:snapToGrid w:val="0"/>
        <w:spacing w:line="600" w:lineRule="exact"/>
        <w:jc w:val="center"/>
        <w:rPr>
          <w:rFonts w:hint="eastAsia" w:ascii="宋体" w:hAnsi="宋体" w:eastAsia="宋体" w:cs="宋体"/>
          <w:bCs/>
          <w:sz w:val="44"/>
          <w:szCs w:val="44"/>
        </w:rPr>
      </w:pPr>
      <w:r>
        <w:rPr>
          <w:rFonts w:hint="eastAsia" w:ascii="宋体" w:hAnsi="宋体" w:eastAsia="宋体" w:cs="宋体"/>
          <w:bCs/>
          <w:sz w:val="44"/>
          <w:szCs w:val="44"/>
        </w:rPr>
        <w:t>司法解释性质文件目录</w:t>
      </w:r>
    </w:p>
    <w:p>
      <w:pPr>
        <w:snapToGrid w:val="0"/>
        <w:spacing w:line="600" w:lineRule="exact"/>
        <w:jc w:val="center"/>
        <w:rPr>
          <w:rFonts w:hint="eastAsia" w:ascii="宋体" w:hAnsi="宋体" w:eastAsia="宋体" w:cs="宋体"/>
          <w:bCs/>
          <w:sz w:val="32"/>
          <w:szCs w:val="32"/>
        </w:rPr>
      </w:pPr>
      <w:r>
        <w:rPr>
          <w:rFonts w:hint="eastAsia" w:ascii="宋体" w:hAnsi="宋体" w:eastAsia="宋体" w:cs="宋体"/>
          <w:bCs/>
          <w:sz w:val="32"/>
          <w:szCs w:val="32"/>
        </w:rPr>
        <w:t>（1件）</w:t>
      </w:r>
    </w:p>
    <w:p>
      <w:pPr>
        <w:snapToGrid w:val="0"/>
        <w:jc w:val="center"/>
        <w:rPr>
          <w:rFonts w:hint="eastAsia" w:ascii="宋体" w:hAnsi="宋体" w:eastAsia="宋体" w:cs="Times New Roman"/>
          <w:b/>
        </w:rPr>
      </w:pPr>
    </w:p>
    <w:tbl>
      <w:tblPr>
        <w:tblStyle w:val="10"/>
        <w:tblW w:w="8869"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2599"/>
        <w:gridCol w:w="2625"/>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65" w:type="dxa"/>
            <w:vAlign w:val="center"/>
          </w:tcPr>
          <w:p>
            <w:pPr>
              <w:widowControl/>
              <w:spacing w:line="300" w:lineRule="exact"/>
              <w:jc w:val="center"/>
              <w:rPr>
                <w:rFonts w:hint="eastAsia" w:ascii="宋体" w:hAnsi="宋体" w:eastAsia="宋体" w:cs="黑体"/>
                <w:b/>
                <w:sz w:val="24"/>
                <w:szCs w:val="24"/>
              </w:rPr>
            </w:pPr>
            <w:r>
              <w:rPr>
                <w:rFonts w:hint="eastAsia" w:ascii="宋体" w:hAnsi="宋体" w:eastAsia="宋体" w:cs="黑体"/>
                <w:b/>
                <w:sz w:val="24"/>
                <w:szCs w:val="24"/>
              </w:rPr>
              <w:t>序号</w:t>
            </w:r>
          </w:p>
        </w:tc>
        <w:tc>
          <w:tcPr>
            <w:tcW w:w="2599" w:type="dxa"/>
            <w:vAlign w:val="center"/>
          </w:tcPr>
          <w:p>
            <w:pPr>
              <w:widowControl/>
              <w:spacing w:line="300" w:lineRule="exact"/>
              <w:jc w:val="center"/>
              <w:rPr>
                <w:rFonts w:hint="eastAsia" w:ascii="宋体" w:hAnsi="宋体" w:eastAsia="宋体" w:cs="黑体"/>
                <w:b/>
                <w:sz w:val="24"/>
                <w:szCs w:val="24"/>
              </w:rPr>
            </w:pPr>
            <w:r>
              <w:rPr>
                <w:rFonts w:hint="eastAsia" w:ascii="宋体" w:hAnsi="宋体" w:eastAsia="宋体" w:cs="黑体"/>
                <w:b/>
                <w:sz w:val="24"/>
                <w:szCs w:val="24"/>
              </w:rPr>
              <w:t>司法解释性质文件名称</w:t>
            </w:r>
          </w:p>
        </w:tc>
        <w:tc>
          <w:tcPr>
            <w:tcW w:w="2625" w:type="dxa"/>
            <w:vAlign w:val="center"/>
          </w:tcPr>
          <w:p>
            <w:pPr>
              <w:widowControl/>
              <w:spacing w:line="300" w:lineRule="exact"/>
              <w:jc w:val="center"/>
              <w:rPr>
                <w:rFonts w:hint="eastAsia" w:ascii="宋体" w:hAnsi="宋体" w:eastAsia="宋体" w:cs="黑体"/>
                <w:b/>
                <w:sz w:val="24"/>
                <w:szCs w:val="24"/>
              </w:rPr>
            </w:pPr>
            <w:r>
              <w:rPr>
                <w:rFonts w:hint="eastAsia" w:ascii="宋体" w:hAnsi="宋体" w:eastAsia="宋体" w:cs="黑体"/>
                <w:b/>
                <w:sz w:val="24"/>
                <w:szCs w:val="24"/>
              </w:rPr>
              <w:t>发文日期及文号</w:t>
            </w:r>
          </w:p>
        </w:tc>
        <w:tc>
          <w:tcPr>
            <w:tcW w:w="3180" w:type="dxa"/>
            <w:vAlign w:val="center"/>
          </w:tcPr>
          <w:p>
            <w:pPr>
              <w:widowControl/>
              <w:spacing w:line="300" w:lineRule="exact"/>
              <w:jc w:val="center"/>
              <w:rPr>
                <w:rFonts w:hint="eastAsia" w:ascii="宋体" w:hAnsi="宋体" w:eastAsia="宋体" w:cs="黑体"/>
                <w:b/>
                <w:sz w:val="24"/>
                <w:szCs w:val="24"/>
              </w:rPr>
            </w:pPr>
            <w:r>
              <w:rPr>
                <w:rFonts w:hint="eastAsia" w:ascii="宋体" w:hAnsi="宋体" w:eastAsia="宋体" w:cs="黑体"/>
                <w:b/>
                <w:sz w:val="24"/>
                <w:szCs w:val="24"/>
              </w:rP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65" w:type="dxa"/>
            <w:vAlign w:val="center"/>
          </w:tcPr>
          <w:p>
            <w:pPr>
              <w:widowControl/>
              <w:spacing w:line="300" w:lineRule="exact"/>
              <w:jc w:val="center"/>
              <w:rPr>
                <w:rFonts w:eastAsia="宋体" w:cs="Times New Roman"/>
                <w:sz w:val="21"/>
              </w:rPr>
            </w:pPr>
            <w:r>
              <w:rPr>
                <w:rFonts w:eastAsia="宋体" w:cs="Times New Roman"/>
                <w:b/>
                <w:bCs/>
                <w:sz w:val="21"/>
              </w:rPr>
              <w:t>1</w:t>
            </w:r>
          </w:p>
        </w:tc>
        <w:tc>
          <w:tcPr>
            <w:tcW w:w="2599" w:type="dxa"/>
            <w:vAlign w:val="center"/>
          </w:tcPr>
          <w:p>
            <w:pPr>
              <w:widowControl/>
              <w:autoSpaceDE w:val="0"/>
              <w:autoSpaceDN w:val="0"/>
              <w:spacing w:line="300" w:lineRule="exact"/>
              <w:rPr>
                <w:rFonts w:eastAsia="宋体" w:cs="Times New Roman"/>
                <w:smallCaps/>
                <w:kern w:val="0"/>
                <w:sz w:val="21"/>
                <w:szCs w:val="22"/>
              </w:rPr>
            </w:pPr>
            <w:r>
              <w:rPr>
                <w:rFonts w:eastAsia="宋体" w:cs="Times New Roman"/>
                <w:smallCaps/>
                <w:kern w:val="0"/>
                <w:sz w:val="21"/>
                <w:szCs w:val="22"/>
              </w:rPr>
              <w:t>最高人民检察院、公安部关于印发《最高人民检察院、公安部关于审查逮捕阶段讯问犯罪嫌疑人的规定》的通知</w:t>
            </w:r>
          </w:p>
        </w:tc>
        <w:tc>
          <w:tcPr>
            <w:tcW w:w="2625" w:type="dxa"/>
            <w:vAlign w:val="top"/>
          </w:tcPr>
          <w:p>
            <w:pPr>
              <w:widowControl/>
              <w:autoSpaceDE w:val="0"/>
              <w:autoSpaceDN w:val="0"/>
              <w:spacing w:line="300" w:lineRule="exact"/>
              <w:rPr>
                <w:rFonts w:eastAsia="宋体" w:cs="Times New Roman"/>
                <w:smallCaps/>
                <w:kern w:val="0"/>
                <w:sz w:val="21"/>
                <w:szCs w:val="22"/>
              </w:rPr>
            </w:pPr>
            <w:r>
              <w:rPr>
                <w:rFonts w:eastAsia="宋体" w:cs="Times New Roman"/>
                <w:smallCaps/>
                <w:kern w:val="0"/>
                <w:sz w:val="21"/>
                <w:szCs w:val="22"/>
              </w:rPr>
              <w:t>2010年8月31日</w:t>
            </w:r>
          </w:p>
          <w:p>
            <w:pPr>
              <w:widowControl/>
              <w:autoSpaceDE w:val="0"/>
              <w:autoSpaceDN w:val="0"/>
              <w:spacing w:line="300" w:lineRule="exact"/>
              <w:rPr>
                <w:rFonts w:eastAsia="宋体" w:cs="Times New Roman"/>
                <w:sz w:val="21"/>
              </w:rPr>
            </w:pPr>
            <w:r>
              <w:rPr>
                <w:rFonts w:eastAsia="宋体" w:cs="Times New Roman"/>
                <w:smallCaps/>
                <w:kern w:val="0"/>
                <w:sz w:val="21"/>
                <w:szCs w:val="22"/>
              </w:rPr>
              <w:t>高检会〔2010〕6号</w:t>
            </w:r>
          </w:p>
        </w:tc>
        <w:tc>
          <w:tcPr>
            <w:tcW w:w="3180" w:type="dxa"/>
            <w:vAlign w:val="top"/>
          </w:tcPr>
          <w:p>
            <w:pPr>
              <w:widowControl/>
              <w:autoSpaceDE w:val="0"/>
              <w:autoSpaceDN w:val="0"/>
              <w:spacing w:line="300" w:lineRule="exact"/>
              <w:rPr>
                <w:rFonts w:eastAsia="宋体" w:cs="Times New Roman"/>
                <w:sz w:val="21"/>
              </w:rPr>
            </w:pPr>
            <w:r>
              <w:rPr>
                <w:rFonts w:eastAsia="宋体" w:cs="Times New Roman"/>
                <w:sz w:val="21"/>
              </w:rPr>
              <w:t>2012年修改后的刑事诉讼法已有明确规定。</w:t>
            </w:r>
          </w:p>
        </w:tc>
      </w:tr>
    </w:tbl>
    <w:p>
      <w:pPr>
        <w:rPr>
          <w:rFonts w:hint="eastAsia"/>
        </w:rPr>
      </w:pPr>
    </w:p>
    <w:sectPr>
      <w:footerReference r:id="rId9" w:type="default"/>
      <w:footerReference r:id="rId10" w:type="even"/>
      <w:pgSz w:w="11906" w:h="16838"/>
      <w:pgMar w:top="2098" w:right="1531" w:bottom="1985" w:left="1531" w:header="851" w:footer="1588" w:gutter="0"/>
      <w:pgNumType w:start="3"/>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hint="eastAsia"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hint="eastAsia"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 xml:space="preserve">  －</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hint="eastAsia"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文本框 1" o:spid="_x0000_s1026" o:spt="202" type="#_x0000_t202" style="position:absolute;left:0pt;margin-top:0.1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EtFLYK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 xml:space="preserve">  －</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hint="eastAsia"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文本框 2" o:spid="_x0000_s1026" o:spt="202" type="#_x0000_t202" style="position:absolute;left:0pt;margin-top:0.1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Po/vma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3</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文本框 1" o:spid="_x0000_s1026" o:spt="202" type="#_x0000_t202" style="position:absolute;left:0pt;margin-top:0.1pt;height:144pt;width:144pt;mso-position-horizontal:outside;mso-position-horizontal-relative:margin;mso-wrap-style:none;z-index:251662336;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Fdc4g2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3</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6"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hint="eastAsia"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文本框 2" o:spid="_x0000_s1026" o:spt="202" type="#_x0000_t202" style="position:absolute;left:0pt;margin-top:0.1pt;height:144pt;width:144pt;mso-position-horizontal:outside;mso-position-horizontal-relative:margin;mso-wrap-style:none;z-index:25166336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DE11Kq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hint="eastAsia"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3B7F47"/>
    <w:rsid w:val="134F0DE8"/>
    <w:rsid w:val="18C62A10"/>
    <w:rsid w:val="1BF01741"/>
    <w:rsid w:val="22E744C3"/>
    <w:rsid w:val="31EA7218"/>
    <w:rsid w:val="4EDF7A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 Char Char Char Char Char Char"/>
    <w:basedOn w:val="1"/>
    <w:qFormat/>
    <w:uiPriority w:val="0"/>
    <w:pPr>
      <w:ind w:firstLine="200" w:firstLineChars="200"/>
    </w:pPr>
  </w:style>
  <w:style w:type="paragraph" w:customStyle="1" w:styleId="14">
    <w:name w:val="Char1"/>
    <w:basedOn w:val="1"/>
    <w:qFormat/>
    <w:uiPriority w:val="0"/>
    <w:pPr>
      <w:tabs>
        <w:tab w:val="left" w:pos="360"/>
      </w:tabs>
    </w:pPr>
  </w:style>
  <w:style w:type="paragraph" w:customStyle="1" w:styleId="15">
    <w:name w:val=" Char1 Char Char Char"/>
    <w:basedOn w:val="1"/>
    <w:qFormat/>
    <w:uiPriority w:val="0"/>
  </w:style>
  <w:style w:type="paragraph" w:customStyle="1" w:styleId="16">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5</Pages>
  <Words>1719</Words>
  <Characters>1889</Characters>
  <Lines>15</Lines>
  <Paragraphs>4</Paragraphs>
  <TotalTime>0</TotalTime>
  <ScaleCrop>false</ScaleCrop>
  <LinksUpToDate>false</LinksUpToDate>
  <CharactersWithSpaces>1911</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qgrd</cp:lastModifiedBy>
  <dcterms:modified xsi:type="dcterms:W3CDTF">2021-06-22T15:11:18Z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