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 w:eastAsia="宋体"/>
          <w:color w:val="FF0000"/>
          <w:spacing w:val="-20"/>
          <w:w w:val="80"/>
          <w:szCs w:val="80"/>
        </w:rPr>
      </w:pPr>
      <w:bookmarkStart w:id="0" w:name="_GoBack"/>
      <w:bookmarkEnd w:id="0"/>
    </w:p>
    <w:p>
      <w:pPr>
        <w:rPr>
          <w:rFonts w:ascii="宋体" w:hAnsi="宋体" w:eastAsia="宋体"/>
          <w:color w:val="FF0000"/>
          <w:spacing w:val="-20"/>
          <w:w w:val="80"/>
          <w:szCs w:val="80"/>
        </w:rPr>
      </w:pPr>
    </w:p>
    <w:p>
      <w:pPr>
        <w:jc w:val="center"/>
        <w:rPr>
          <w:rFonts w:ascii="宋体" w:hAnsi="宋体" w:eastAsia="宋体"/>
          <w:sz w:val="44"/>
          <w:szCs w:val="80"/>
        </w:rPr>
      </w:pPr>
      <w:r>
        <w:rPr>
          <w:rFonts w:hint="eastAsia" w:ascii="宋体" w:hAnsi="宋体" w:eastAsia="宋体"/>
          <w:sz w:val="44"/>
          <w:szCs w:val="80"/>
        </w:rPr>
        <w:t>中华人民共和国最高人民检察院</w:t>
      </w:r>
    </w:p>
    <w:p>
      <w:pPr>
        <w:jc w:val="center"/>
        <w:rPr>
          <w:rFonts w:ascii="黑体" w:eastAsia="黑体"/>
          <w:w w:val="80"/>
          <w:sz w:val="144"/>
          <w:szCs w:val="144"/>
        </w:rPr>
      </w:pPr>
      <w:r>
        <w:rPr>
          <w:rFonts w:hint="eastAsia" w:ascii="宋体" w:hAnsi="宋体" w:eastAsia="宋体"/>
          <w:sz w:val="44"/>
          <w:szCs w:val="144"/>
        </w:rPr>
        <w:t>公    告</w:t>
      </w:r>
    </w:p>
    <w:p>
      <w:pPr>
        <w:rPr>
          <w:rFonts w:ascii="宋体" w:hAnsi="宋体" w:eastAsia="宋体"/>
        </w:rPr>
      </w:pPr>
    </w:p>
    <w:p>
      <w:pPr>
        <w:ind w:firstLine="632" w:firstLineChars="200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《最高人民检察院关于废止1979年底以前制发的部分司法解释性质文件的决定》已于2011年12月29日由最高人民检察院第十一届检察委员会第六十九次会议通过，现予公布，自2012年9月29日起施行。</w:t>
      </w:r>
    </w:p>
    <w:p>
      <w:pPr>
        <w:ind w:firstLine="632" w:firstLineChars="200"/>
        <w:rPr>
          <w:rFonts w:ascii="仿宋_GB2312" w:hAnsi="仿宋_GB2312" w:cs="仿宋_GB2312"/>
        </w:rPr>
      </w:pPr>
    </w:p>
    <w:p>
      <w:pPr>
        <w:ind w:firstLine="632" w:firstLineChars="200"/>
        <w:rPr>
          <w:rFonts w:ascii="仿宋_GB2312" w:hAnsi="仿宋_GB2312" w:cs="仿宋_GB2312"/>
        </w:rPr>
      </w:pPr>
    </w:p>
    <w:p>
      <w:pPr>
        <w:wordWrap w:val="0"/>
        <w:jc w:val="right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 xml:space="preserve">最高人民检察院    </w:t>
      </w:r>
    </w:p>
    <w:p>
      <w:pPr>
        <w:wordWrap w:val="0"/>
        <w:jc w:val="right"/>
      </w:pPr>
      <w:r>
        <w:rPr>
          <w:rFonts w:hint="eastAsia" w:ascii="仿宋_GB2312" w:hAnsi="仿宋_GB2312" w:cs="仿宋_GB2312"/>
        </w:rPr>
        <w:t xml:space="preserve">2012年8月21日    </w:t>
      </w:r>
    </w:p>
    <w:p/>
    <w:p/>
    <w:p/>
    <w:p/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sz w:val="44"/>
        </w:rPr>
      </w:pPr>
      <w:r>
        <w:rPr>
          <w:rFonts w:hint="eastAsia" w:ascii="宋体" w:hAnsi="宋体" w:eastAsia="宋体"/>
          <w:sz w:val="44"/>
        </w:rPr>
        <w:t>最高人民检察院关于废止1979年底以前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hint="eastAsia" w:ascii="宋体" w:hAnsi="宋体" w:eastAsia="宋体"/>
          <w:sz w:val="44"/>
        </w:rPr>
        <w:t>制发的部分司法解释性质文件的决定</w:t>
      </w:r>
    </w:p>
    <w:p>
      <w:pPr>
        <w:jc w:val="center"/>
        <w:rPr>
          <w:rFonts w:ascii="宋体" w:hAnsi="宋体" w:eastAsia="宋体"/>
          <w:szCs w:val="32"/>
        </w:rPr>
      </w:pPr>
    </w:p>
    <w:p>
      <w:pPr>
        <w:jc w:val="center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>（2011年12月29日最高人民检察院第十一届检察委员会</w:t>
      </w:r>
    </w:p>
    <w:p>
      <w:pPr>
        <w:jc w:val="center"/>
        <w:rPr>
          <w:rFonts w:ascii="楷体_GB2312" w:hAnsi="楷体_GB2312" w:eastAsia="楷体_GB2312"/>
        </w:rPr>
      </w:pPr>
      <w:r>
        <w:rPr>
          <w:rFonts w:hint="eastAsia" w:ascii="楷体_GB2312" w:hAnsi="楷体_GB2312" w:eastAsia="楷体_GB2312"/>
        </w:rPr>
        <w:t>第六十九次会议通过）</w:t>
      </w:r>
    </w:p>
    <w:p>
      <w:pPr>
        <w:jc w:val="center"/>
        <w:rPr>
          <w:rFonts w:ascii="宋体" w:hAnsi="宋体" w:eastAsia="宋体" w:cs="宋体"/>
        </w:rPr>
      </w:pPr>
    </w:p>
    <w:p>
      <w:pPr>
        <w:jc w:val="center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高检发释字〔2012〕1号</w:t>
      </w:r>
    </w:p>
    <w:p>
      <w:pPr>
        <w:rPr>
          <w:rFonts w:ascii="仿宋_GB2312" w:hAnsi="仿宋_GB2312"/>
        </w:rPr>
      </w:pPr>
    </w:p>
    <w:p>
      <w:pPr>
        <w:ind w:firstLine="632" w:firstLineChars="200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为了适应完善中国特色社会主义法律体系的总体要求，保证国家法律统一正确适用，经征得有关部门同意，现决定废止1979年底以前制发的2件司法解释性质文件。</w:t>
      </w:r>
    </w:p>
    <w:p>
      <w:pPr>
        <w:ind w:firstLine="632" w:firstLineChars="200"/>
        <w:rPr>
          <w:rFonts w:asciiTheme="minorEastAsia" w:hAnsiTheme="minorEastAsia" w:eastAsiaTheme="minorEastAsia" w:cstheme="minorEastAsia"/>
        </w:rPr>
        <w:sectPr>
          <w:footerReference r:id="rId3" w:type="default"/>
          <w:footerReference r:id="rId4" w:type="even"/>
          <w:pgSz w:w="11906" w:h="16838"/>
          <w:pgMar w:top="2098" w:right="1531" w:bottom="1985" w:left="1531" w:header="851" w:footer="1588" w:gutter="0"/>
          <w:cols w:space="720" w:num="1"/>
          <w:docGrid w:type="linesAndChars" w:linePitch="579" w:charSpace="-849"/>
        </w:sectPr>
      </w:pPr>
    </w:p>
    <w:p>
      <w:pPr>
        <w:ind w:firstLine="632" w:firstLineChars="200"/>
        <w:rPr>
          <w:rFonts w:asciiTheme="minorEastAsia" w:hAnsiTheme="minorEastAsia" w:eastAsiaTheme="minorEastAsia" w:cstheme="minorEastAsia"/>
        </w:rPr>
      </w:pPr>
    </w:p>
    <w:p>
      <w:pPr>
        <w:ind w:firstLine="632" w:firstLineChars="200"/>
        <w:rPr>
          <w:rFonts w:asciiTheme="minorEastAsia" w:hAnsiTheme="minorEastAsia" w:eastAsiaTheme="minorEastAsia" w:cstheme="minorEastAsia"/>
        </w:rPr>
      </w:pPr>
    </w:p>
    <w:p>
      <w:pPr>
        <w:jc w:val="center"/>
        <w:rPr>
          <w:rFonts w:ascii="宋体" w:hAnsi="宋体" w:eastAsia="宋体"/>
          <w:sz w:val="44"/>
        </w:rPr>
      </w:pPr>
      <w:r>
        <w:rPr>
          <w:rFonts w:hint="eastAsia" w:ascii="宋体" w:hAnsi="宋体" w:eastAsia="宋体"/>
          <w:sz w:val="44"/>
        </w:rPr>
        <w:t>最高人民检察院决定废止1979年底以前</w:t>
      </w:r>
    </w:p>
    <w:p>
      <w:pPr>
        <w:jc w:val="center"/>
        <w:rPr>
          <w:sz w:val="44"/>
        </w:rPr>
      </w:pPr>
      <w:r>
        <w:rPr>
          <w:rFonts w:hint="eastAsia" w:ascii="宋体" w:hAnsi="宋体" w:eastAsia="宋体"/>
          <w:sz w:val="44"/>
        </w:rPr>
        <w:t>制发的部分司法解释性质文件目录（2件）</w:t>
      </w:r>
    </w:p>
    <w:p/>
    <w:tbl>
      <w:tblPr>
        <w:tblStyle w:val="6"/>
        <w:tblW w:w="8835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"/>
        <w:gridCol w:w="2938"/>
        <w:gridCol w:w="2430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dxa"/>
            <w:vAlign w:val="center"/>
          </w:tcPr>
          <w:p>
            <w:pPr>
              <w:widowControl/>
              <w:spacing w:line="400" w:lineRule="exact"/>
              <w:ind w:firstLine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序号</w:t>
            </w:r>
          </w:p>
        </w:tc>
        <w:tc>
          <w:tcPr>
            <w:tcW w:w="2938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司法解释性质文件名称</w:t>
            </w:r>
          </w:p>
        </w:tc>
        <w:tc>
          <w:tcPr>
            <w:tcW w:w="2430" w:type="dxa"/>
            <w:vAlign w:val="center"/>
          </w:tcPr>
          <w:p>
            <w:pPr>
              <w:widowControl/>
              <w:spacing w:line="400" w:lineRule="exact"/>
              <w:ind w:right="-2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发文日期、文号</w:t>
            </w:r>
          </w:p>
        </w:tc>
        <w:tc>
          <w:tcPr>
            <w:tcW w:w="309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废止理由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dxa"/>
            <w:vAlign w:val="center"/>
          </w:tcPr>
          <w:p>
            <w:pPr>
              <w:widowControl/>
              <w:autoSpaceDE w:val="0"/>
              <w:autoSpaceDN w:val="0"/>
              <w:spacing w:line="400" w:lineRule="exact"/>
              <w:ind w:left="1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2938" w:type="dxa"/>
          </w:tcPr>
          <w:p>
            <w:pPr>
              <w:widowControl/>
              <w:autoSpaceDE w:val="0"/>
              <w:autoSpaceDN w:val="0"/>
              <w:spacing w:line="400" w:lineRule="exac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 xml:space="preserve">最高人民检察院、公安部、邮电部关于颁发“执行逮捕、拘留的机关扣押被逮捕拘留人犯的邮件、电报暂行办法”的联合通知    </w:t>
            </w:r>
          </w:p>
        </w:tc>
        <w:tc>
          <w:tcPr>
            <w:tcW w:w="2430" w:type="dxa"/>
          </w:tcPr>
          <w:p>
            <w:pPr>
              <w:widowControl/>
              <w:autoSpaceDE w:val="0"/>
              <w:autoSpaceDN w:val="0"/>
              <w:spacing w:line="400" w:lineRule="exact"/>
              <w:ind w:left="-34" w:leftChars="-12" w:right="-44" w:rightChars="-14" w:hanging="3"/>
              <w:jc w:val="lef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 xml:space="preserve">1979年4月5日  </w:t>
            </w:r>
          </w:p>
          <w:p>
            <w:pPr>
              <w:widowControl/>
              <w:autoSpaceDE w:val="0"/>
              <w:autoSpaceDN w:val="0"/>
              <w:spacing w:line="400" w:lineRule="exact"/>
              <w:ind w:left="-34" w:leftChars="-12" w:right="-44" w:rightChars="-14" w:hanging="3"/>
              <w:jc w:val="lef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 xml:space="preserve">〔79〕高检一文字9号 </w:t>
            </w:r>
          </w:p>
          <w:p>
            <w:pPr>
              <w:widowControl/>
              <w:autoSpaceDE w:val="0"/>
              <w:autoSpaceDN w:val="0"/>
              <w:spacing w:line="400" w:lineRule="exact"/>
              <w:ind w:left="-34" w:leftChars="-12" w:right="-44" w:rightChars="-14" w:hanging="3"/>
              <w:jc w:val="lef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 xml:space="preserve">公发〔1979〕60号 </w:t>
            </w:r>
          </w:p>
          <w:p>
            <w:pPr>
              <w:widowControl/>
              <w:autoSpaceDE w:val="0"/>
              <w:autoSpaceDN w:val="0"/>
              <w:spacing w:line="400" w:lineRule="exact"/>
              <w:ind w:left="-34" w:leftChars="-12" w:right="-44" w:rightChars="-14" w:hanging="3"/>
              <w:jc w:val="lef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〔1979〕邮邮字235号</w:t>
            </w:r>
          </w:p>
        </w:tc>
        <w:tc>
          <w:tcPr>
            <w:tcW w:w="3090" w:type="dxa"/>
          </w:tcPr>
          <w:p>
            <w:pPr>
              <w:widowControl/>
              <w:autoSpaceDE w:val="0"/>
              <w:autoSpaceDN w:val="0"/>
              <w:spacing w:line="400" w:lineRule="exac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刑事诉讼法及相关司法解释、规范性文件对于扣押被逮捕、拘留犯罪嫌疑人邮件、电报的具体程序，已有明确规定。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7" w:type="dxa"/>
            <w:vAlign w:val="center"/>
          </w:tcPr>
          <w:p>
            <w:pPr>
              <w:widowControl/>
              <w:autoSpaceDE w:val="0"/>
              <w:autoSpaceDN w:val="0"/>
              <w:spacing w:line="400" w:lineRule="exact"/>
              <w:ind w:left="1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2938" w:type="dxa"/>
          </w:tcPr>
          <w:p>
            <w:pPr>
              <w:widowControl/>
              <w:autoSpaceDE w:val="0"/>
              <w:autoSpaceDN w:val="0"/>
              <w:spacing w:line="400" w:lineRule="exac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最高人民检察院、公安部关于到外地逮捕人犯手续的几项规定</w:t>
            </w:r>
          </w:p>
        </w:tc>
        <w:tc>
          <w:tcPr>
            <w:tcW w:w="2430" w:type="dxa"/>
          </w:tcPr>
          <w:p>
            <w:pPr>
              <w:widowControl/>
              <w:autoSpaceDE w:val="0"/>
              <w:autoSpaceDN w:val="0"/>
              <w:spacing w:line="400" w:lineRule="exact"/>
              <w:ind w:left="-34" w:leftChars="-12" w:right="-44" w:rightChars="-14" w:hanging="3"/>
              <w:jc w:val="lef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1979年7月31日     〔79〕高检一文字24号</w:t>
            </w:r>
          </w:p>
          <w:p>
            <w:pPr>
              <w:widowControl/>
              <w:autoSpaceDE w:val="0"/>
              <w:autoSpaceDN w:val="0"/>
              <w:spacing w:line="400" w:lineRule="exact"/>
              <w:ind w:left="-34" w:leftChars="-12" w:right="-44" w:rightChars="-14" w:hanging="3"/>
              <w:jc w:val="lef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公发〔1979〕108号</w:t>
            </w:r>
          </w:p>
        </w:tc>
        <w:tc>
          <w:tcPr>
            <w:tcW w:w="3090" w:type="dxa"/>
          </w:tcPr>
          <w:p>
            <w:pPr>
              <w:widowControl/>
              <w:autoSpaceDE w:val="0"/>
              <w:autoSpaceDN w:val="0"/>
              <w:spacing w:line="400" w:lineRule="exact"/>
              <w:rPr>
                <w:rFonts w:ascii="宋体" w:hAnsi="宋体"/>
                <w:sz w:val="24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刑事诉讼法及相关司法解释、规范性文件对于异地执行逮捕的具体程序，已有明确规定。</w:t>
            </w:r>
          </w:p>
        </w:tc>
      </w:tr>
    </w:tbl>
    <w:p/>
    <w:sectPr>
      <w:footerReference r:id="rId5" w:type="default"/>
      <w:footerReference r:id="rId6" w:type="even"/>
      <w:pgSz w:w="11906" w:h="16838"/>
      <w:pgMar w:top="2098" w:right="1531" w:bottom="1985" w:left="1531" w:header="851" w:footer="1588" w:gutter="0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20" w:rightChars="100"/>
      <w:rPr>
        <w:rStyle w:val="8"/>
        <w:rFonts w:ascii="宋体" w:hAnsi="宋体" w:eastAsia="宋体"/>
        <w:sz w:val="28"/>
      </w:rPr>
    </w:pPr>
  </w:p>
  <w:p>
    <w:pPr>
      <w:pStyle w:val="4"/>
      <w:ind w:right="360" w:firstLine="360"/>
    </w:pPr>
    <w:r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-342" w:rightChars="-107"/>
      <w:rPr>
        <w:rStyle w:val="8"/>
        <w:rFonts w:ascii="仿宋_GB2312"/>
        <w:sz w:val="28"/>
      </w:rPr>
    </w:pPr>
    <w:r>
      <w:rPr>
        <w:rStyle w:val="8"/>
        <w:rFonts w:hint="eastAsia" w:ascii="宋体" w:hAnsi="宋体" w:eastAsia="宋体"/>
        <w:sz w:val="28"/>
      </w:rPr>
      <w:t xml:space="preserve">                                                         －</w:t>
    </w:r>
    <w:r>
      <w:rPr>
        <w:rFonts w:hint="eastAsia" w:ascii="宋体" w:hAnsi="宋体" w:eastAsia="宋体"/>
        <w:sz w:val="28"/>
      </w:rPr>
      <w:t>1</w:t>
    </w:r>
    <w:r>
      <w:rPr>
        <w:rStyle w:val="8"/>
        <w:rFonts w:hint="eastAsia" w:ascii="宋体" w:hAnsi="宋体" w:eastAsia="宋体"/>
        <w:sz w:val="28"/>
      </w:rPr>
      <w:t xml:space="preserve">－  </w:t>
    </w:r>
  </w:p>
  <w:p>
    <w:pPr>
      <w:pStyle w:val="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1651" w:y="78"/>
      <w:ind w:right="320" w:rightChars="100"/>
      <w:rPr>
        <w:rStyle w:val="8"/>
        <w:rFonts w:ascii="宋体" w:hAnsi="宋体" w:eastAsia="宋体"/>
        <w:sz w:val="28"/>
      </w:rPr>
    </w:pPr>
    <w:r>
      <w:rPr>
        <w:rStyle w:val="8"/>
        <w:rFonts w:hint="eastAsia" w:ascii="宋体" w:hAnsi="宋体" w:eastAsia="宋体"/>
        <w:sz w:val="28"/>
      </w:rPr>
      <w:t>－</w:t>
    </w:r>
    <w:r>
      <w:rPr>
        <w:rFonts w:hint="eastAsia" w:ascii="宋体" w:hAnsi="宋体" w:eastAsia="宋体"/>
        <w:sz w:val="28"/>
      </w:rPr>
      <w:t>2</w:t>
    </w:r>
    <w:r>
      <w:rPr>
        <w:rStyle w:val="8"/>
        <w:rFonts w:hint="eastAsia" w:ascii="宋体" w:hAnsi="宋体" w:eastAsia="宋体"/>
        <w:sz w:val="28"/>
      </w:rPr>
      <w:t xml:space="preserve">－  </w:t>
    </w:r>
  </w:p>
  <w:p>
    <w:pPr>
      <w:pStyle w:val="4"/>
      <w:ind w:right="360" w:firstLine="360"/>
    </w:pPr>
    <w:r>
      <w:rPr>
        <w:rFonts w:hint="eastAsia"/>
      </w:rPr>
      <w:t xml:space="preserve">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outside" w:y="1"/>
      <w:ind w:right="-342" w:rightChars="-107"/>
      <w:rPr>
        <w:rStyle w:val="8"/>
        <w:rFonts w:ascii="仿宋_GB2312"/>
        <w:sz w:val="28"/>
      </w:rPr>
    </w:pPr>
    <w:r>
      <w:rPr>
        <w:rStyle w:val="8"/>
        <w:rFonts w:hint="eastAsia" w:ascii="宋体" w:hAnsi="宋体" w:eastAsia="宋体"/>
        <w:sz w:val="28"/>
      </w:rPr>
      <w:t xml:space="preserve">  －</w:t>
    </w:r>
    <w:r>
      <w:rPr>
        <w:rFonts w:hint="eastAsia" w:ascii="宋体" w:hAnsi="宋体" w:eastAsia="宋体"/>
        <w:sz w:val="28"/>
      </w:rPr>
      <w:t>2</w:t>
    </w:r>
    <w:r>
      <w:rPr>
        <w:rStyle w:val="8"/>
        <w:rFonts w:hint="eastAsia" w:ascii="宋体" w:hAnsi="宋体" w:eastAsia="宋体"/>
        <w:sz w:val="28"/>
      </w:rPr>
      <w:t>－</w:t>
    </w:r>
  </w:p>
  <w:p>
    <w:pPr>
      <w:pStyle w:val="4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attachedTemplate r:id="rId1"/>
  <w:documentProtection w:enforcement="0"/>
  <w:defaultTabStop w:val="420"/>
  <w:evenAndOddHeaders w:val="true"/>
  <w:drawingGridHorizontalSpacing w:val="158"/>
  <w:drawingGridVerticalSpacing w:val="579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ECE"/>
    <w:rsid w:val="00172A27"/>
    <w:rsid w:val="0056075F"/>
    <w:rsid w:val="007A2942"/>
    <w:rsid w:val="00920EB4"/>
    <w:rsid w:val="07D1718C"/>
    <w:rsid w:val="11DB15E5"/>
    <w:rsid w:val="139C5033"/>
    <w:rsid w:val="1DB23F51"/>
    <w:rsid w:val="2C1378AE"/>
    <w:rsid w:val="39E47410"/>
    <w:rsid w:val="3F9B7B69"/>
    <w:rsid w:val="41B719FF"/>
    <w:rsid w:val="42002A60"/>
    <w:rsid w:val="64860342"/>
    <w:rsid w:val="785E13FE"/>
    <w:rsid w:val="7E0F6090"/>
    <w:rsid w:val="8FFB8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宋体"/>
      <w:sz w:val="44"/>
    </w:rPr>
  </w:style>
  <w:style w:type="paragraph" w:styleId="3">
    <w:name w:val="Body Text Indent"/>
    <w:basedOn w:val="1"/>
    <w:qFormat/>
    <w:uiPriority w:val="0"/>
    <w:pPr>
      <w:ind w:firstLine="63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default paragraph font Char"/>
    <w:basedOn w:val="1"/>
    <w:qFormat/>
    <w:uiPriority w:val="0"/>
    <w:pPr>
      <w:spacing w:line="240" w:lineRule="atLeast"/>
      <w:ind w:left="420"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user/E:\&#24037;&#20316;\&#27861;&#24459;&#25919;&#31574;&#30740;&#31350;&#23460;\20171031%20&#39640;&#26816;&#21496;&#27861;&#35299;&#37322;&#25972;&#29702;\20171102%20&#26368;&#39640;&#20154;&#27665;&#26816;&#23519;&#38498;&#21496;&#27861;&#35299;&#37322;42&#39033;&#25253;&#22791;&#25991;&#20214;%20&#38771;&#23159;%20&#26684;&#24335;&#35843;&#25972;\1.docx&#26684;&#24335;\&#30333;&#32440;&#27169;&#29256;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白纸模版</Template>
  <Company>Lenovo (Beijing) Limited</Company>
  <Pages>3</Pages>
  <Words>546</Words>
  <Characters>603</Characters>
  <Lines>4</Lines>
  <Paragraphs>1</Paragraphs>
  <TotalTime>0</TotalTime>
  <ScaleCrop>false</ScaleCrop>
  <LinksUpToDate>false</LinksUpToDate>
  <CharactersWithSpaces>628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2010-11-13T05:37:00Z</dcterms:created>
  <dc:creator>fwzxgj</dc:creator>
  <cp:lastModifiedBy>user</cp:lastModifiedBy>
  <dcterms:modified xsi:type="dcterms:W3CDTF">2021-06-22T10:57:54Z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