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color w:val="auto"/>
          <w:sz w:val="44"/>
          <w:szCs w:val="80"/>
          <w:highlight w:val="none"/>
        </w:rPr>
      </w:pPr>
      <w:r>
        <w:rPr>
          <w:rFonts w:hint="eastAsia" w:ascii="宋体" w:hAnsi="宋体" w:eastAsia="宋体"/>
          <w:color w:val="auto"/>
          <w:sz w:val="44"/>
          <w:szCs w:val="80"/>
          <w:highlight w:val="none"/>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firstLine="632" w:firstLineChars="200"/>
        <w:rPr>
          <w:rFonts w:hint="eastAsia" w:ascii="仿宋_GB2312" w:hAnsi="仿宋_GB2312" w:cs="仿宋_GB2312"/>
        </w:rPr>
      </w:pPr>
      <w:r>
        <w:rPr>
          <w:rFonts w:hint="eastAsia" w:ascii="仿宋_GB2312" w:hAnsi="仿宋_GB2312" w:cs="仿宋_GB2312"/>
        </w:rPr>
        <w:t>《最高人民检察院关于废止1980年1月1日至1997年6月30日期间制发的部分司法解释和司法解释性质文件的决定》已于2012年4月25日由最高人民检察院第十一届检察委员会第七十五次会议通过，现予公布，自2013年1月18日起施行。</w:t>
      </w:r>
    </w:p>
    <w:p>
      <w:pPr>
        <w:ind w:firstLine="632" w:firstLineChars="200"/>
        <w:rPr>
          <w:rFonts w:hint="eastAsia" w:ascii="仿宋_GB2312" w:hAnsi="仿宋_GB2312" w:cs="仿宋_GB2312"/>
        </w:rPr>
      </w:pPr>
    </w:p>
    <w:p>
      <w:pPr>
        <w:ind w:firstLine="632" w:firstLineChars="200"/>
        <w:jc w:val="right"/>
        <w:rPr>
          <w:rFonts w:hint="eastAsia" w:ascii="仿宋_GB2312" w:hAnsi="仿宋_GB2312" w:cs="仿宋_GB2312"/>
        </w:rPr>
      </w:pPr>
    </w:p>
    <w:p>
      <w:pPr>
        <w:wordWrap w:val="0"/>
        <w:ind w:firstLine="4904" w:firstLineChars="1552"/>
        <w:jc w:val="right"/>
        <w:rPr>
          <w:rFonts w:hint="eastAsia" w:ascii="仿宋_GB2312" w:hAnsi="仿宋_GB2312" w:cs="仿宋_GB2312"/>
        </w:rPr>
      </w:pPr>
      <w:r>
        <w:rPr>
          <w:rFonts w:hint="eastAsia" w:ascii="仿宋_GB2312" w:hAnsi="仿宋_GB2312" w:cs="仿宋_GB2312"/>
          <w:lang w:eastAsia="zh-CN"/>
        </w:rPr>
        <w:t>最高人民检察院</w:t>
      </w:r>
      <w:r>
        <w:rPr>
          <w:rFonts w:hint="eastAsia" w:ascii="仿宋_GB2312" w:hAnsi="仿宋_GB2312" w:cs="仿宋_GB2312"/>
          <w:lang w:val="en-US" w:eastAsia="zh-CN"/>
        </w:rPr>
        <w:t xml:space="preserve">    </w:t>
      </w:r>
    </w:p>
    <w:p>
      <w:pPr>
        <w:wordWrap w:val="0"/>
        <w:ind w:firstLine="4904" w:firstLineChars="1552"/>
        <w:jc w:val="right"/>
        <w:rPr>
          <w:rFonts w:hint="eastAsia" w:ascii="仿宋_GB2312" w:hAnsi="仿宋_GB2312" w:cs="仿宋_GB2312"/>
        </w:rPr>
      </w:pPr>
      <w:r>
        <w:rPr>
          <w:rFonts w:hint="eastAsia" w:ascii="仿宋_GB2312" w:hAnsi="仿宋_GB2312" w:cs="仿宋_GB2312"/>
        </w:rPr>
        <w:t>2013年1月4日</w:t>
      </w:r>
      <w:r>
        <w:rPr>
          <w:rFonts w:hint="eastAsia" w:ascii="仿宋_GB2312" w:hAnsi="仿宋_GB2312" w:cs="仿宋_GB2312"/>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ascii="宋体" w:hAnsi="宋体" w:eastAsia="宋体"/>
        </w:rPr>
      </w:pPr>
    </w:p>
    <w:p>
      <w:pPr>
        <w:rPr>
          <w:rFonts w:hint="eastAsia" w:ascii="宋体" w:hAnsi="宋体" w:eastAsia="宋体"/>
        </w:rPr>
      </w:pPr>
    </w:p>
    <w:p>
      <w:pPr>
        <w:spacing w:line="600" w:lineRule="exact"/>
        <w:jc w:val="center"/>
        <w:rPr>
          <w:rFonts w:hint="eastAsia" w:ascii="宋体" w:hAnsi="宋体" w:eastAsia="宋体" w:cs="宋体"/>
          <w:sz w:val="44"/>
        </w:rPr>
      </w:pPr>
      <w:r>
        <w:rPr>
          <w:rFonts w:hint="eastAsia" w:ascii="宋体" w:hAnsi="宋体" w:eastAsia="宋体" w:cs="宋体"/>
          <w:sz w:val="44"/>
        </w:rPr>
        <w:t>最高人民检察院关于废止1980年1月1日</w:t>
      </w:r>
    </w:p>
    <w:p>
      <w:pPr>
        <w:spacing w:line="600" w:lineRule="exact"/>
        <w:jc w:val="center"/>
        <w:rPr>
          <w:rFonts w:hint="eastAsia" w:ascii="宋体" w:hAnsi="宋体" w:eastAsia="宋体" w:cs="宋体"/>
          <w:sz w:val="44"/>
        </w:rPr>
      </w:pPr>
      <w:r>
        <w:rPr>
          <w:rFonts w:hint="eastAsia" w:ascii="宋体" w:hAnsi="宋体" w:eastAsia="宋体" w:cs="宋体"/>
          <w:sz w:val="44"/>
        </w:rPr>
        <w:t>至1997年6月30日期间制发的部分司法解释和司法解释性质文件的决定</w:t>
      </w:r>
    </w:p>
    <w:p>
      <w:pPr>
        <w:jc w:val="center"/>
        <w:rPr>
          <w:rFonts w:hint="eastAsia" w:ascii="宋体" w:hAnsi="宋体" w:eastAsia="宋体" w:cs="宋体"/>
        </w:rPr>
      </w:pPr>
    </w:p>
    <w:p>
      <w:pPr>
        <w:jc w:val="center"/>
        <w:rPr>
          <w:rFonts w:hint="eastAsia" w:ascii="楷体_GB2312" w:hAnsi="楷体_GB2312" w:eastAsia="楷体_GB2312" w:cs="楷体_GB2312"/>
        </w:rPr>
      </w:pPr>
      <w:r>
        <w:rPr>
          <w:rFonts w:hint="eastAsia" w:ascii="楷体_GB2312" w:hAnsi="楷体_GB2312" w:eastAsia="楷体_GB2312" w:cs="楷体_GB2312"/>
        </w:rPr>
        <w:t>（2012年4月25日最高人民检察院第十一届检察委员会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第七十五次会议通过）</w:t>
      </w:r>
    </w:p>
    <w:p>
      <w:pPr>
        <w:jc w:val="center"/>
        <w:rPr>
          <w:rFonts w:eastAsia="楷体_GB2312" w:cs="Times New Roman"/>
        </w:rPr>
      </w:pPr>
    </w:p>
    <w:p>
      <w:pPr>
        <w:ind w:firstLine="632" w:firstLineChars="200"/>
        <w:jc w:val="center"/>
        <w:rPr>
          <w:rFonts w:hint="eastAsia" w:ascii="仿宋_GB2312" w:hAnsi="仿宋_GB2312" w:cs="仿宋_GB2312"/>
        </w:rPr>
      </w:pPr>
      <w:r>
        <w:rPr>
          <w:rFonts w:hint="eastAsia" w:ascii="仿宋_GB2312" w:hAnsi="仿宋_GB2312" w:cs="仿宋_GB2312"/>
        </w:rPr>
        <w:t>高检发释字〔2013〕1号</w:t>
      </w:r>
    </w:p>
    <w:p>
      <w:pPr>
        <w:jc w:val="center"/>
        <w:rPr>
          <w:rFonts w:eastAsia="楷体_GB2312" w:cs="Times New Roman"/>
        </w:rPr>
      </w:pPr>
    </w:p>
    <w:p>
      <w:pPr>
        <w:ind w:firstLine="632" w:firstLineChars="200"/>
        <w:rPr>
          <w:rFonts w:hint="eastAsia" w:ascii="仿宋_GB2312" w:hAnsi="仿宋_GB2312" w:cs="仿宋_GB2312"/>
        </w:rPr>
      </w:pPr>
      <w:r>
        <w:rPr>
          <w:rFonts w:hint="eastAsia" w:ascii="仿宋_GB2312" w:hAnsi="仿宋_GB2312" w:cs="仿宋_GB2312"/>
        </w:rPr>
        <w:t>为了适应完善中国特色社会主义法律体系的总体要求，保证国家法律的统一正确实施，最高人民检察院对1980年1月1日至1997年6月30日期间单独制发和联合其他单位制发的司法解释和司法解释性质文件进行了集中清理。现决定：</w:t>
      </w:r>
    </w:p>
    <w:p>
      <w:pPr>
        <w:numPr>
          <w:ilvl w:val="0"/>
          <w:numId w:val="1"/>
        </w:numPr>
        <w:ind w:firstLine="632" w:firstLineChars="200"/>
        <w:rPr>
          <w:rFonts w:hint="eastAsia" w:ascii="仿宋_GB2312" w:hAnsi="仿宋_GB2312" w:cs="仿宋_GB2312"/>
        </w:rPr>
      </w:pPr>
      <w:r>
        <w:rPr>
          <w:rFonts w:hint="eastAsia" w:ascii="仿宋_GB2312" w:hAnsi="仿宋_GB2312" w:cs="仿宋_GB2312"/>
        </w:rPr>
        <w:t>对最高人民检察院1980年1月1日至1997年6月30日期间单独制发的25件司法解释和司法解释性质文件予以废止。</w:t>
      </w:r>
    </w:p>
    <w:p>
      <w:pPr>
        <w:numPr>
          <w:ilvl w:val="0"/>
          <w:numId w:val="1"/>
        </w:numPr>
        <w:ind w:firstLine="632" w:firstLineChars="200"/>
        <w:rPr>
          <w:rFonts w:hint="eastAsia" w:ascii="仿宋_GB2312" w:hAnsi="仿宋_GB2312" w:cs="仿宋_GB2312"/>
        </w:rPr>
      </w:pPr>
      <w:r>
        <w:rPr>
          <w:rFonts w:hint="eastAsia" w:ascii="仿宋_GB2312" w:hAnsi="仿宋_GB2312" w:cs="仿宋_GB2312"/>
        </w:rPr>
        <w:t>经征得有关单位同意，对最高人民检察院与有关单位1980年1月1日至1997年6月30日期间联合制发的2件司法解释性质文件予以废止。</w:t>
      </w:r>
    </w:p>
    <w:p>
      <w:pPr>
        <w:rPr>
          <w:rFonts w:cs="Times New Roman"/>
        </w:rPr>
      </w:pPr>
    </w:p>
    <w:p>
      <w:pPr>
        <w:rPr>
          <w:rFonts w:cs="Times New Roman"/>
        </w:rPr>
      </w:pPr>
    </w:p>
    <w:p>
      <w:pPr>
        <w:jc w:val="center"/>
        <w:rPr>
          <w:rFonts w:cs="Times New Roman"/>
          <w:b/>
          <w:sz w:val="36"/>
        </w:rPr>
      </w:pPr>
    </w:p>
    <w:p>
      <w:pPr>
        <w:jc w:val="center"/>
        <w:rPr>
          <w:rFonts w:cs="Times New Roman"/>
          <w:b/>
          <w:sz w:val="36"/>
        </w:rPr>
      </w:pPr>
    </w:p>
    <w:p>
      <w:pPr>
        <w:spacing w:line="600" w:lineRule="exact"/>
        <w:jc w:val="center"/>
        <w:rPr>
          <w:rFonts w:hint="eastAsia" w:ascii="宋体" w:hAnsi="宋体" w:eastAsia="宋体" w:cs="Times New Roman"/>
          <w:bCs/>
          <w:sz w:val="44"/>
        </w:rPr>
      </w:pPr>
      <w:r>
        <w:rPr>
          <w:rFonts w:hint="eastAsia" w:ascii="宋体" w:hAnsi="宋体" w:eastAsia="宋体" w:cs="Times New Roman"/>
          <w:bCs/>
          <w:sz w:val="44"/>
        </w:rPr>
        <w:t>决定废止的1980年1月1日至</w:t>
      </w:r>
    </w:p>
    <w:p>
      <w:pPr>
        <w:spacing w:line="600" w:lineRule="exact"/>
        <w:jc w:val="center"/>
        <w:rPr>
          <w:rFonts w:hint="eastAsia" w:ascii="宋体" w:hAnsi="宋体" w:eastAsia="宋体" w:cs="Times New Roman"/>
          <w:bCs/>
          <w:sz w:val="44"/>
        </w:rPr>
      </w:pPr>
      <w:r>
        <w:rPr>
          <w:rFonts w:hint="eastAsia" w:ascii="宋体" w:hAnsi="宋体" w:eastAsia="宋体" w:cs="Times New Roman"/>
          <w:bCs/>
          <w:sz w:val="44"/>
        </w:rPr>
        <w:t>1997年6月30日期间单独制发的司法解释</w:t>
      </w:r>
    </w:p>
    <w:p>
      <w:pPr>
        <w:spacing w:line="600" w:lineRule="exact"/>
        <w:jc w:val="center"/>
        <w:rPr>
          <w:rFonts w:hint="eastAsia" w:ascii="宋体" w:hAnsi="宋体" w:eastAsia="宋体" w:cs="Times New Roman"/>
          <w:bCs/>
          <w:sz w:val="44"/>
        </w:rPr>
      </w:pPr>
      <w:r>
        <w:rPr>
          <w:rFonts w:hint="eastAsia" w:ascii="宋体" w:hAnsi="宋体" w:eastAsia="宋体" w:cs="Times New Roman"/>
          <w:bCs/>
          <w:sz w:val="44"/>
        </w:rPr>
        <w:t>和司法解释性质文件目录</w:t>
      </w:r>
    </w:p>
    <w:p>
      <w:pPr>
        <w:jc w:val="center"/>
        <w:rPr>
          <w:rFonts w:hint="eastAsia" w:ascii="仿宋_GB2312" w:hAnsi="仿宋_GB2312" w:cs="仿宋_GB2312"/>
          <w:bCs/>
        </w:rPr>
      </w:pPr>
      <w:r>
        <w:rPr>
          <w:rFonts w:hint="eastAsia" w:ascii="仿宋_GB2312" w:hAnsi="仿宋_GB2312" w:cs="仿宋_GB2312"/>
          <w:bCs/>
        </w:rPr>
        <w:t>（25件）</w:t>
      </w:r>
    </w:p>
    <w:tbl>
      <w:tblPr>
        <w:tblStyle w:val="10"/>
        <w:tblW w:w="8850"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700"/>
        <w:gridCol w:w="2970"/>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540" w:type="dxa"/>
            <w:vAlign w:val="center"/>
          </w:tcPr>
          <w:p>
            <w:pPr>
              <w:widowControl/>
              <w:spacing w:line="300" w:lineRule="exact"/>
              <w:jc w:val="center"/>
              <w:rPr>
                <w:rFonts w:hint="eastAsia" w:ascii="仿宋_GB2312" w:hAnsi="仿宋_GB2312" w:cs="Times New Roman"/>
                <w:b/>
                <w:sz w:val="24"/>
              </w:rPr>
            </w:pPr>
            <w:r>
              <w:rPr>
                <w:rFonts w:hint="eastAsia" w:ascii="仿宋_GB2312" w:hAnsi="仿宋_GB2312" w:cs="Times New Roman"/>
                <w:b/>
                <w:sz w:val="24"/>
              </w:rPr>
              <w:t>序号</w:t>
            </w:r>
          </w:p>
        </w:tc>
        <w:tc>
          <w:tcPr>
            <w:tcW w:w="2700" w:type="dxa"/>
            <w:vAlign w:val="center"/>
          </w:tcPr>
          <w:p>
            <w:pPr>
              <w:widowControl/>
              <w:spacing w:line="300" w:lineRule="exact"/>
              <w:jc w:val="center"/>
              <w:rPr>
                <w:rFonts w:hint="eastAsia" w:ascii="仿宋_GB2312" w:hAnsi="仿宋_GB2312" w:cs="Times New Roman"/>
                <w:b/>
                <w:spacing w:val="-10"/>
                <w:sz w:val="24"/>
              </w:rPr>
            </w:pPr>
            <w:r>
              <w:rPr>
                <w:rFonts w:hint="eastAsia" w:ascii="仿宋_GB2312" w:hAnsi="仿宋_GB2312" w:cs="Times New Roman"/>
                <w:b/>
                <w:spacing w:val="-10"/>
                <w:sz w:val="24"/>
              </w:rPr>
              <w:t>司法解释和司法解释性质文件名称</w:t>
            </w:r>
          </w:p>
        </w:tc>
        <w:tc>
          <w:tcPr>
            <w:tcW w:w="2970" w:type="dxa"/>
            <w:vAlign w:val="center"/>
          </w:tcPr>
          <w:p>
            <w:pPr>
              <w:widowControl/>
              <w:spacing w:line="300" w:lineRule="exact"/>
              <w:jc w:val="center"/>
              <w:rPr>
                <w:rFonts w:hint="eastAsia" w:ascii="仿宋_GB2312" w:hAnsi="仿宋_GB2312" w:cs="Times New Roman"/>
                <w:b/>
                <w:sz w:val="24"/>
              </w:rPr>
            </w:pPr>
            <w:r>
              <w:rPr>
                <w:rFonts w:hint="eastAsia" w:ascii="仿宋_GB2312" w:hAnsi="仿宋_GB2312" w:cs="Times New Roman"/>
                <w:b/>
                <w:sz w:val="24"/>
              </w:rPr>
              <w:t>发文日期、文号</w:t>
            </w:r>
          </w:p>
        </w:tc>
        <w:tc>
          <w:tcPr>
            <w:tcW w:w="2640" w:type="dxa"/>
            <w:vAlign w:val="center"/>
          </w:tcPr>
          <w:p>
            <w:pPr>
              <w:widowControl/>
              <w:spacing w:line="300" w:lineRule="exact"/>
              <w:jc w:val="center"/>
              <w:rPr>
                <w:rFonts w:hint="eastAsia" w:ascii="仿宋_GB2312" w:hAnsi="仿宋_GB2312" w:cs="Times New Roman"/>
                <w:b/>
                <w:sz w:val="24"/>
              </w:rPr>
            </w:pPr>
            <w:r>
              <w:rPr>
                <w:rFonts w:hint="eastAsia" w:ascii="仿宋_GB2312" w:hAnsi="仿宋_GB2312" w:cs="Times New Roman"/>
                <w:b/>
                <w:sz w:val="24"/>
              </w:rP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w:t>
            </w:r>
          </w:p>
        </w:tc>
        <w:tc>
          <w:tcPr>
            <w:tcW w:w="2700" w:type="dxa"/>
            <w:vAlign w:val="top"/>
          </w:tcPr>
          <w:p>
            <w:pPr>
              <w:widowControl/>
              <w:autoSpaceDE w:val="0"/>
              <w:autoSpaceDN w:val="0"/>
              <w:spacing w:line="300" w:lineRule="exact"/>
              <w:rPr>
                <w:rFonts w:hint="eastAsia" w:ascii="仿宋_GB2312" w:hAnsi="仿宋_GB2312" w:cs="Times New Roman"/>
                <w:sz w:val="24"/>
              </w:rPr>
            </w:pPr>
            <w:r>
              <w:rPr>
                <w:rFonts w:hint="eastAsia" w:ascii="仿宋_GB2312" w:hAnsi="仿宋_GB2312" w:cs="Times New Roman"/>
                <w:sz w:val="24"/>
                <w:lang w:val="zh-CN"/>
              </w:rPr>
              <w:t>最高人民检察院关于劳改犯加刑案件的公判和通奸案件的处理问题的请示报告的批复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1980年5月8日</w:t>
            </w:r>
          </w:p>
          <w:p>
            <w:pPr>
              <w:widowControl/>
              <w:autoSpaceDE w:val="0"/>
              <w:autoSpaceDN w:val="0"/>
              <w:spacing w:line="300" w:lineRule="exact"/>
              <w:jc w:val="left"/>
              <w:rPr>
                <w:rFonts w:hint="eastAsia" w:ascii="仿宋_GB2312" w:hAnsi="仿宋_GB2312" w:cs="Times New Roman"/>
                <w:sz w:val="24"/>
              </w:rPr>
            </w:pPr>
            <w:r>
              <w:rPr>
                <w:rFonts w:hint="eastAsia" w:ascii="仿宋_GB2312" w:hAnsi="仿宋_GB2312" w:cs="Times New Roman"/>
                <w:sz w:val="24"/>
                <w:lang w:val="zh-CN"/>
              </w:rPr>
              <w:t>〔</w:t>
            </w:r>
            <w:r>
              <w:rPr>
                <w:rFonts w:hint="eastAsia" w:ascii="仿宋_GB2312" w:hAnsi="仿宋_GB2312" w:cs="Times New Roman"/>
                <w:sz w:val="24"/>
              </w:rPr>
              <w:t>1980</w:t>
            </w:r>
            <w:r>
              <w:rPr>
                <w:rFonts w:hint="eastAsia" w:ascii="仿宋_GB2312" w:hAnsi="仿宋_GB2312" w:cs="Times New Roman"/>
                <w:sz w:val="24"/>
                <w:lang w:val="zh-CN"/>
              </w:rPr>
              <w:t>〕高检监函第1号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刑法及相关法律、司法解释已有新规定。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2</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最高人民检察院关于在办理强奸案件中可否检查处女膜问题的批复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1981年7月27日</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〔81〕高检刑函第137号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刑事诉讼法及相关司法解释已作出规定。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3"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3</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最高人民检察院关于批捕外籍犯问题的通知</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 xml:space="preserve">1982年11月1日    </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〔82〕高检刑函第99号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rPr>
              <w:t>相关司法解释已有新规定。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0"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4</w:t>
            </w:r>
          </w:p>
        </w:tc>
        <w:tc>
          <w:tcPr>
            <w:tcW w:w="2700" w:type="dxa"/>
            <w:vAlign w:val="top"/>
          </w:tcPr>
          <w:p>
            <w:pPr>
              <w:widowControl/>
              <w:autoSpaceDE w:val="0"/>
              <w:autoSpaceDN w:val="0"/>
              <w:spacing w:line="300" w:lineRule="exact"/>
              <w:rPr>
                <w:rFonts w:hint="eastAsia" w:ascii="仿宋_GB2312" w:hAnsi="仿宋_GB2312" w:cs="Times New Roman"/>
                <w:sz w:val="24"/>
              </w:rPr>
            </w:pPr>
            <w:r>
              <w:rPr>
                <w:rFonts w:hint="eastAsia" w:ascii="仿宋_GB2312" w:hAnsi="仿宋_GB2312" w:cs="Times New Roman"/>
                <w:sz w:val="24"/>
                <w:lang w:val="zh-CN"/>
              </w:rPr>
              <w:t>最高人民检察院关于上级检察院能否调阅下级人民法院审判卷宗问题的批复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1985年4月27日</w:t>
            </w:r>
          </w:p>
          <w:p>
            <w:pPr>
              <w:widowControl/>
              <w:autoSpaceDE w:val="0"/>
              <w:autoSpaceDN w:val="0"/>
              <w:spacing w:line="300" w:lineRule="exact"/>
              <w:jc w:val="left"/>
              <w:rPr>
                <w:rFonts w:hint="eastAsia" w:ascii="仿宋_GB2312" w:hAnsi="仿宋_GB2312" w:cs="Times New Roman"/>
                <w:sz w:val="24"/>
              </w:rPr>
            </w:pPr>
            <w:r>
              <w:rPr>
                <w:rFonts w:hint="eastAsia" w:ascii="仿宋_GB2312" w:hAnsi="仿宋_GB2312" w:cs="Times New Roman"/>
                <w:spacing w:val="-3"/>
                <w:sz w:val="24"/>
                <w:lang w:val="zh-CN"/>
              </w:rPr>
              <w:t>高检研发字〔1985〕第14号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该批复的内容已被</w:t>
            </w:r>
            <w:r>
              <w:rPr>
                <w:rFonts w:hint="eastAsia" w:ascii="仿宋_GB2312" w:hAnsi="仿宋_GB2312" w:cs="Times New Roman"/>
                <w:sz w:val="24"/>
              </w:rPr>
              <w:t>2010年6月11日《最高人民法院办公厅、最高人民检察院办公厅关于调阅诉讼卷宗有关问题的通知》所替代。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5"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5</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最高人民检察院关于转发四川省人民检察院《关于检察机关办案人员到外省、外县执行搜查任务应当同当地检察机关取得联系的请示》的通知</w:t>
            </w:r>
          </w:p>
        </w:tc>
        <w:tc>
          <w:tcPr>
            <w:tcW w:w="2970" w:type="dxa"/>
            <w:vAlign w:val="top"/>
          </w:tcPr>
          <w:p>
            <w:pPr>
              <w:widowControl/>
              <w:autoSpaceDE w:val="0"/>
              <w:autoSpaceDN w:val="0"/>
              <w:spacing w:line="300" w:lineRule="exact"/>
              <w:jc w:val="left"/>
              <w:rPr>
                <w:rFonts w:hint="eastAsia" w:ascii="仿宋_GB2312" w:hAnsi="仿宋_GB2312" w:cs="Times New Roman"/>
                <w:sz w:val="24"/>
              </w:rPr>
            </w:pPr>
            <w:r>
              <w:rPr>
                <w:rFonts w:hint="eastAsia" w:ascii="仿宋_GB2312" w:hAnsi="仿宋_GB2312" w:cs="Times New Roman"/>
                <w:sz w:val="24"/>
              </w:rPr>
              <w:t xml:space="preserve">1986年6月21日  </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pacing w:val="-3"/>
                <w:sz w:val="24"/>
                <w:lang w:val="zh-CN"/>
              </w:rPr>
              <w:t>高检二发字〔1986〕第26号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rPr>
              <w:t>2000年10月12日《最高人民检察院关于人民检察院侦查协作的暂行规定》已作出规定。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5"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6</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最高人民检察院关于破坏电力设备罪几个问题的批复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 xml:space="preserve">1986年12月9日            </w:t>
            </w:r>
            <w:r>
              <w:rPr>
                <w:rFonts w:hint="eastAsia" w:ascii="仿宋_GB2312" w:hAnsi="仿宋_GB2312" w:cs="Times New Roman"/>
                <w:spacing w:val="-3"/>
                <w:sz w:val="24"/>
                <w:lang w:val="zh-CN"/>
              </w:rPr>
              <w:t>高检研发字〔1986〕第16号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相关司法解释</w:t>
            </w:r>
            <w:r>
              <w:rPr>
                <w:rFonts w:hint="eastAsia" w:ascii="仿宋_GB2312" w:hAnsi="仿宋_GB2312" w:cs="Times New Roman"/>
                <w:sz w:val="24"/>
              </w:rPr>
              <w:t>已作出规定</w:t>
            </w:r>
            <w:r>
              <w:rPr>
                <w:rFonts w:hint="eastAsia" w:ascii="仿宋_GB2312" w:hAnsi="仿宋_GB2312" w:cs="Times New Roman"/>
                <w:sz w:val="24"/>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7</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最高人民检察院“关于执行法（研）发（1987）6号文件有关问题的请示”的批复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1987年8月10日</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高检研发字〔1987〕第7号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刑法及相关司法解释已作出规定。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5"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8</w:t>
            </w:r>
          </w:p>
        </w:tc>
        <w:tc>
          <w:tcPr>
            <w:tcW w:w="2700" w:type="dxa"/>
            <w:vAlign w:val="top"/>
          </w:tcPr>
          <w:p>
            <w:pPr>
              <w:widowControl/>
              <w:autoSpaceDE w:val="0"/>
              <w:autoSpaceDN w:val="0"/>
              <w:spacing w:line="300" w:lineRule="exact"/>
              <w:rPr>
                <w:rFonts w:hint="eastAsia" w:ascii="仿宋_GB2312" w:hAnsi="仿宋_GB2312" w:cs="Times New Roman"/>
                <w:sz w:val="24"/>
              </w:rPr>
            </w:pPr>
            <w:r>
              <w:rPr>
                <w:rFonts w:hint="eastAsia" w:ascii="仿宋_GB2312" w:hAnsi="仿宋_GB2312" w:cs="Times New Roman"/>
                <w:sz w:val="24"/>
                <w:lang w:val="zh-CN"/>
              </w:rPr>
              <w:t>最高人民检察院关于非邮电工作人员非法开拆他人信件并从中窃取财物案件定性问</w:t>
            </w:r>
            <w:r>
              <w:rPr>
                <w:rFonts w:hint="eastAsia" w:ascii="仿宋_GB2312" w:hAnsi="仿宋_GB2312" w:cs="Times New Roman"/>
                <w:spacing w:val="-13"/>
                <w:sz w:val="24"/>
                <w:lang w:val="zh-CN"/>
              </w:rPr>
              <w:t>题给广东省人民检察院的批复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1989年9月15日</w:t>
            </w:r>
          </w:p>
          <w:p>
            <w:pPr>
              <w:widowControl/>
              <w:autoSpaceDE w:val="0"/>
              <w:autoSpaceDN w:val="0"/>
              <w:spacing w:line="300" w:lineRule="exact"/>
              <w:jc w:val="left"/>
              <w:rPr>
                <w:rFonts w:hint="eastAsia" w:ascii="仿宋_GB2312" w:hAnsi="仿宋_GB2312" w:cs="Times New Roman"/>
                <w:sz w:val="24"/>
              </w:rPr>
            </w:pPr>
            <w:r>
              <w:rPr>
                <w:rFonts w:hint="eastAsia" w:ascii="仿宋_GB2312" w:hAnsi="仿宋_GB2312" w:cs="Times New Roman"/>
                <w:sz w:val="24"/>
                <w:lang w:val="zh-CN"/>
              </w:rPr>
              <w:t>高检法发字〔1989〕第</w:t>
            </w:r>
            <w:r>
              <w:rPr>
                <w:rFonts w:hint="eastAsia" w:ascii="仿宋_GB2312" w:hAnsi="仿宋_GB2312" w:cs="Times New Roman"/>
                <w:sz w:val="24"/>
              </w:rPr>
              <w:t>2</w:t>
            </w:r>
            <w:r>
              <w:rPr>
                <w:rFonts w:hint="eastAsia" w:ascii="仿宋_GB2312" w:hAnsi="仿宋_GB2312" w:cs="Times New Roman"/>
                <w:sz w:val="24"/>
                <w:lang w:val="zh-CN"/>
              </w:rPr>
              <w:t>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rPr>
              <w:t>刑法已作出规定。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6"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9</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最高人民检察院关于检察机关受理后被告人死亡的经济犯罪案件赃款赃物如何处理问题的批复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1990年6月12日           高检研发字〔1990〕第5号</w:t>
            </w:r>
          </w:p>
        </w:tc>
        <w:tc>
          <w:tcPr>
            <w:tcW w:w="2640" w:type="dxa"/>
            <w:vAlign w:val="top"/>
          </w:tcPr>
          <w:p>
            <w:pPr>
              <w:widowControl/>
              <w:autoSpaceDE w:val="0"/>
              <w:autoSpaceDN w:val="0"/>
              <w:spacing w:line="300" w:lineRule="exact"/>
              <w:rPr>
                <w:rFonts w:hint="eastAsia" w:ascii="仿宋_GB2312" w:hAnsi="仿宋_GB2312" w:cs="Times New Roman"/>
                <w:sz w:val="24"/>
              </w:rPr>
            </w:pPr>
            <w:r>
              <w:rPr>
                <w:rFonts w:hint="eastAsia" w:ascii="仿宋_GB2312" w:hAnsi="仿宋_GB2312" w:cs="Times New Roman"/>
                <w:sz w:val="24"/>
                <w:lang w:val="zh-CN"/>
              </w:rPr>
              <w:t>刑事诉讼法已作出规定。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10</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最高人民检察院关于进一步加强举报工作的通知</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1990年10月9日</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高检发控字〔1990〕13号</w:t>
            </w:r>
          </w:p>
        </w:tc>
        <w:tc>
          <w:tcPr>
            <w:tcW w:w="2640" w:type="dxa"/>
            <w:vAlign w:val="top"/>
          </w:tcPr>
          <w:p>
            <w:pPr>
              <w:widowControl/>
              <w:autoSpaceDE w:val="0"/>
              <w:autoSpaceDN w:val="0"/>
              <w:spacing w:line="300" w:lineRule="exact"/>
              <w:rPr>
                <w:rFonts w:hint="eastAsia" w:ascii="仿宋_GB2312" w:hAnsi="仿宋_GB2312" w:cs="Times New Roman"/>
                <w:spacing w:val="-9"/>
                <w:sz w:val="24"/>
                <w:lang w:val="zh-CN"/>
              </w:rPr>
            </w:pPr>
            <w:r>
              <w:rPr>
                <w:rFonts w:hint="eastAsia" w:ascii="仿宋_GB2312" w:hAnsi="仿宋_GB2312" w:cs="Times New Roman"/>
                <w:spacing w:val="-9"/>
                <w:sz w:val="24"/>
              </w:rPr>
              <w:t>2009年4月23日修订的《人民检察院举报工作规定》已作出规定。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11</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最高人民检察院关于贩卖假毒品案件如何定性问题的批复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1991年4月2日</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高检发研字〔1991〕2号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rPr>
              <w:t>相关司法解释已作出规定</w:t>
            </w:r>
            <w:r>
              <w:rPr>
                <w:rFonts w:hint="eastAsia" w:ascii="仿宋_GB2312" w:hAnsi="仿宋_GB2312" w:cs="Times New Roman"/>
                <w:sz w:val="24"/>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4"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12</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最高人民检察院关于下发《人民检察院办案工作中的保密规定》的通知</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rPr>
              <w:t>1991</w:t>
            </w:r>
            <w:r>
              <w:rPr>
                <w:rFonts w:hint="eastAsia" w:ascii="仿宋_GB2312" w:hAnsi="仿宋_GB2312" w:cs="Times New Roman"/>
                <w:sz w:val="24"/>
                <w:lang w:val="zh-CN"/>
              </w:rPr>
              <w:t xml:space="preserve">年9月20日  </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高检发保委字〔1991〕2号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该规定的内容已被</w:t>
            </w:r>
            <w:r>
              <w:rPr>
                <w:rFonts w:hint="eastAsia" w:ascii="仿宋_GB2312" w:hAnsi="仿宋_GB2312" w:cs="Times New Roman"/>
                <w:sz w:val="24"/>
              </w:rPr>
              <w:t>2005年11月16日《最高人民检察院办公厅关于印发&lt;人民检察院办案工作中的保密规定&gt;和&lt;关于确定检察机关工作秘密的意见&gt;的通知》所替代</w:t>
            </w:r>
            <w:r>
              <w:rPr>
                <w:rFonts w:hint="eastAsia" w:ascii="仿宋_GB2312" w:hAnsi="仿宋_GB2312" w:cs="Times New Roman"/>
                <w:sz w:val="24"/>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13</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最高人民检察院关于管教干警强奸女犯案件管辖问题的批复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1992年3月2日</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高检发监字〔1992〕1号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刑事诉讼法</w:t>
            </w:r>
            <w:r>
              <w:rPr>
                <w:rFonts w:hint="eastAsia" w:ascii="仿宋_GB2312" w:hAnsi="仿宋_GB2312" w:cs="Times New Roman"/>
                <w:sz w:val="24"/>
              </w:rPr>
              <w:t>及相关司法解释已作出规定。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1"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14</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最高人民检察院关于在厂（矿）区内机动车造成伤亡事故的犯罪案件如何定性处理问题的批复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1992年3月23日</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高检发研字〔1992〕3号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刑法</w:t>
            </w:r>
            <w:r>
              <w:rPr>
                <w:rFonts w:hint="eastAsia" w:ascii="仿宋_GB2312" w:hAnsi="仿宋_GB2312" w:cs="Times New Roman"/>
                <w:sz w:val="24"/>
              </w:rPr>
              <w:t>及相关司法解释已作出规定。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15</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最高人民检察院关于重申检察机关赴外地办案的几项规定</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1992年9月12日</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高检发〔199</w:t>
            </w:r>
            <w:r>
              <w:rPr>
                <w:rFonts w:hint="eastAsia" w:ascii="仿宋_GB2312" w:hAnsi="仿宋_GB2312" w:cs="Times New Roman"/>
                <w:sz w:val="24"/>
              </w:rPr>
              <w:t>2</w:t>
            </w:r>
            <w:r>
              <w:rPr>
                <w:rFonts w:hint="eastAsia" w:ascii="仿宋_GB2312" w:hAnsi="仿宋_GB2312" w:cs="Times New Roman"/>
                <w:sz w:val="24"/>
                <w:lang w:val="zh-CN"/>
              </w:rPr>
              <w:t>〕</w:t>
            </w:r>
            <w:r>
              <w:rPr>
                <w:rFonts w:hint="eastAsia" w:ascii="仿宋_GB2312" w:hAnsi="仿宋_GB2312" w:cs="Times New Roman"/>
                <w:sz w:val="24"/>
              </w:rPr>
              <w:t>29</w:t>
            </w:r>
            <w:r>
              <w:rPr>
                <w:rFonts w:hint="eastAsia" w:ascii="仿宋_GB2312" w:hAnsi="仿宋_GB2312" w:cs="Times New Roman"/>
                <w:sz w:val="24"/>
                <w:lang w:val="zh-CN"/>
              </w:rPr>
              <w:t>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rPr>
              <w:t>2000年10月12日《最高人民检察院关于人民检察院侦查协作的暂行规定》已作出规定。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5"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16</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 xml:space="preserve">最高人民检察院办公厅关于印发《人民检察院看守所检察工作规范（试行）》和《关于劳改、劳教检察工作实行经常化、制度化的意见》的通知     </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1992年10月7日</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高检办发〔1992〕19号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该通知的制定依据已被废止。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17</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最高人民检察院关于印发《最高人民检察院关于加强举报工作的决定》的通知</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1993年3月27日           高检发控字〔1993〕4号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rPr>
              <w:t>该决定的内容已被2009年4月23日修订的《人民检察院举报工作规定》</w:t>
            </w:r>
            <w:r>
              <w:rPr>
                <w:rFonts w:hint="eastAsia" w:ascii="仿宋_GB2312" w:hAnsi="仿宋_GB2312" w:cs="Times New Roman"/>
                <w:sz w:val="24"/>
                <w:lang w:val="zh-CN"/>
              </w:rPr>
              <w:t>所替代</w:t>
            </w:r>
            <w:r>
              <w:rPr>
                <w:rFonts w:hint="eastAsia" w:ascii="仿宋_GB2312" w:hAnsi="仿宋_GB2312"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18</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最高人民检察院关于如何计算被盗手持式移动电话机价值的批复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1993年6月18日</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高检发研字〔1993〕2号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rPr>
              <w:t>形势已变化，该批复不再适用。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19</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 xml:space="preserve">最高人民检察院关于加强举报工作的通知          </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1993年9月4日</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高检发举字〔1993〕3号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rPr>
              <w:t>该通知的内容已被2009年4月23日修订的 《人民检察院举报工作规定》</w:t>
            </w:r>
            <w:r>
              <w:rPr>
                <w:rFonts w:hint="eastAsia" w:ascii="仿宋_GB2312" w:hAnsi="仿宋_GB2312" w:cs="Times New Roman"/>
                <w:sz w:val="24"/>
                <w:lang w:val="zh-CN"/>
              </w:rPr>
              <w:t>所替代</w:t>
            </w:r>
            <w:r>
              <w:rPr>
                <w:rFonts w:hint="eastAsia" w:ascii="仿宋_GB2312" w:hAnsi="仿宋_GB2312"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20</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最高人民检察院关于办理离退休国家工作人员受贿罪案件有关问题的批复</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 xml:space="preserve">1993年11月10日        </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高检发研字〔1993〕10号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该</w:t>
            </w:r>
            <w:r>
              <w:rPr>
                <w:rFonts w:hint="eastAsia" w:ascii="仿宋_GB2312" w:hAnsi="仿宋_GB2312" w:cs="Times New Roman"/>
                <w:sz w:val="24"/>
              </w:rPr>
              <w:t>批复的制定依据</w:t>
            </w:r>
            <w:r>
              <w:rPr>
                <w:rFonts w:hint="eastAsia" w:ascii="仿宋_GB2312" w:hAnsi="仿宋_GB2312" w:cs="Times New Roman"/>
                <w:sz w:val="24"/>
                <w:lang w:val="zh-CN"/>
              </w:rPr>
              <w:t>已被</w:t>
            </w:r>
            <w:r>
              <w:rPr>
                <w:rFonts w:hint="eastAsia" w:ascii="仿宋_GB2312" w:hAnsi="仿宋_GB2312" w:cs="Times New Roman"/>
                <w:sz w:val="24"/>
              </w:rPr>
              <w:t>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21</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最高人民检察院关于严格贯彻执行《中华人民共和国对外贸易法》的通知</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 xml:space="preserve">1994年8月2日         </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高检发研字〔1994〕8号</w:t>
            </w:r>
          </w:p>
        </w:tc>
        <w:tc>
          <w:tcPr>
            <w:tcW w:w="2640" w:type="dxa"/>
            <w:vAlign w:val="top"/>
          </w:tcPr>
          <w:p>
            <w:pPr>
              <w:widowControl/>
              <w:autoSpaceDE w:val="0"/>
              <w:autoSpaceDN w:val="0"/>
              <w:spacing w:line="300" w:lineRule="exact"/>
              <w:rPr>
                <w:rFonts w:hint="eastAsia" w:ascii="仿宋_GB2312" w:hAnsi="仿宋_GB2312" w:cs="Times New Roman"/>
                <w:sz w:val="24"/>
              </w:rPr>
            </w:pPr>
            <w:r>
              <w:rPr>
                <w:rFonts w:hint="eastAsia" w:ascii="仿宋_GB2312" w:hAnsi="仿宋_GB2312" w:cs="Times New Roman"/>
                <w:sz w:val="24"/>
                <w:lang w:val="zh-CN"/>
              </w:rPr>
              <w:t>刑法对该通知涉及的定罪问题已作出规定。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540" w:type="dxa"/>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22</w:t>
            </w:r>
          </w:p>
        </w:tc>
        <w:tc>
          <w:tcPr>
            <w:tcW w:w="270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最高人民检察院关于认真执行《劳动法》、《城市房地产管理法》和《预算法》的通知</w:t>
            </w:r>
          </w:p>
        </w:tc>
        <w:tc>
          <w:tcPr>
            <w:tcW w:w="2970" w:type="dxa"/>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 xml:space="preserve">1994年12月30日        </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高检发研字〔1994〕10号</w:t>
            </w:r>
          </w:p>
        </w:tc>
        <w:tc>
          <w:tcPr>
            <w:tcW w:w="2640" w:type="dxa"/>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刑法、刑事诉讼法对该通知涉及的重大责任事故罪、强迫劳动罪及案件管辖等问题已作出规定。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540" w:type="dxa"/>
            <w:tcBorders>
              <w:top w:val="single" w:color="auto" w:sz="6" w:space="0"/>
              <w:left w:val="single" w:color="auto" w:sz="6" w:space="0"/>
              <w:bottom w:val="single" w:color="auto" w:sz="6" w:space="0"/>
            </w:tcBorders>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23</w:t>
            </w:r>
          </w:p>
        </w:tc>
        <w:tc>
          <w:tcPr>
            <w:tcW w:w="2700" w:type="dxa"/>
            <w:tcBorders>
              <w:top w:val="single" w:color="auto" w:sz="6" w:space="0"/>
              <w:left w:val="single" w:color="auto" w:sz="6" w:space="0"/>
              <w:bottom w:val="single" w:color="auto" w:sz="6" w:space="0"/>
            </w:tcBorders>
            <w:vAlign w:val="top"/>
          </w:tcPr>
          <w:p>
            <w:pPr>
              <w:widowControl/>
              <w:autoSpaceDE w:val="0"/>
              <w:autoSpaceDN w:val="0"/>
              <w:spacing w:line="300" w:lineRule="exact"/>
              <w:rPr>
                <w:rFonts w:hint="eastAsia" w:ascii="仿宋_GB2312" w:hAnsi="仿宋_GB2312" w:cs="Times New Roman"/>
                <w:smallCaps/>
                <w:kern w:val="0"/>
                <w:sz w:val="24"/>
                <w:szCs w:val="22"/>
              </w:rPr>
            </w:pPr>
            <w:r>
              <w:rPr>
                <w:rFonts w:hint="eastAsia" w:ascii="仿宋_GB2312" w:hAnsi="仿宋_GB2312" w:cs="Times New Roman"/>
                <w:sz w:val="24"/>
                <w:lang w:val="zh-CN"/>
              </w:rPr>
              <w:t>最高人民检察院关于盐酸二氢埃托啡是否属毒品及适用法律问题的批复</w:t>
            </w:r>
          </w:p>
        </w:tc>
        <w:tc>
          <w:tcPr>
            <w:tcW w:w="297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 xml:space="preserve">1996年11月28日         </w:t>
            </w:r>
          </w:p>
          <w:p>
            <w:pPr>
              <w:widowControl/>
              <w:autoSpaceDE w:val="0"/>
              <w:autoSpaceDN w:val="0"/>
              <w:spacing w:line="300" w:lineRule="exact"/>
              <w:jc w:val="left"/>
              <w:rPr>
                <w:rFonts w:hint="eastAsia" w:ascii="仿宋_GB2312" w:hAnsi="仿宋_GB2312" w:cs="Times New Roman"/>
                <w:kern w:val="0"/>
                <w:sz w:val="24"/>
                <w:szCs w:val="18"/>
              </w:rPr>
            </w:pPr>
            <w:r>
              <w:rPr>
                <w:rFonts w:hint="eastAsia" w:ascii="仿宋_GB2312" w:hAnsi="仿宋_GB2312" w:cs="Times New Roman"/>
                <w:sz w:val="24"/>
                <w:lang w:val="zh-CN"/>
              </w:rPr>
              <w:t>高检发研字〔1996〕6号</w:t>
            </w:r>
          </w:p>
        </w:tc>
        <w:tc>
          <w:tcPr>
            <w:tcW w:w="264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刑法及相关司法解释已作出规定。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540" w:type="dxa"/>
            <w:tcBorders>
              <w:top w:val="single" w:color="auto" w:sz="6" w:space="0"/>
              <w:left w:val="single" w:color="auto" w:sz="6" w:space="0"/>
              <w:bottom w:val="single" w:color="auto" w:sz="6" w:space="0"/>
            </w:tcBorders>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24</w:t>
            </w:r>
          </w:p>
        </w:tc>
        <w:tc>
          <w:tcPr>
            <w:tcW w:w="2700" w:type="dxa"/>
            <w:tcBorders>
              <w:top w:val="single" w:color="auto" w:sz="6" w:space="0"/>
              <w:left w:val="single" w:color="auto" w:sz="6" w:space="0"/>
              <w:bottom w:val="single" w:color="auto" w:sz="6" w:space="0"/>
            </w:tcBorders>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 xml:space="preserve">最高人民检察院办公厅关于复查刑事申诉案件有关问题的通知 </w:t>
            </w:r>
          </w:p>
        </w:tc>
        <w:tc>
          <w:tcPr>
            <w:tcW w:w="297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1996年12月5日</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〔1996〕高检办发第102号</w:t>
            </w:r>
          </w:p>
        </w:tc>
        <w:tc>
          <w:tcPr>
            <w:tcW w:w="264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该通知的制定依据已被</w:t>
            </w:r>
            <w:r>
              <w:rPr>
                <w:rFonts w:hint="eastAsia" w:ascii="仿宋_GB2312" w:hAnsi="仿宋_GB2312" w:cs="Times New Roman"/>
                <w:sz w:val="24"/>
                <w:szCs w:val="21"/>
                <w:lang w:val="zh-CN"/>
              </w:rPr>
              <w:t>废止</w:t>
            </w:r>
            <w:r>
              <w:rPr>
                <w:rFonts w:hint="eastAsia" w:ascii="仿宋_GB2312" w:hAnsi="仿宋_GB2312" w:cs="Times New Roman"/>
                <w:sz w:val="24"/>
                <w:lang w:val="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540" w:type="dxa"/>
            <w:tcBorders>
              <w:top w:val="single" w:color="auto" w:sz="6" w:space="0"/>
              <w:left w:val="single" w:color="auto" w:sz="6" w:space="0"/>
              <w:bottom w:val="single" w:color="auto" w:sz="6" w:space="0"/>
            </w:tcBorders>
            <w:vAlign w:val="center"/>
          </w:tcPr>
          <w:p>
            <w:pPr>
              <w:widowControl/>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25</w:t>
            </w:r>
          </w:p>
        </w:tc>
        <w:tc>
          <w:tcPr>
            <w:tcW w:w="2700" w:type="dxa"/>
            <w:tcBorders>
              <w:top w:val="single" w:color="auto" w:sz="6" w:space="0"/>
              <w:left w:val="single" w:color="auto" w:sz="6" w:space="0"/>
              <w:bottom w:val="single" w:color="auto" w:sz="6" w:space="0"/>
            </w:tcBorders>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最高人民检察院关于被判处徒刑宣告缓刑仍留原单位工作的罪犯在缓刑考验期内能否调动工作的批复</w:t>
            </w:r>
          </w:p>
        </w:tc>
        <w:tc>
          <w:tcPr>
            <w:tcW w:w="297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 xml:space="preserve">1997年1月20日         </w:t>
            </w:r>
          </w:p>
          <w:p>
            <w:pPr>
              <w:widowControl/>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高检发释字〔1997〕2号</w:t>
            </w:r>
          </w:p>
        </w:tc>
        <w:tc>
          <w:tcPr>
            <w:tcW w:w="264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该批复的内容已被</w:t>
            </w:r>
            <w:r>
              <w:rPr>
                <w:rFonts w:hint="eastAsia" w:ascii="仿宋_GB2312" w:hAnsi="仿宋_GB2312" w:cs="Times New Roman"/>
                <w:sz w:val="24"/>
              </w:rPr>
              <w:t>2012年1月10日《最高人民法院、最高人民检察院、公安部、司法部关于印发&lt;社区矫正实施办法&gt;的通知》所替代。</w:t>
            </w:r>
          </w:p>
        </w:tc>
      </w:tr>
    </w:tbl>
    <w:p/>
    <w:p/>
    <w:p>
      <w:pPr>
        <w:spacing w:line="600" w:lineRule="exact"/>
        <w:jc w:val="center"/>
        <w:rPr>
          <w:rFonts w:hint="eastAsia" w:ascii="宋体" w:hAnsi="宋体" w:eastAsia="宋体" w:cs="Times New Roman"/>
          <w:bCs/>
          <w:sz w:val="44"/>
        </w:rPr>
      </w:pPr>
      <w:r>
        <w:rPr>
          <w:rFonts w:hint="eastAsia" w:ascii="宋体" w:hAnsi="宋体" w:eastAsia="宋体" w:cs="Times New Roman"/>
          <w:bCs/>
          <w:sz w:val="44"/>
        </w:rPr>
        <w:t>决定废止的1980年1月1日至</w:t>
      </w:r>
    </w:p>
    <w:p>
      <w:pPr>
        <w:spacing w:line="600" w:lineRule="exact"/>
        <w:jc w:val="center"/>
        <w:rPr>
          <w:rFonts w:hint="eastAsia" w:ascii="宋体" w:hAnsi="宋体" w:eastAsia="宋体" w:cs="Times New Roman"/>
          <w:bCs/>
          <w:sz w:val="44"/>
        </w:rPr>
      </w:pPr>
      <w:r>
        <w:rPr>
          <w:rFonts w:hint="eastAsia" w:ascii="宋体" w:hAnsi="宋体" w:eastAsia="宋体" w:cs="Times New Roman"/>
          <w:bCs/>
          <w:sz w:val="44"/>
        </w:rPr>
        <w:t>1997年6月30日期间与有关单位联合制发的</w:t>
      </w:r>
    </w:p>
    <w:p>
      <w:pPr>
        <w:spacing w:line="600" w:lineRule="exact"/>
        <w:jc w:val="center"/>
        <w:rPr>
          <w:rFonts w:hint="eastAsia" w:ascii="宋体" w:hAnsi="宋体" w:eastAsia="宋体" w:cs="Times New Roman"/>
          <w:bCs/>
          <w:sz w:val="44"/>
        </w:rPr>
      </w:pPr>
      <w:r>
        <w:rPr>
          <w:rFonts w:hint="eastAsia" w:ascii="宋体" w:hAnsi="宋体" w:eastAsia="宋体" w:cs="Times New Roman"/>
          <w:bCs/>
          <w:sz w:val="44"/>
        </w:rPr>
        <w:t>司法解释性质文件目录</w:t>
      </w:r>
    </w:p>
    <w:p>
      <w:pPr>
        <w:spacing w:line="600" w:lineRule="exact"/>
        <w:jc w:val="center"/>
        <w:rPr>
          <w:rFonts w:hint="eastAsia" w:ascii="仿宋_GB2312" w:hAnsi="仿宋_GB2312" w:cs="仿宋_GB2312"/>
          <w:bCs/>
          <w:sz w:val="44"/>
        </w:rPr>
      </w:pPr>
      <w:r>
        <w:rPr>
          <w:rFonts w:hint="eastAsia" w:ascii="仿宋_GB2312" w:hAnsi="仿宋_GB2312" w:cs="仿宋_GB2312"/>
          <w:bCs/>
        </w:rPr>
        <w:t>（2件）</w:t>
      </w:r>
    </w:p>
    <w:tbl>
      <w:tblPr>
        <w:tblStyle w:val="10"/>
        <w:tblW w:w="8850"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2625"/>
        <w:gridCol w:w="2550"/>
        <w:gridCol w:w="3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600" w:type="dxa"/>
            <w:vAlign w:val="center"/>
          </w:tcPr>
          <w:p>
            <w:pPr>
              <w:spacing w:line="300" w:lineRule="exact"/>
              <w:jc w:val="center"/>
              <w:rPr>
                <w:rFonts w:hint="eastAsia" w:ascii="仿宋_GB2312" w:hAnsi="仿宋_GB2312" w:cs="Times New Roman"/>
                <w:b/>
                <w:sz w:val="24"/>
              </w:rPr>
            </w:pPr>
            <w:r>
              <w:rPr>
                <w:rFonts w:hint="eastAsia" w:ascii="仿宋_GB2312" w:hAnsi="仿宋_GB2312" w:cs="Times New Roman"/>
                <w:b/>
                <w:sz w:val="24"/>
              </w:rPr>
              <w:t>序号</w:t>
            </w:r>
          </w:p>
        </w:tc>
        <w:tc>
          <w:tcPr>
            <w:tcW w:w="2625" w:type="dxa"/>
            <w:vAlign w:val="center"/>
          </w:tcPr>
          <w:p>
            <w:pPr>
              <w:spacing w:line="300" w:lineRule="exact"/>
              <w:jc w:val="center"/>
              <w:rPr>
                <w:rFonts w:hint="eastAsia" w:ascii="仿宋_GB2312" w:hAnsi="仿宋_GB2312" w:cs="Times New Roman"/>
                <w:b/>
                <w:sz w:val="24"/>
              </w:rPr>
            </w:pPr>
            <w:r>
              <w:rPr>
                <w:rFonts w:hint="eastAsia" w:ascii="仿宋_GB2312" w:hAnsi="仿宋_GB2312" w:cs="Times New Roman"/>
                <w:b/>
                <w:sz w:val="24"/>
              </w:rPr>
              <w:t>司法解释性质文件名称</w:t>
            </w:r>
          </w:p>
        </w:tc>
        <w:tc>
          <w:tcPr>
            <w:tcW w:w="2550" w:type="dxa"/>
            <w:vAlign w:val="center"/>
          </w:tcPr>
          <w:p>
            <w:pPr>
              <w:spacing w:line="300" w:lineRule="exact"/>
              <w:jc w:val="center"/>
              <w:rPr>
                <w:rFonts w:hint="eastAsia" w:ascii="仿宋_GB2312" w:hAnsi="仿宋_GB2312" w:cs="Times New Roman"/>
                <w:b/>
                <w:sz w:val="24"/>
              </w:rPr>
            </w:pPr>
            <w:r>
              <w:rPr>
                <w:rFonts w:hint="eastAsia" w:ascii="仿宋_GB2312" w:hAnsi="仿宋_GB2312" w:cs="Times New Roman"/>
                <w:b/>
                <w:sz w:val="24"/>
              </w:rPr>
              <w:t>发文日期、文号</w:t>
            </w:r>
          </w:p>
        </w:tc>
        <w:tc>
          <w:tcPr>
            <w:tcW w:w="3075" w:type="dxa"/>
            <w:vAlign w:val="center"/>
          </w:tcPr>
          <w:p>
            <w:pPr>
              <w:spacing w:line="300" w:lineRule="exact"/>
              <w:jc w:val="center"/>
              <w:rPr>
                <w:rFonts w:hint="eastAsia" w:ascii="仿宋_GB2312" w:hAnsi="仿宋_GB2312" w:cs="Times New Roman"/>
                <w:b/>
                <w:sz w:val="24"/>
              </w:rPr>
            </w:pPr>
            <w:r>
              <w:rPr>
                <w:rFonts w:hint="eastAsia" w:ascii="仿宋_GB2312" w:hAnsi="仿宋_GB2312" w:cs="Times New Roman"/>
                <w:b/>
                <w:sz w:val="24"/>
              </w:rP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600" w:type="dxa"/>
            <w:vAlign w:val="center"/>
          </w:tcPr>
          <w:p>
            <w:pPr>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1</w:t>
            </w:r>
          </w:p>
        </w:tc>
        <w:tc>
          <w:tcPr>
            <w:tcW w:w="2625" w:type="dxa"/>
            <w:vAlign w:val="top"/>
          </w:tcPr>
          <w:p>
            <w:pPr>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最高人民检察院、监察部关于在两个《通告》规定期限内受理自首坦白的贪污贿赂案件相互移送问题的联合通知</w:t>
            </w:r>
          </w:p>
        </w:tc>
        <w:tc>
          <w:tcPr>
            <w:tcW w:w="2550" w:type="dxa"/>
            <w:vAlign w:val="top"/>
          </w:tcPr>
          <w:p>
            <w:pPr>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1989年10月23日</w:t>
            </w:r>
          </w:p>
          <w:p>
            <w:pPr>
              <w:autoSpaceDE w:val="0"/>
              <w:autoSpaceDN w:val="0"/>
              <w:spacing w:line="300" w:lineRule="exact"/>
              <w:rPr>
                <w:rFonts w:hint="eastAsia" w:ascii="仿宋_GB2312" w:hAnsi="仿宋_GB2312" w:cs="Times New Roman"/>
                <w:sz w:val="24"/>
              </w:rPr>
            </w:pPr>
            <w:r>
              <w:rPr>
                <w:rFonts w:hint="eastAsia" w:ascii="仿宋_GB2312" w:hAnsi="仿宋_GB2312" w:cs="Times New Roman"/>
                <w:sz w:val="24"/>
                <w:lang w:val="zh-CN"/>
              </w:rPr>
              <w:t>〔8</w:t>
            </w:r>
            <w:r>
              <w:rPr>
                <w:rFonts w:hint="eastAsia" w:ascii="仿宋_GB2312" w:hAnsi="仿宋_GB2312" w:cs="Times New Roman"/>
                <w:sz w:val="24"/>
              </w:rPr>
              <w:t>9</w:t>
            </w:r>
            <w:r>
              <w:rPr>
                <w:rFonts w:hint="eastAsia" w:ascii="仿宋_GB2312" w:hAnsi="仿宋_GB2312" w:cs="Times New Roman"/>
                <w:sz w:val="24"/>
                <w:lang w:val="zh-CN"/>
              </w:rPr>
              <w:t>〕高检发电</w:t>
            </w:r>
            <w:r>
              <w:rPr>
                <w:rFonts w:hint="eastAsia" w:ascii="仿宋_GB2312" w:hAnsi="仿宋_GB2312" w:cs="Times New Roman"/>
                <w:sz w:val="24"/>
              </w:rPr>
              <w:t>32号</w:t>
            </w:r>
          </w:p>
          <w:p>
            <w:pPr>
              <w:autoSpaceDE w:val="0"/>
              <w:autoSpaceDN w:val="0"/>
              <w:spacing w:line="300" w:lineRule="exact"/>
              <w:rPr>
                <w:rFonts w:hint="eastAsia" w:ascii="仿宋_GB2312" w:hAnsi="仿宋_GB2312" w:cs="Times New Roman"/>
                <w:sz w:val="24"/>
                <w:lang w:val="zh-CN"/>
              </w:rPr>
            </w:pPr>
          </w:p>
        </w:tc>
        <w:tc>
          <w:tcPr>
            <w:tcW w:w="3075" w:type="dxa"/>
            <w:vAlign w:val="top"/>
          </w:tcPr>
          <w:p>
            <w:pPr>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rPr>
              <w:t>通知适用期已过，相关司法解释已作出</w:t>
            </w:r>
            <w:r>
              <w:rPr>
                <w:rFonts w:hint="eastAsia" w:ascii="仿宋_GB2312" w:hAnsi="仿宋_GB2312" w:cs="Times New Roman"/>
                <w:sz w:val="24"/>
                <w:lang w:val="zh-CN"/>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600" w:type="dxa"/>
            <w:vAlign w:val="center"/>
          </w:tcPr>
          <w:p>
            <w:pPr>
              <w:autoSpaceDE w:val="0"/>
              <w:autoSpaceDN w:val="0"/>
              <w:spacing w:line="300" w:lineRule="exact"/>
              <w:ind w:left="1"/>
              <w:jc w:val="center"/>
              <w:rPr>
                <w:rFonts w:hint="eastAsia" w:ascii="仿宋_GB2312" w:hAnsi="仿宋_GB2312" w:cs="Times New Roman"/>
                <w:sz w:val="24"/>
              </w:rPr>
            </w:pPr>
            <w:r>
              <w:rPr>
                <w:rFonts w:hint="eastAsia" w:ascii="仿宋_GB2312" w:hAnsi="仿宋_GB2312" w:cs="Times New Roman"/>
                <w:sz w:val="24"/>
              </w:rPr>
              <w:t>2</w:t>
            </w:r>
          </w:p>
        </w:tc>
        <w:tc>
          <w:tcPr>
            <w:tcW w:w="2625" w:type="dxa"/>
            <w:vAlign w:val="top"/>
          </w:tcPr>
          <w:p>
            <w:pPr>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最高人民检察院、邮电部印发《关于查处邮电工作人员渎职案件的暂行规定》的通知</w:t>
            </w:r>
          </w:p>
        </w:tc>
        <w:tc>
          <w:tcPr>
            <w:tcW w:w="2550" w:type="dxa"/>
            <w:vAlign w:val="top"/>
          </w:tcPr>
          <w:p>
            <w:pPr>
              <w:autoSpaceDE w:val="0"/>
              <w:autoSpaceDN w:val="0"/>
              <w:spacing w:line="300" w:lineRule="exact"/>
              <w:jc w:val="left"/>
              <w:rPr>
                <w:rFonts w:hint="eastAsia" w:ascii="仿宋_GB2312" w:hAnsi="仿宋_GB2312" w:cs="Times New Roman"/>
                <w:sz w:val="24"/>
                <w:lang w:val="zh-CN"/>
              </w:rPr>
            </w:pPr>
            <w:r>
              <w:rPr>
                <w:rFonts w:hint="eastAsia" w:ascii="仿宋_GB2312" w:hAnsi="仿宋_GB2312" w:cs="Times New Roman"/>
                <w:sz w:val="24"/>
                <w:lang w:val="zh-CN"/>
              </w:rPr>
              <w:t>1990年6月20日        〔1990〕高检会（法）字第12号</w:t>
            </w:r>
          </w:p>
        </w:tc>
        <w:tc>
          <w:tcPr>
            <w:tcW w:w="3075" w:type="dxa"/>
            <w:vAlign w:val="top"/>
          </w:tcPr>
          <w:p>
            <w:pPr>
              <w:autoSpaceDE w:val="0"/>
              <w:autoSpaceDN w:val="0"/>
              <w:spacing w:line="300" w:lineRule="exact"/>
              <w:rPr>
                <w:rFonts w:hint="eastAsia" w:ascii="仿宋_GB2312" w:hAnsi="仿宋_GB2312" w:cs="Times New Roman"/>
                <w:sz w:val="24"/>
                <w:lang w:val="zh-CN"/>
              </w:rPr>
            </w:pPr>
            <w:r>
              <w:rPr>
                <w:rFonts w:hint="eastAsia" w:ascii="仿宋_GB2312" w:hAnsi="仿宋_GB2312" w:cs="Times New Roman"/>
                <w:sz w:val="24"/>
                <w:lang w:val="zh-CN"/>
              </w:rPr>
              <w:t>刑法、刑事诉讼法已作出规定。</w:t>
            </w:r>
          </w:p>
        </w:tc>
      </w:tr>
    </w:tbl>
    <w:p>
      <w:pPr>
        <w:rPr>
          <w:rFonts w:hint="eastAsia"/>
        </w:rPr>
      </w:pP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singleLevel"/>
    <w:tmpl w:val="00000004"/>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61BFF"/>
    <w:rsid w:val="01584C11"/>
    <w:rsid w:val="0BCB7D11"/>
    <w:rsid w:val="17B4584E"/>
    <w:rsid w:val="38404166"/>
    <w:rsid w:val="3A643185"/>
    <w:rsid w:val="3BEE430F"/>
    <w:rsid w:val="76E44E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 Char1 Char Char Char"/>
    <w:basedOn w:val="1"/>
    <w:qFormat/>
    <w:uiPriority w:val="0"/>
  </w:style>
  <w:style w:type="paragraph" w:customStyle="1" w:styleId="14">
    <w:name w:val="p0"/>
    <w:basedOn w:val="1"/>
    <w:qFormat/>
    <w:uiPriority w:val="0"/>
    <w:pPr>
      <w:widowControl/>
    </w:pPr>
    <w:rPr>
      <w:kern w:val="0"/>
      <w:szCs w:val="21"/>
    </w:rPr>
  </w:style>
  <w:style w:type="paragraph" w:customStyle="1" w:styleId="15">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qgrd/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7</Pages>
  <Words>2617</Words>
  <Characters>2937</Characters>
  <Lines>23</Lines>
  <Paragraphs>6</Paragraphs>
  <TotalTime>0</TotalTime>
  <ScaleCrop>false</ScaleCrop>
  <LinksUpToDate>false</LinksUpToDate>
  <CharactersWithSpaces>3059</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2017-10-31T11:03:00Z</dcterms:created>
  <dc:creator>admin</dc:creator>
  <cp:lastModifiedBy>qgrd</cp:lastModifiedBy>
  <dcterms:modified xsi:type="dcterms:W3CDTF">2021-06-22T14:53:42Z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