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color w:val="auto"/>
          <w:sz w:val="44"/>
          <w:szCs w:val="80"/>
          <w:highlight w:val="none"/>
        </w:rPr>
      </w:pPr>
      <w:r>
        <w:rPr>
          <w:rFonts w:hint="eastAsia" w:ascii="宋体" w:hAnsi="宋体" w:eastAsia="宋体"/>
          <w:color w:val="auto"/>
          <w:sz w:val="44"/>
          <w:szCs w:val="80"/>
          <w:highlight w:val="none"/>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eastAsia="仿宋_GB2312" w:cs="仿宋_GB2312"/>
        </w:rPr>
      </w:pPr>
      <w:r>
        <w:rPr>
          <w:rFonts w:hint="eastAsia" w:ascii="仿宋_GB2312" w:hAnsi="仿宋_GB2312" w:cs="仿宋_GB2312"/>
        </w:rPr>
        <w:t>《最高人民检察院关于废止1997年7月1日至2012年6月30日期间制发的部分司法解释性质文件的决定》已于2012年8月30日由最高人民检察院第十一届检察委员会第七十八次会议通过，现予公布，自2013年4月8日起施行。</w:t>
      </w:r>
    </w:p>
    <w:p>
      <w:pPr>
        <w:ind w:firstLine="632" w:firstLineChars="200"/>
        <w:rPr>
          <w:rFonts w:hint="eastAsia" w:ascii="仿宋_GB2312" w:hAnsi="仿宋_GB2312" w:eastAsia="仿宋_GB2312" w:cs="仿宋_GB2312"/>
        </w:rPr>
      </w:pPr>
    </w:p>
    <w:p>
      <w:pPr>
        <w:ind w:firstLine="632" w:firstLineChars="200"/>
        <w:jc w:val="right"/>
        <w:rPr>
          <w:rFonts w:hint="eastAsia" w:ascii="仿宋_GB2312" w:hAnsi="仿宋_GB2312" w:eastAsia="仿宋_GB2312" w:cs="仿宋_GB2312"/>
        </w:rPr>
      </w:pPr>
    </w:p>
    <w:p>
      <w:pPr>
        <w:wordWrap w:val="0"/>
        <w:jc w:val="right"/>
        <w:rPr>
          <w:rFonts w:hint="eastAsia" w:ascii="仿宋_GB2312" w:hAnsi="仿宋_GB2312" w:eastAsia="仿宋_GB2312" w:cs="仿宋_GB2312"/>
          <w:lang w:eastAsia="zh-CN"/>
        </w:rPr>
      </w:pPr>
      <w:r>
        <w:rPr>
          <w:rFonts w:hint="eastAsia" w:ascii="仿宋_GB2312" w:hAnsi="仿宋_GB2312" w:cs="仿宋_GB2312"/>
          <w:lang w:eastAsia="zh-CN"/>
        </w:rPr>
        <w:t>最高人民检察院</w:t>
      </w:r>
      <w:r>
        <w:rPr>
          <w:rFonts w:hint="eastAsia" w:ascii="仿宋_GB2312" w:hAnsi="仿宋_GB2312" w:cs="仿宋_GB2312"/>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rPr>
        <w:t>2013年3月1日</w:t>
      </w:r>
      <w:r>
        <w:rPr>
          <w:rFonts w:hint="eastAsia" w:ascii="仿宋_GB2312" w:hAnsi="仿宋_GB2312" w:cs="仿宋_GB231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rPr>
      </w:pPr>
      <w:r>
        <w:rPr>
          <w:rFonts w:hint="eastAsia" w:ascii="宋体" w:hAnsi="宋体" w:eastAsia="宋体" w:cs="宋体"/>
          <w:sz w:val="44"/>
        </w:rPr>
        <w:t>最高人民检察院</w:t>
      </w:r>
    </w:p>
    <w:p>
      <w:pPr>
        <w:spacing w:line="600" w:lineRule="exact"/>
        <w:jc w:val="center"/>
        <w:rPr>
          <w:rFonts w:hint="eastAsia" w:ascii="宋体" w:hAnsi="宋体" w:eastAsia="宋体" w:cs="宋体"/>
          <w:sz w:val="44"/>
        </w:rPr>
      </w:pPr>
      <w:r>
        <w:rPr>
          <w:rFonts w:hint="eastAsia" w:ascii="宋体" w:hAnsi="宋体" w:eastAsia="宋体" w:cs="宋体"/>
          <w:sz w:val="44"/>
        </w:rPr>
        <w:t>关于废止1997年7月1日至2012年6月30日期间制发的部分司法解释性质文件的决定</w:t>
      </w:r>
    </w:p>
    <w:p>
      <w:pPr>
        <w:jc w:val="center"/>
        <w:rPr>
          <w:rFonts w:hint="eastAsia" w:ascii="楷体_GB2312" w:hAnsi="楷体_GB2312" w:eastAsia="楷体_GB2312" w:cs="Times New Roman"/>
        </w:rPr>
      </w:pPr>
    </w:p>
    <w:p>
      <w:pPr>
        <w:jc w:val="center"/>
        <w:rPr>
          <w:rFonts w:hint="eastAsia" w:ascii="楷体_GB2312" w:hAnsi="楷体_GB2312" w:eastAsia="楷体_GB2312" w:cs="Times New Roman"/>
        </w:rPr>
      </w:pPr>
      <w:r>
        <w:rPr>
          <w:rFonts w:hint="eastAsia" w:ascii="楷体_GB2312" w:hAnsi="楷体_GB2312" w:eastAsia="楷体_GB2312" w:cs="Times New Roman"/>
        </w:rPr>
        <w:t>（2012年8月30日最高人民检察院第十一届检察委员会</w:t>
      </w:r>
    </w:p>
    <w:p>
      <w:pPr>
        <w:jc w:val="center"/>
        <w:rPr>
          <w:rFonts w:hint="eastAsia" w:ascii="楷体_GB2312" w:hAnsi="楷体_GB2312" w:eastAsia="楷体_GB2312" w:cs="Times New Roman"/>
        </w:rPr>
      </w:pPr>
      <w:r>
        <w:rPr>
          <w:rFonts w:hint="eastAsia" w:ascii="楷体_GB2312" w:hAnsi="楷体_GB2312" w:eastAsia="楷体_GB2312" w:cs="Times New Roman"/>
        </w:rPr>
        <w:t>第七十八次会议通过）</w:t>
      </w:r>
    </w:p>
    <w:p>
      <w:pPr>
        <w:jc w:val="center"/>
        <w:rPr>
          <w:rFonts w:hint="eastAsia" w:ascii="楷体_GB2312" w:hAnsi="楷体_GB2312" w:eastAsia="楷体_GB2312" w:cs="Times New Roman"/>
        </w:rPr>
      </w:pPr>
    </w:p>
    <w:p>
      <w:pPr>
        <w:ind w:firstLine="632" w:firstLineChars="200"/>
        <w:jc w:val="center"/>
        <w:rPr>
          <w:rFonts w:hint="eastAsia" w:ascii="仿宋_GB2312" w:hAnsi="仿宋_GB2312" w:eastAsia="仿宋_GB2312" w:cs="仿宋_GB2312"/>
        </w:rPr>
      </w:pPr>
      <w:r>
        <w:rPr>
          <w:rFonts w:hint="eastAsia" w:ascii="仿宋_GB2312" w:hAnsi="仿宋_GB2312" w:eastAsia="仿宋_GB2312" w:cs="仿宋_GB2312"/>
        </w:rPr>
        <w:t>高检发释字〔2013〕2号</w:t>
      </w:r>
    </w:p>
    <w:p/>
    <w:p>
      <w:pPr>
        <w:ind w:firstLine="632" w:firstLineChars="200"/>
        <w:rPr>
          <w:rFonts w:cs="Times New Roman"/>
        </w:rPr>
      </w:pPr>
      <w:r>
        <w:rPr>
          <w:rFonts w:cs="Times New Roman"/>
        </w:rPr>
        <w:t>为了适应完善中国特色社会主义法律体系的总体要求，保证国家法律的统一正确实施，最高人民检察院对1997年7月1日至2012年6月30日期间单独制发和联合其他单位制发的司法解释和司法解释性质文件进行了集中清理。现决定对最高人民检察院1997年7月1日至2012年6月30日期间单独制发的11件司法解释性质文件予以废止。</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spacing w:line="600" w:lineRule="exact"/>
        <w:jc w:val="center"/>
        <w:rPr>
          <w:rFonts w:hint="eastAsia" w:ascii="宋体" w:hAnsi="宋体" w:eastAsia="宋体" w:cs="宋体"/>
          <w:sz w:val="44"/>
          <w:szCs w:val="32"/>
        </w:rPr>
      </w:pPr>
      <w:r>
        <w:rPr>
          <w:rFonts w:hint="eastAsia" w:ascii="宋体" w:hAnsi="宋体" w:eastAsia="宋体" w:cs="宋体"/>
          <w:sz w:val="44"/>
          <w:szCs w:val="32"/>
        </w:rPr>
        <w:t>决定废止的1997年7月1日</w:t>
      </w:r>
    </w:p>
    <w:p>
      <w:pPr>
        <w:spacing w:line="600" w:lineRule="exact"/>
        <w:jc w:val="center"/>
        <w:rPr>
          <w:rFonts w:hint="eastAsia" w:ascii="宋体" w:hAnsi="宋体" w:eastAsia="宋体" w:cs="宋体"/>
          <w:sz w:val="44"/>
          <w:szCs w:val="32"/>
        </w:rPr>
      </w:pPr>
      <w:r>
        <w:rPr>
          <w:rFonts w:hint="eastAsia" w:ascii="宋体" w:hAnsi="宋体" w:eastAsia="宋体" w:cs="宋体"/>
          <w:sz w:val="44"/>
          <w:szCs w:val="32"/>
        </w:rPr>
        <w:t>至2012年6月30日期间</w:t>
      </w:r>
    </w:p>
    <w:p>
      <w:pPr>
        <w:spacing w:line="600" w:lineRule="exact"/>
        <w:jc w:val="center"/>
        <w:rPr>
          <w:rFonts w:hint="eastAsia" w:ascii="宋体" w:hAnsi="宋体" w:eastAsia="宋体" w:cs="宋体"/>
          <w:sz w:val="44"/>
          <w:szCs w:val="32"/>
        </w:rPr>
      </w:pPr>
      <w:r>
        <w:rPr>
          <w:rFonts w:hint="eastAsia" w:ascii="宋体" w:hAnsi="宋体" w:eastAsia="宋体" w:cs="宋体"/>
          <w:sz w:val="44"/>
          <w:szCs w:val="32"/>
        </w:rPr>
        <w:t>单独制发的司法解释性质文件目录</w:t>
      </w:r>
    </w:p>
    <w:p>
      <w:pPr>
        <w:jc w:val="center"/>
        <w:rPr>
          <w:rFonts w:hint="eastAsia" w:ascii="楷体_GB2312" w:hAnsi="楷体_GB2312" w:eastAsia="楷体_GB2312" w:cs="Times New Roman"/>
          <w:szCs w:val="32"/>
        </w:rPr>
      </w:pPr>
      <w:r>
        <w:rPr>
          <w:rFonts w:hint="eastAsia" w:ascii="楷体_GB2312" w:hAnsi="楷体_GB2312" w:eastAsia="楷体_GB2312" w:cs="Times New Roman"/>
          <w:szCs w:val="32"/>
        </w:rPr>
        <w:t>（11件）</w:t>
      </w:r>
    </w:p>
    <w:tbl>
      <w:tblPr>
        <w:tblStyle w:val="10"/>
        <w:tblW w:w="8895"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2995"/>
        <w:gridCol w:w="2686"/>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454" w:type="dxa"/>
            <w:vAlign w:val="center"/>
          </w:tcPr>
          <w:p>
            <w:pPr>
              <w:widowControl/>
              <w:spacing w:line="240" w:lineRule="exact"/>
              <w:jc w:val="center"/>
              <w:rPr>
                <w:rFonts w:hint="eastAsia" w:ascii="宋体" w:hAnsi="宋体" w:eastAsia="宋体" w:cs="Times New Roman"/>
                <w:b/>
                <w:sz w:val="21"/>
              </w:rPr>
            </w:pPr>
            <w:r>
              <w:rPr>
                <w:rFonts w:hint="eastAsia" w:ascii="宋体" w:hAnsi="宋体" w:eastAsia="宋体" w:cs="Times New Roman"/>
                <w:b/>
                <w:sz w:val="21"/>
              </w:rPr>
              <w:t>序号</w:t>
            </w:r>
          </w:p>
        </w:tc>
        <w:tc>
          <w:tcPr>
            <w:tcW w:w="2995" w:type="dxa"/>
            <w:vAlign w:val="center"/>
          </w:tcPr>
          <w:p>
            <w:pPr>
              <w:widowControl/>
              <w:spacing w:line="240" w:lineRule="exact"/>
              <w:jc w:val="center"/>
              <w:rPr>
                <w:rFonts w:hint="eastAsia" w:ascii="宋体" w:hAnsi="宋体" w:eastAsia="宋体" w:cs="Times New Roman"/>
                <w:b/>
                <w:sz w:val="21"/>
              </w:rPr>
            </w:pPr>
            <w:r>
              <w:rPr>
                <w:rFonts w:hint="eastAsia" w:ascii="宋体" w:hAnsi="宋体" w:eastAsia="宋体" w:cs="Times New Roman"/>
                <w:b/>
                <w:sz w:val="21"/>
              </w:rPr>
              <w:t>司法解释性质文件名称</w:t>
            </w:r>
          </w:p>
        </w:tc>
        <w:tc>
          <w:tcPr>
            <w:tcW w:w="2686" w:type="dxa"/>
            <w:vAlign w:val="center"/>
          </w:tcPr>
          <w:p>
            <w:pPr>
              <w:widowControl/>
              <w:spacing w:line="240" w:lineRule="exact"/>
              <w:jc w:val="center"/>
              <w:rPr>
                <w:rFonts w:hint="eastAsia" w:ascii="宋体" w:hAnsi="宋体" w:eastAsia="宋体" w:cs="Times New Roman"/>
                <w:b/>
                <w:sz w:val="21"/>
              </w:rPr>
            </w:pPr>
            <w:r>
              <w:rPr>
                <w:rFonts w:hint="eastAsia" w:ascii="宋体" w:hAnsi="宋体" w:eastAsia="宋体" w:cs="Times New Roman"/>
                <w:b/>
                <w:sz w:val="21"/>
              </w:rPr>
              <w:t>发文日期、文号</w:t>
            </w:r>
          </w:p>
        </w:tc>
        <w:tc>
          <w:tcPr>
            <w:tcW w:w="2760" w:type="dxa"/>
            <w:vAlign w:val="center"/>
          </w:tcPr>
          <w:p>
            <w:pPr>
              <w:widowControl/>
              <w:spacing w:line="240" w:lineRule="exact"/>
              <w:jc w:val="center"/>
              <w:rPr>
                <w:rFonts w:hint="eastAsia" w:ascii="宋体" w:hAnsi="宋体" w:eastAsia="宋体" w:cs="Times New Roman"/>
                <w:b/>
                <w:sz w:val="21"/>
              </w:rPr>
            </w:pPr>
            <w:r>
              <w:rPr>
                <w:rFonts w:hint="eastAsia" w:ascii="宋体" w:hAnsi="宋体" w:eastAsia="宋体" w:cs="Times New Roman"/>
                <w:b/>
                <w:sz w:val="21"/>
              </w:rPr>
              <w:t>废止理由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0"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1</w:t>
            </w:r>
          </w:p>
        </w:tc>
        <w:tc>
          <w:tcPr>
            <w:tcW w:w="2995" w:type="dxa"/>
            <w:tcBorders>
              <w:top w:val="single" w:color="auto" w:sz="6" w:space="0"/>
              <w:left w:val="single" w:color="auto" w:sz="6" w:space="0"/>
              <w:bottom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最高人民检察院关于重新明确监所检察部门办案范围的通知</w:t>
            </w:r>
          </w:p>
        </w:tc>
        <w:tc>
          <w:tcPr>
            <w:tcW w:w="2686"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1998年6月12日</w:t>
            </w:r>
          </w:p>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高检发监字〔1998〕2号</w:t>
            </w:r>
          </w:p>
        </w:tc>
        <w:tc>
          <w:tcPr>
            <w:tcW w:w="276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rPr>
              <w:t>该通知的内容已在</w:t>
            </w:r>
            <w:r>
              <w:rPr>
                <w:rFonts w:hint="eastAsia" w:ascii="宋体" w:hAnsi="宋体" w:eastAsia="宋体" w:cs="Times New Roman"/>
                <w:sz w:val="21"/>
                <w:lang w:val="zh-CN"/>
              </w:rPr>
              <w:t>2008年3月《最高人民检察院关于印发</w:t>
            </w:r>
            <w:r>
              <w:rPr>
                <w:rFonts w:hint="eastAsia" w:ascii="宋体" w:hAnsi="宋体" w:eastAsia="宋体" w:cs="Times New Roman"/>
                <w:sz w:val="21"/>
              </w:rPr>
              <w:t>&lt;</w:t>
            </w:r>
            <w:r>
              <w:rPr>
                <w:rFonts w:hint="eastAsia" w:ascii="宋体" w:hAnsi="宋体" w:eastAsia="宋体" w:cs="Times New Roman"/>
                <w:sz w:val="21"/>
                <w:lang w:val="zh-CN"/>
              </w:rPr>
              <w:t>人民检察院监狱检察办法</w:t>
            </w:r>
            <w:r>
              <w:rPr>
                <w:rFonts w:hint="eastAsia" w:ascii="宋体" w:hAnsi="宋体" w:eastAsia="宋体" w:cs="Times New Roman"/>
                <w:sz w:val="21"/>
              </w:rPr>
              <w:t>&gt;</w:t>
            </w:r>
            <w:r>
              <w:rPr>
                <w:rFonts w:hint="eastAsia" w:ascii="宋体" w:hAnsi="宋体" w:eastAsia="宋体" w:cs="Times New Roman"/>
                <w:sz w:val="21"/>
                <w:lang w:val="zh-CN"/>
              </w:rPr>
              <w:t>、</w:t>
            </w:r>
            <w:r>
              <w:rPr>
                <w:rFonts w:hint="eastAsia" w:ascii="宋体" w:hAnsi="宋体" w:eastAsia="宋体" w:cs="Times New Roman"/>
                <w:sz w:val="21"/>
              </w:rPr>
              <w:t>&lt;</w:t>
            </w:r>
            <w:r>
              <w:rPr>
                <w:rFonts w:hint="eastAsia" w:ascii="宋体" w:hAnsi="宋体" w:eastAsia="宋体" w:cs="Times New Roman"/>
                <w:sz w:val="21"/>
                <w:lang w:val="zh-CN"/>
              </w:rPr>
              <w:t>人民检察院看守所检察办法</w:t>
            </w:r>
            <w:r>
              <w:rPr>
                <w:rFonts w:hint="eastAsia" w:ascii="宋体" w:hAnsi="宋体" w:eastAsia="宋体" w:cs="Times New Roman"/>
                <w:sz w:val="21"/>
              </w:rPr>
              <w:t>&gt;</w:t>
            </w:r>
            <w:r>
              <w:rPr>
                <w:rFonts w:hint="eastAsia" w:ascii="宋体" w:hAnsi="宋体" w:eastAsia="宋体" w:cs="Times New Roman"/>
                <w:sz w:val="21"/>
                <w:lang w:val="zh-CN"/>
              </w:rPr>
              <w:t>、</w:t>
            </w:r>
            <w:r>
              <w:rPr>
                <w:rFonts w:hint="eastAsia" w:ascii="宋体" w:hAnsi="宋体" w:eastAsia="宋体" w:cs="Times New Roman"/>
                <w:sz w:val="21"/>
              </w:rPr>
              <w:t>&lt;</w:t>
            </w:r>
            <w:r>
              <w:rPr>
                <w:rFonts w:hint="eastAsia" w:ascii="宋体" w:hAnsi="宋体" w:eastAsia="宋体" w:cs="Times New Roman"/>
                <w:sz w:val="21"/>
                <w:lang w:val="zh-CN"/>
              </w:rPr>
              <w:t>人民检察院劳教检察办法</w:t>
            </w:r>
            <w:r>
              <w:rPr>
                <w:rFonts w:hint="eastAsia" w:ascii="宋体" w:hAnsi="宋体" w:eastAsia="宋体" w:cs="Times New Roman"/>
                <w:sz w:val="21"/>
              </w:rPr>
              <w:t>&gt;</w:t>
            </w:r>
            <w:r>
              <w:rPr>
                <w:rFonts w:hint="eastAsia" w:ascii="宋体" w:hAnsi="宋体" w:eastAsia="宋体" w:cs="Times New Roman"/>
                <w:sz w:val="21"/>
                <w:lang w:val="zh-CN"/>
              </w:rPr>
              <w:t>和</w:t>
            </w:r>
            <w:r>
              <w:rPr>
                <w:rFonts w:hint="eastAsia" w:ascii="宋体" w:hAnsi="宋体" w:eastAsia="宋体" w:cs="Times New Roman"/>
                <w:sz w:val="21"/>
              </w:rPr>
              <w:t>&lt;</w:t>
            </w:r>
            <w:r>
              <w:rPr>
                <w:rFonts w:hint="eastAsia" w:ascii="宋体" w:hAnsi="宋体" w:eastAsia="宋体" w:cs="Times New Roman"/>
                <w:sz w:val="21"/>
                <w:lang w:val="zh-CN"/>
              </w:rPr>
              <w:t>人民检察院监外执行检察办法</w:t>
            </w:r>
            <w:r>
              <w:rPr>
                <w:rFonts w:hint="eastAsia" w:ascii="宋体" w:hAnsi="宋体" w:eastAsia="宋体" w:cs="Times New Roman"/>
                <w:sz w:val="21"/>
              </w:rPr>
              <w:t>&gt;</w:t>
            </w:r>
            <w:r>
              <w:rPr>
                <w:rFonts w:hint="eastAsia" w:ascii="宋体" w:hAnsi="宋体" w:eastAsia="宋体" w:cs="Times New Roman"/>
                <w:sz w:val="21"/>
                <w:lang w:val="zh-CN"/>
              </w:rPr>
              <w:t>的通知》中作出明确规定。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2</w:t>
            </w:r>
          </w:p>
        </w:tc>
        <w:tc>
          <w:tcPr>
            <w:tcW w:w="2995" w:type="dxa"/>
            <w:tcBorders>
              <w:top w:val="single" w:color="auto" w:sz="6" w:space="0"/>
              <w:left w:val="single" w:color="auto" w:sz="6" w:space="0"/>
              <w:bottom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最高人民检察院关于对已生效的中止诉讼的裁定能否提出抗诉的答复</w:t>
            </w:r>
          </w:p>
        </w:tc>
        <w:tc>
          <w:tcPr>
            <w:tcW w:w="2686"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1999年9月10日</w:t>
            </w:r>
          </w:p>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高检发研字〔1999〕13号</w:t>
            </w:r>
          </w:p>
        </w:tc>
        <w:tc>
          <w:tcPr>
            <w:tcW w:w="2760" w:type="dxa"/>
            <w:tcBorders>
              <w:top w:val="single" w:color="auto" w:sz="6" w:space="0"/>
              <w:left w:val="single" w:color="auto" w:sz="6" w:space="0"/>
              <w:bottom w:val="single" w:color="auto" w:sz="6" w:space="0"/>
              <w:right w:val="single" w:color="auto" w:sz="4"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rPr>
              <w:t>民事诉讼法对抗诉范围已</w:t>
            </w:r>
            <w:r>
              <w:rPr>
                <w:rFonts w:hint="eastAsia" w:ascii="宋体" w:hAnsi="宋体" w:eastAsia="宋体" w:cs="Times New Roman"/>
                <w:sz w:val="21"/>
                <w:lang w:val="zh-CN"/>
              </w:rPr>
              <w:t>作出明确规定。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5"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3</w:t>
            </w:r>
          </w:p>
        </w:tc>
        <w:tc>
          <w:tcPr>
            <w:tcW w:w="2995" w:type="dxa"/>
            <w:tcBorders>
              <w:top w:val="single" w:color="auto" w:sz="6" w:space="0"/>
              <w:left w:val="single" w:color="auto" w:sz="6" w:space="0"/>
              <w:bottom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最高人民检察院关于检察机关的法医能否根据省级人民政府指定医院作出的医学鉴定作出伤情程度结论问题的批复</w:t>
            </w:r>
          </w:p>
        </w:tc>
        <w:tc>
          <w:tcPr>
            <w:tcW w:w="2686"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1999年10月11日</w:t>
            </w:r>
          </w:p>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高检发研字〔1999〕20号</w:t>
            </w:r>
          </w:p>
        </w:tc>
        <w:tc>
          <w:tcPr>
            <w:tcW w:w="276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rPr>
              <w:t>该批复不再适用。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0"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4</w:t>
            </w:r>
          </w:p>
        </w:tc>
        <w:tc>
          <w:tcPr>
            <w:tcW w:w="2995" w:type="dxa"/>
            <w:tcBorders>
              <w:top w:val="single" w:color="auto" w:sz="6" w:space="0"/>
              <w:left w:val="single" w:color="auto" w:sz="6" w:space="0"/>
              <w:bottom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最高人民检察院关于挪用公款给私有公司、私有企业使用行为的法律适用问题的批复</w:t>
            </w:r>
          </w:p>
        </w:tc>
        <w:tc>
          <w:tcPr>
            <w:tcW w:w="2686"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2000年3月14日</w:t>
            </w:r>
          </w:p>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高检发研字〔2000〕</w:t>
            </w:r>
            <w:r>
              <w:rPr>
                <w:rFonts w:hint="eastAsia" w:ascii="宋体" w:hAnsi="宋体" w:eastAsia="宋体" w:cs="Times New Roman"/>
                <w:sz w:val="21"/>
              </w:rPr>
              <w:t>7</w:t>
            </w:r>
            <w:r>
              <w:rPr>
                <w:rFonts w:hint="eastAsia" w:ascii="宋体" w:hAnsi="宋体" w:eastAsia="宋体" w:cs="Times New Roman"/>
                <w:sz w:val="21"/>
                <w:lang w:val="zh-CN"/>
              </w:rPr>
              <w:t>号</w:t>
            </w:r>
          </w:p>
        </w:tc>
        <w:tc>
          <w:tcPr>
            <w:tcW w:w="276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rPr>
              <w:t>该批复的内容已在2002年4月《全国人民代表大会常务委员会关于&lt;中华人民共和国刑法&gt;第三百八十四条第一款的解释》中作出明确规定。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5</w:t>
            </w:r>
          </w:p>
        </w:tc>
        <w:tc>
          <w:tcPr>
            <w:tcW w:w="2995" w:type="dxa"/>
            <w:tcBorders>
              <w:top w:val="single" w:color="auto" w:sz="6" w:space="0"/>
              <w:left w:val="single" w:color="auto" w:sz="6" w:space="0"/>
              <w:bottom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最高人民检察院关于认真贯彻执行《人民检察院刑事赔偿工作规定》的通知</w:t>
            </w:r>
          </w:p>
        </w:tc>
        <w:tc>
          <w:tcPr>
            <w:tcW w:w="2686"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2000年12月28日</w:t>
            </w:r>
          </w:p>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高检发刑申字〔2000〕1号</w:t>
            </w:r>
          </w:p>
        </w:tc>
        <w:tc>
          <w:tcPr>
            <w:tcW w:w="276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通知依据已被2010年11月《人民检察院国家赔偿工作规定》废止。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6</w:t>
            </w:r>
          </w:p>
        </w:tc>
        <w:tc>
          <w:tcPr>
            <w:tcW w:w="2995" w:type="dxa"/>
            <w:tcBorders>
              <w:top w:val="single" w:color="auto" w:sz="6" w:space="0"/>
              <w:left w:val="single" w:color="auto" w:sz="6" w:space="0"/>
              <w:bottom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最高人民检察院关于严禁将刑讯逼供获取的犯罪嫌疑人供述作为定案依据的通知</w:t>
            </w:r>
          </w:p>
        </w:tc>
        <w:tc>
          <w:tcPr>
            <w:tcW w:w="2686"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2001年1月2日</w:t>
            </w:r>
          </w:p>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高检发诉字〔2001〕2号</w:t>
            </w:r>
          </w:p>
        </w:tc>
        <w:tc>
          <w:tcPr>
            <w:tcW w:w="276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rPr>
              <w:t>刑事诉讼法对相关内容已作出明确规定。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7</w:t>
            </w:r>
          </w:p>
        </w:tc>
        <w:tc>
          <w:tcPr>
            <w:tcW w:w="2995" w:type="dxa"/>
            <w:tcBorders>
              <w:top w:val="single" w:color="auto" w:sz="6" w:space="0"/>
              <w:left w:val="single" w:color="auto" w:sz="6" w:space="0"/>
              <w:bottom w:val="single" w:color="auto" w:sz="6" w:space="0"/>
            </w:tcBorders>
            <w:vAlign w:val="top"/>
          </w:tcPr>
          <w:p>
            <w:pPr>
              <w:widowControl/>
              <w:spacing w:line="240" w:lineRule="exact"/>
              <w:rPr>
                <w:rFonts w:hint="eastAsia" w:ascii="宋体" w:hAnsi="宋体" w:eastAsia="宋体" w:cs="Times New Roman"/>
                <w:sz w:val="21"/>
                <w:lang w:val="zh-CN"/>
              </w:rPr>
            </w:pPr>
            <w:r>
              <w:rPr>
                <w:rFonts w:hint="eastAsia" w:ascii="宋体" w:hAnsi="宋体" w:eastAsia="宋体" w:cs="Times New Roman"/>
                <w:bCs/>
                <w:sz w:val="21"/>
              </w:rPr>
              <w:t>最高人民检察院检察委员会议事规则</w:t>
            </w:r>
          </w:p>
        </w:tc>
        <w:tc>
          <w:tcPr>
            <w:tcW w:w="2686" w:type="dxa"/>
            <w:tcBorders>
              <w:top w:val="single" w:color="auto" w:sz="6" w:space="0"/>
              <w:left w:val="single" w:color="auto" w:sz="6" w:space="0"/>
              <w:bottom w:val="single" w:color="auto" w:sz="6" w:space="0"/>
              <w:right w:val="single" w:color="auto" w:sz="6" w:space="0"/>
            </w:tcBorders>
            <w:vAlign w:val="top"/>
          </w:tcPr>
          <w:p>
            <w:pPr>
              <w:widowControl/>
              <w:spacing w:line="240" w:lineRule="exact"/>
              <w:rPr>
                <w:rFonts w:hint="eastAsia" w:ascii="宋体" w:hAnsi="宋体" w:eastAsia="宋体" w:cs="Times New Roman"/>
                <w:bCs/>
                <w:sz w:val="21"/>
              </w:rPr>
            </w:pPr>
            <w:r>
              <w:rPr>
                <w:rFonts w:hint="eastAsia" w:ascii="宋体" w:hAnsi="宋体" w:eastAsia="宋体" w:cs="Times New Roman"/>
                <w:bCs/>
                <w:sz w:val="21"/>
              </w:rPr>
              <w:t xml:space="preserve">2003年7月3日  </w:t>
            </w:r>
          </w:p>
          <w:p>
            <w:pPr>
              <w:widowControl/>
              <w:spacing w:line="240" w:lineRule="exact"/>
              <w:rPr>
                <w:rFonts w:hint="eastAsia" w:ascii="宋体" w:hAnsi="宋体" w:eastAsia="宋体" w:cs="Times New Roman"/>
                <w:sz w:val="21"/>
                <w:lang w:val="zh-CN"/>
              </w:rPr>
            </w:pPr>
            <w:r>
              <w:rPr>
                <w:rFonts w:hint="eastAsia" w:ascii="宋体" w:hAnsi="宋体" w:eastAsia="宋体" w:cs="Times New Roman"/>
                <w:bCs/>
                <w:sz w:val="21"/>
              </w:rPr>
              <w:t xml:space="preserve">高检发研字〔2003〕9号 </w:t>
            </w:r>
          </w:p>
        </w:tc>
        <w:tc>
          <w:tcPr>
            <w:tcW w:w="2760" w:type="dxa"/>
            <w:tcBorders>
              <w:top w:val="single" w:color="auto" w:sz="6" w:space="0"/>
              <w:left w:val="single" w:color="auto" w:sz="6" w:space="0"/>
              <w:bottom w:val="single" w:color="auto" w:sz="6" w:space="0"/>
              <w:right w:val="single" w:color="auto" w:sz="6" w:space="0"/>
            </w:tcBorders>
            <w:vAlign w:val="top"/>
          </w:tcPr>
          <w:p>
            <w:pPr>
              <w:widowControl/>
              <w:spacing w:line="240" w:lineRule="exact"/>
              <w:rPr>
                <w:rFonts w:hint="eastAsia" w:ascii="宋体" w:hAnsi="宋体" w:eastAsia="宋体" w:cs="Times New Roman"/>
                <w:sz w:val="21"/>
                <w:lang w:val="zh-CN"/>
              </w:rPr>
            </w:pPr>
            <w:r>
              <w:rPr>
                <w:rFonts w:hint="eastAsia" w:ascii="宋体" w:hAnsi="宋体" w:eastAsia="宋体" w:cs="Times New Roman"/>
                <w:bCs/>
                <w:sz w:val="21"/>
              </w:rPr>
              <w:t>该规则已被2009年10月《人民检察院检察委员会议事和工作规则》所替代。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454" w:type="dxa"/>
            <w:tcBorders>
              <w:top w:val="single" w:color="auto" w:sz="6" w:space="0"/>
              <w:left w:val="single" w:color="auto" w:sz="6" w:space="0"/>
              <w:bottom w:val="single" w:color="auto" w:sz="6" w:space="0"/>
            </w:tcBorders>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8</w:t>
            </w:r>
          </w:p>
        </w:tc>
        <w:tc>
          <w:tcPr>
            <w:tcW w:w="2995" w:type="dxa"/>
            <w:tcBorders>
              <w:top w:val="single" w:color="auto" w:sz="6" w:space="0"/>
              <w:left w:val="single" w:color="auto" w:sz="6" w:space="0"/>
              <w:bottom w:val="single" w:color="auto" w:sz="6" w:space="0"/>
            </w:tcBorders>
            <w:vAlign w:val="top"/>
          </w:tcPr>
          <w:p>
            <w:pPr>
              <w:widowControl/>
              <w:spacing w:line="240" w:lineRule="exact"/>
              <w:rPr>
                <w:rFonts w:hint="eastAsia" w:ascii="宋体" w:hAnsi="宋体" w:eastAsia="宋体" w:cs="Times New Roman"/>
                <w:sz w:val="21"/>
                <w:lang w:val="zh-CN"/>
              </w:rPr>
            </w:pPr>
            <w:r>
              <w:rPr>
                <w:rFonts w:hint="eastAsia" w:ascii="宋体" w:hAnsi="宋体" w:eastAsia="宋体" w:cs="Times New Roman"/>
                <w:sz w:val="21"/>
              </w:rPr>
              <w:t>最高人民检察院办公厅关于印发《民事行政检察厅关于贯彻〈关于调整人民检察院直接受理案件侦查分工的通知〉认真做好查办审判人员职务犯罪案件工作的意见》的通知</w:t>
            </w:r>
          </w:p>
        </w:tc>
        <w:tc>
          <w:tcPr>
            <w:tcW w:w="2686" w:type="dxa"/>
            <w:tcBorders>
              <w:top w:val="single" w:color="auto" w:sz="6" w:space="0"/>
              <w:left w:val="single" w:color="auto" w:sz="6" w:space="0"/>
              <w:bottom w:val="single" w:color="auto" w:sz="6" w:space="0"/>
              <w:right w:val="single" w:color="auto" w:sz="6" w:space="0"/>
            </w:tcBorders>
            <w:vAlign w:val="top"/>
          </w:tcPr>
          <w:p>
            <w:pPr>
              <w:widowControl/>
              <w:spacing w:line="240" w:lineRule="exact"/>
              <w:rPr>
                <w:rFonts w:hint="eastAsia" w:ascii="宋体" w:hAnsi="宋体" w:eastAsia="宋体" w:cs="Times New Roman"/>
                <w:sz w:val="21"/>
              </w:rPr>
            </w:pPr>
            <w:r>
              <w:rPr>
                <w:rFonts w:hint="eastAsia" w:ascii="宋体" w:hAnsi="宋体" w:eastAsia="宋体" w:cs="Times New Roman"/>
                <w:sz w:val="21"/>
              </w:rPr>
              <w:t>2005年1月18日</w:t>
            </w:r>
          </w:p>
          <w:p>
            <w:pPr>
              <w:widowControl/>
              <w:spacing w:line="240" w:lineRule="exact"/>
              <w:rPr>
                <w:rFonts w:hint="eastAsia" w:ascii="宋体" w:hAnsi="宋体" w:eastAsia="宋体" w:cs="Times New Roman"/>
                <w:sz w:val="21"/>
              </w:rPr>
            </w:pPr>
            <w:r>
              <w:rPr>
                <w:rFonts w:hint="eastAsia" w:ascii="宋体" w:hAnsi="宋体" w:eastAsia="宋体" w:cs="Times New Roman"/>
                <w:sz w:val="21"/>
              </w:rPr>
              <w:t>高检办发〔2005〕2号</w:t>
            </w:r>
          </w:p>
          <w:p>
            <w:pPr>
              <w:widowControl/>
              <w:spacing w:line="240" w:lineRule="exact"/>
              <w:rPr>
                <w:rFonts w:hint="eastAsia" w:ascii="宋体" w:hAnsi="宋体" w:eastAsia="宋体" w:cs="Times New Roman"/>
                <w:sz w:val="21"/>
                <w:lang w:val="zh-CN"/>
              </w:rPr>
            </w:pPr>
          </w:p>
        </w:tc>
        <w:tc>
          <w:tcPr>
            <w:tcW w:w="2760" w:type="dxa"/>
            <w:tcBorders>
              <w:top w:val="single" w:color="auto" w:sz="6" w:space="0"/>
              <w:left w:val="single" w:color="auto" w:sz="6" w:space="0"/>
              <w:bottom w:val="single" w:color="auto" w:sz="6" w:space="0"/>
              <w:right w:val="single" w:color="auto" w:sz="6" w:space="0"/>
            </w:tcBorders>
            <w:vAlign w:val="top"/>
          </w:tcPr>
          <w:p>
            <w:pPr>
              <w:widowControl/>
              <w:spacing w:line="240" w:lineRule="exact"/>
              <w:rPr>
                <w:rFonts w:hint="eastAsia" w:ascii="宋体" w:hAnsi="宋体" w:eastAsia="宋体" w:cs="Times New Roman"/>
                <w:sz w:val="21"/>
                <w:lang w:val="zh-CN"/>
              </w:rPr>
            </w:pPr>
            <w:r>
              <w:rPr>
                <w:rFonts w:hint="eastAsia" w:ascii="宋体" w:hAnsi="宋体" w:eastAsia="宋体" w:cs="Times New Roman"/>
                <w:sz w:val="21"/>
              </w:rPr>
              <w:t>2009年7月《最高人民检察院关于完善抗诉工作与职务犯罪侦查工作内部监督制约机制的规定》对相关内容已作出明确规定。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454" w:type="dxa"/>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9</w:t>
            </w:r>
          </w:p>
        </w:tc>
        <w:tc>
          <w:tcPr>
            <w:tcW w:w="2995" w:type="dxa"/>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最高人民检察院关于人民检察院办理刑事赔偿确认案件拟作不予确认决定报上一级人民检察院批准的规定</w:t>
            </w:r>
          </w:p>
        </w:tc>
        <w:tc>
          <w:tcPr>
            <w:tcW w:w="2686" w:type="dxa"/>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2005年11月9日</w:t>
            </w:r>
          </w:p>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高检发刑申字〔2005〕1号</w:t>
            </w:r>
          </w:p>
        </w:tc>
        <w:tc>
          <w:tcPr>
            <w:tcW w:w="2760" w:type="dxa"/>
            <w:vAlign w:val="top"/>
          </w:tcPr>
          <w:p>
            <w:pPr>
              <w:widowControl/>
              <w:autoSpaceDE w:val="0"/>
              <w:autoSpaceDN w:val="0"/>
              <w:spacing w:line="240" w:lineRule="exact"/>
              <w:rPr>
                <w:rFonts w:hint="eastAsia" w:ascii="宋体" w:hAnsi="宋体" w:eastAsia="宋体" w:cs="Times New Roman"/>
                <w:sz w:val="21"/>
                <w:lang w:val="zh-CN"/>
              </w:rPr>
            </w:pPr>
            <w:r>
              <w:rPr>
                <w:rFonts w:hint="eastAsia" w:ascii="宋体" w:hAnsi="宋体" w:eastAsia="宋体" w:cs="Times New Roman"/>
                <w:sz w:val="21"/>
                <w:lang w:val="zh-CN"/>
              </w:rPr>
              <w:t>2010年11月《人民检察院国家赔偿工作规定》取消了检察机关刑事赔偿确认程序，该规定不再适用。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454" w:type="dxa"/>
            <w:vAlign w:val="center"/>
          </w:tcPr>
          <w:p>
            <w:pPr>
              <w:widowControl/>
              <w:autoSpaceDE w:val="0"/>
              <w:autoSpaceDN w:val="0"/>
              <w:spacing w:line="240" w:lineRule="exact"/>
              <w:jc w:val="center"/>
              <w:rPr>
                <w:rFonts w:hint="eastAsia" w:ascii="宋体" w:hAnsi="宋体" w:eastAsia="宋体" w:cs="Times New Roman"/>
                <w:sz w:val="21"/>
              </w:rPr>
            </w:pPr>
            <w:r>
              <w:rPr>
                <w:rFonts w:hint="eastAsia" w:ascii="宋体" w:hAnsi="宋体" w:eastAsia="宋体" w:cs="Times New Roman"/>
                <w:sz w:val="21"/>
              </w:rPr>
              <w:t>10</w:t>
            </w:r>
          </w:p>
        </w:tc>
        <w:tc>
          <w:tcPr>
            <w:tcW w:w="2995" w:type="dxa"/>
            <w:vAlign w:val="top"/>
          </w:tcPr>
          <w:p>
            <w:pPr>
              <w:widowControl/>
              <w:spacing w:line="240" w:lineRule="exact"/>
              <w:rPr>
                <w:rFonts w:hint="eastAsia" w:ascii="宋体" w:hAnsi="宋体" w:eastAsia="宋体" w:cs="Times New Roman"/>
                <w:sz w:val="21"/>
                <w:lang w:val="zh-CN"/>
              </w:rPr>
            </w:pPr>
            <w:r>
              <w:rPr>
                <w:rFonts w:hint="eastAsia" w:ascii="宋体" w:hAnsi="宋体" w:eastAsia="宋体" w:cs="Times New Roman"/>
                <w:sz w:val="21"/>
              </w:rPr>
              <w:t>最高人民检察院关于受理行贿犯罪档案查询的暂行规定</w:t>
            </w:r>
          </w:p>
        </w:tc>
        <w:tc>
          <w:tcPr>
            <w:tcW w:w="2686" w:type="dxa"/>
            <w:vAlign w:val="top"/>
          </w:tcPr>
          <w:p>
            <w:pPr>
              <w:widowControl/>
              <w:spacing w:line="240" w:lineRule="exact"/>
              <w:rPr>
                <w:rFonts w:hint="eastAsia" w:ascii="宋体" w:hAnsi="宋体" w:eastAsia="宋体" w:cs="Times New Roman"/>
                <w:sz w:val="21"/>
              </w:rPr>
            </w:pPr>
            <w:r>
              <w:rPr>
                <w:rFonts w:hint="eastAsia" w:ascii="宋体" w:hAnsi="宋体" w:eastAsia="宋体" w:cs="Times New Roman"/>
                <w:sz w:val="21"/>
              </w:rPr>
              <w:t>2006年3月4日</w:t>
            </w:r>
          </w:p>
          <w:p>
            <w:pPr>
              <w:widowControl/>
              <w:spacing w:line="240" w:lineRule="exact"/>
              <w:rPr>
                <w:rFonts w:hint="eastAsia" w:ascii="宋体" w:hAnsi="宋体" w:eastAsia="宋体" w:cs="Times New Roman"/>
                <w:sz w:val="21"/>
                <w:lang w:val="zh-CN"/>
              </w:rPr>
            </w:pPr>
            <w:r>
              <w:rPr>
                <w:rFonts w:hint="eastAsia" w:ascii="宋体" w:hAnsi="宋体" w:eastAsia="宋体" w:cs="Times New Roman"/>
                <w:sz w:val="21"/>
              </w:rPr>
              <w:t>高检发预字〔2006〕1号</w:t>
            </w:r>
          </w:p>
        </w:tc>
        <w:tc>
          <w:tcPr>
            <w:tcW w:w="2760" w:type="dxa"/>
            <w:vAlign w:val="top"/>
          </w:tcPr>
          <w:p>
            <w:pPr>
              <w:widowControl/>
              <w:spacing w:line="240" w:lineRule="exact"/>
              <w:rPr>
                <w:rFonts w:hint="eastAsia" w:ascii="宋体" w:hAnsi="宋体" w:eastAsia="宋体" w:cs="Times New Roman"/>
                <w:sz w:val="21"/>
                <w:lang w:val="zh-CN"/>
              </w:rPr>
            </w:pPr>
            <w:r>
              <w:rPr>
                <w:rFonts w:hint="eastAsia" w:ascii="宋体" w:hAnsi="宋体" w:eastAsia="宋体" w:cs="Times New Roman"/>
                <w:sz w:val="21"/>
              </w:rPr>
              <w:t>该规定已被2009年6月《最高人民检察院关于行贿犯罪档案查询工作规定》所替代。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454" w:type="dxa"/>
            <w:vAlign w:val="center"/>
          </w:tcPr>
          <w:p>
            <w:pPr>
              <w:widowControl/>
              <w:spacing w:line="240" w:lineRule="exact"/>
              <w:jc w:val="center"/>
              <w:rPr>
                <w:rFonts w:hint="eastAsia" w:ascii="宋体" w:hAnsi="宋体" w:eastAsia="宋体" w:cs="Times New Roman"/>
                <w:sz w:val="21"/>
              </w:rPr>
            </w:pPr>
            <w:r>
              <w:rPr>
                <w:rFonts w:hint="eastAsia" w:ascii="宋体" w:hAnsi="宋体" w:eastAsia="宋体" w:cs="Times New Roman"/>
                <w:sz w:val="21"/>
              </w:rPr>
              <w:t>11</w:t>
            </w:r>
          </w:p>
        </w:tc>
        <w:tc>
          <w:tcPr>
            <w:tcW w:w="2995" w:type="dxa"/>
            <w:vAlign w:val="top"/>
          </w:tcPr>
          <w:p>
            <w:pPr>
              <w:widowControl/>
              <w:spacing w:line="240" w:lineRule="exact"/>
              <w:rPr>
                <w:rFonts w:hint="eastAsia" w:ascii="宋体" w:hAnsi="宋体" w:eastAsia="宋体" w:cs="Times New Roman"/>
                <w:sz w:val="21"/>
              </w:rPr>
            </w:pPr>
            <w:r>
              <w:rPr>
                <w:rFonts w:hint="eastAsia" w:ascii="宋体" w:hAnsi="宋体" w:eastAsia="宋体" w:cs="Times New Roman"/>
                <w:sz w:val="21"/>
              </w:rPr>
              <w:t>最高人民检察院关于依法快速办理轻微刑事案件的意见</w:t>
            </w:r>
          </w:p>
        </w:tc>
        <w:tc>
          <w:tcPr>
            <w:tcW w:w="2686" w:type="dxa"/>
            <w:vAlign w:val="top"/>
          </w:tcPr>
          <w:p>
            <w:pPr>
              <w:widowControl/>
              <w:spacing w:line="240" w:lineRule="exact"/>
              <w:rPr>
                <w:rFonts w:hint="eastAsia" w:ascii="宋体" w:hAnsi="宋体" w:eastAsia="宋体" w:cs="Times New Roman"/>
                <w:sz w:val="21"/>
              </w:rPr>
            </w:pPr>
            <w:r>
              <w:rPr>
                <w:rFonts w:hint="eastAsia" w:ascii="宋体" w:hAnsi="宋体" w:eastAsia="宋体" w:cs="Times New Roman"/>
                <w:sz w:val="21"/>
              </w:rPr>
              <w:t>2007年1月30日</w:t>
            </w:r>
          </w:p>
          <w:p>
            <w:pPr>
              <w:widowControl/>
              <w:spacing w:line="240" w:lineRule="exact"/>
              <w:rPr>
                <w:rFonts w:hint="eastAsia" w:ascii="宋体" w:hAnsi="宋体" w:eastAsia="宋体" w:cs="Times New Roman"/>
                <w:sz w:val="21"/>
              </w:rPr>
            </w:pPr>
            <w:r>
              <w:rPr>
                <w:rFonts w:hint="eastAsia" w:ascii="宋体" w:hAnsi="宋体" w:eastAsia="宋体" w:cs="Times New Roman"/>
                <w:sz w:val="21"/>
              </w:rPr>
              <w:t>高检发侦监字〔2007〕4号</w:t>
            </w:r>
          </w:p>
        </w:tc>
        <w:tc>
          <w:tcPr>
            <w:tcW w:w="2760" w:type="dxa"/>
            <w:vAlign w:val="top"/>
          </w:tcPr>
          <w:p>
            <w:pPr>
              <w:widowControl/>
              <w:spacing w:line="240" w:lineRule="exact"/>
              <w:rPr>
                <w:rFonts w:hint="eastAsia" w:ascii="宋体" w:hAnsi="宋体" w:eastAsia="宋体" w:cs="Times New Roman"/>
                <w:sz w:val="21"/>
              </w:rPr>
            </w:pPr>
            <w:r>
              <w:rPr>
                <w:rFonts w:hint="eastAsia" w:ascii="宋体" w:hAnsi="宋体" w:eastAsia="宋体" w:cs="Times New Roman"/>
                <w:sz w:val="21"/>
                <w:szCs w:val="32"/>
              </w:rPr>
              <w:t>刑事诉讼法对办案期限问题已作出明确规定。</w:t>
            </w:r>
          </w:p>
        </w:tc>
      </w:tr>
    </w:tbl>
    <w:p>
      <w:pPr>
        <w:rPr>
          <w:rFonts w:hint="eastAsia"/>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3</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3</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7BE3D48"/>
    <w:rsid w:val="458E5356"/>
    <w:rsid w:val="51EF35E3"/>
    <w:rsid w:val="718A719E"/>
    <w:rsid w:val="7C9C6B1C"/>
    <w:rsid w:val="E73FF0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Char1"/>
    <w:basedOn w:val="1"/>
    <w:qFormat/>
    <w:uiPriority w:val="0"/>
    <w:pPr>
      <w:tabs>
        <w:tab w:val="left" w:pos="360"/>
      </w:tabs>
    </w:pPr>
  </w:style>
  <w:style w:type="paragraph" w:customStyle="1" w:styleId="14">
    <w:name w:val="p0"/>
    <w:basedOn w:val="1"/>
    <w:qFormat/>
    <w:uiPriority w:val="0"/>
    <w:pPr>
      <w:widowControl/>
    </w:pPr>
    <w:rPr>
      <w:kern w:val="0"/>
      <w:szCs w:val="21"/>
    </w:rPr>
  </w:style>
  <w:style w:type="paragraph" w:customStyle="1" w:styleId="15">
    <w:name w:val="Char Char Char Char Char Char Char"/>
    <w:basedOn w:val="1"/>
    <w:qFormat/>
    <w:uiPriority w:val="0"/>
    <w:pPr>
      <w:ind w:firstLine="200" w:firstLineChars="200"/>
    </w:pPr>
  </w:style>
  <w:style w:type="paragraph" w:customStyle="1" w:styleId="16">
    <w:name w:val=" Char1 Char Char Char"/>
    <w:basedOn w:val="1"/>
    <w:qFormat/>
    <w:uiPriority w:val="0"/>
  </w:style>
  <w:style w:type="paragraph" w:customStyle="1" w:styleId="17">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5</Pages>
  <Words>1410</Words>
  <Characters>1568</Characters>
  <Lines>12</Lines>
  <Paragraphs>3</Paragraphs>
  <TotalTime>0</TotalTime>
  <ScaleCrop>false</ScaleCrop>
  <LinksUpToDate>false</LinksUpToDate>
  <CharactersWithSpaces>1583</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qgrd</cp:lastModifiedBy>
  <dcterms:modified xsi:type="dcterms:W3CDTF">2021-06-22T14:50:37Z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