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FF2" w:rsidRDefault="00C32FF2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p w:rsidR="00C32FF2" w:rsidRDefault="00C32FF2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p w:rsidR="00C32FF2" w:rsidRDefault="00AE6D5A">
      <w:pPr>
        <w:spacing w:line="560" w:lineRule="exact"/>
        <w:ind w:firstLineChars="200" w:firstLine="880"/>
        <w:jc w:val="center"/>
        <w:rPr>
          <w:rFonts w:ascii="宋体" w:hAnsi="宋体" w:cs="宋体"/>
          <w:sz w:val="44"/>
          <w:szCs w:val="44"/>
        </w:rPr>
      </w:pPr>
      <w:r>
        <w:rPr>
          <w:rFonts w:ascii="宋体" w:hAnsi="宋体" w:cs="宋体" w:hint="eastAsia"/>
          <w:sz w:val="44"/>
          <w:szCs w:val="44"/>
        </w:rPr>
        <w:t>最高人民法院</w:t>
      </w:r>
      <w:r>
        <w:rPr>
          <w:rFonts w:ascii="仿宋_GB2312" w:hAnsi="仿宋_GB2312" w:cs="仿宋_GB2312" w:hint="eastAsia"/>
          <w:sz w:val="44"/>
          <w:szCs w:val="32"/>
        </w:rPr>
        <w:t xml:space="preserve">  </w:t>
      </w:r>
      <w:r>
        <w:rPr>
          <w:rFonts w:ascii="宋体" w:hAnsi="宋体" w:cs="宋体" w:hint="eastAsia"/>
          <w:sz w:val="44"/>
          <w:szCs w:val="44"/>
        </w:rPr>
        <w:t>最高人民检察院</w:t>
      </w:r>
    </w:p>
    <w:p w:rsidR="00C32FF2" w:rsidRDefault="00AE6D5A">
      <w:pPr>
        <w:spacing w:line="560" w:lineRule="exact"/>
        <w:ind w:firstLineChars="200" w:firstLine="880"/>
        <w:jc w:val="center"/>
        <w:rPr>
          <w:rFonts w:ascii="宋体" w:hAnsi="宋体" w:cs="宋体"/>
          <w:sz w:val="44"/>
          <w:szCs w:val="44"/>
        </w:rPr>
      </w:pPr>
      <w:r>
        <w:rPr>
          <w:rFonts w:ascii="宋体" w:hAnsi="宋体" w:cs="宋体" w:hint="eastAsia"/>
          <w:sz w:val="44"/>
          <w:szCs w:val="44"/>
        </w:rPr>
        <w:t>关于适用《中华人民共和国刑法》</w:t>
      </w:r>
    </w:p>
    <w:p w:rsidR="00C32FF2" w:rsidRDefault="00AE6D5A">
      <w:pPr>
        <w:spacing w:line="560" w:lineRule="exact"/>
        <w:ind w:firstLineChars="200" w:firstLine="880"/>
        <w:jc w:val="center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宋体" w:hAnsi="宋体" w:cs="宋体" w:hint="eastAsia"/>
          <w:sz w:val="44"/>
          <w:szCs w:val="44"/>
        </w:rPr>
        <w:t>第三百四十四条有关问题的批复</w:t>
      </w:r>
    </w:p>
    <w:p w:rsidR="00C32FF2" w:rsidRDefault="00C32FF2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p w:rsidR="00C32FF2" w:rsidRDefault="00AE6D5A">
      <w:pPr>
        <w:spacing w:line="560" w:lineRule="exact"/>
        <w:ind w:firstLine="640"/>
        <w:jc w:val="center"/>
        <w:rPr>
          <w:rFonts w:ascii="仿宋_GB2312" w:eastAsia="仿宋_GB2312" w:hAnsi="仿宋_GB2312" w:cs="仿宋_GB2312"/>
          <w:sz w:val="32"/>
          <w:szCs w:val="32"/>
        </w:rPr>
      </w:pPr>
      <w:bookmarkStart w:id="0" w:name="_GoBack"/>
      <w:r>
        <w:rPr>
          <w:rFonts w:ascii="仿宋_GB2312" w:eastAsia="楷体_GB2312" w:hAnsi="仿宋_GB2312" w:cs="仿宋_GB2312" w:hint="eastAsia"/>
          <w:sz w:val="32"/>
          <w:szCs w:val="32"/>
        </w:rPr>
        <w:t>法释</w:t>
      </w:r>
      <w:r>
        <w:rPr>
          <w:rFonts w:ascii="仿宋_GB2312" w:eastAsia="仿宋_GB2312" w:hAnsi="仿宋_GB2312" w:cs="仿宋_GB2312" w:hint="eastAsia"/>
          <w:sz w:val="32"/>
          <w:szCs w:val="32"/>
        </w:rPr>
        <w:t>〔</w:t>
      </w:r>
      <w:r>
        <w:rPr>
          <w:rFonts w:ascii="仿宋_GB2312" w:eastAsia="仿宋_GB2312" w:hAnsi="仿宋_GB2312" w:cs="仿宋_GB2312" w:hint="eastAsia"/>
          <w:sz w:val="32"/>
          <w:szCs w:val="32"/>
        </w:rPr>
        <w:t>2020</w:t>
      </w:r>
      <w:r>
        <w:rPr>
          <w:rFonts w:ascii="仿宋_GB2312" w:eastAsia="仿宋_GB2312" w:hAnsi="仿宋_GB2312" w:cs="仿宋_GB2312" w:hint="eastAsia"/>
          <w:sz w:val="32"/>
          <w:szCs w:val="32"/>
        </w:rPr>
        <w:t>〕</w:t>
      </w:r>
      <w:r>
        <w:rPr>
          <w:rFonts w:ascii="仿宋_GB2312" w:eastAsia="仿宋_GB2312" w:hAnsi="仿宋_GB2312" w:cs="仿宋_GB2312" w:hint="eastAsia"/>
          <w:sz w:val="32"/>
          <w:szCs w:val="32"/>
        </w:rPr>
        <w:t>2</w:t>
      </w:r>
      <w:r>
        <w:rPr>
          <w:rFonts w:ascii="仿宋_GB2312" w:eastAsia="仿宋_GB2312" w:hAnsi="仿宋_GB2312" w:cs="仿宋_GB2312" w:hint="eastAsia"/>
          <w:sz w:val="32"/>
          <w:szCs w:val="32"/>
        </w:rPr>
        <w:t>号</w:t>
      </w:r>
      <w:bookmarkEnd w:id="0"/>
    </w:p>
    <w:p w:rsidR="00C32FF2" w:rsidRDefault="00C32FF2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p w:rsidR="00C32FF2" w:rsidRDefault="00AE6D5A">
      <w:pPr>
        <w:spacing w:line="560" w:lineRule="exact"/>
        <w:ind w:leftChars="300" w:left="630" w:rightChars="300" w:right="63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（</w:t>
      </w:r>
      <w:r>
        <w:rPr>
          <w:rFonts w:ascii="楷体_GB2312" w:eastAsia="楷体_GB2312" w:hAnsi="楷体_GB2312" w:cs="楷体_GB2312" w:hint="eastAsia"/>
          <w:sz w:val="32"/>
          <w:szCs w:val="32"/>
        </w:rPr>
        <w:t>2019</w:t>
      </w:r>
      <w:r>
        <w:rPr>
          <w:rFonts w:ascii="楷体_GB2312" w:eastAsia="楷体_GB2312" w:hAnsi="楷体_GB2312" w:cs="楷体_GB2312" w:hint="eastAsia"/>
          <w:sz w:val="32"/>
          <w:szCs w:val="32"/>
        </w:rPr>
        <w:t>年</w:t>
      </w:r>
      <w:r>
        <w:rPr>
          <w:rFonts w:ascii="楷体_GB2312" w:eastAsia="楷体_GB2312" w:hAnsi="楷体_GB2312" w:cs="楷体_GB2312" w:hint="eastAsia"/>
          <w:sz w:val="32"/>
          <w:szCs w:val="32"/>
        </w:rPr>
        <w:t>11</w:t>
      </w:r>
      <w:r>
        <w:rPr>
          <w:rFonts w:ascii="楷体_GB2312" w:eastAsia="楷体_GB2312" w:hAnsi="楷体_GB2312" w:cs="楷体_GB2312" w:hint="eastAsia"/>
          <w:sz w:val="32"/>
          <w:szCs w:val="32"/>
        </w:rPr>
        <w:t>月</w:t>
      </w:r>
      <w:r>
        <w:rPr>
          <w:rFonts w:ascii="楷体_GB2312" w:eastAsia="楷体_GB2312" w:hAnsi="楷体_GB2312" w:cs="楷体_GB2312" w:hint="eastAsia"/>
          <w:sz w:val="32"/>
          <w:szCs w:val="32"/>
        </w:rPr>
        <w:t>19</w:t>
      </w:r>
      <w:r>
        <w:rPr>
          <w:rFonts w:ascii="楷体_GB2312" w:eastAsia="楷体_GB2312" w:hAnsi="楷体_GB2312" w:cs="楷体_GB2312" w:hint="eastAsia"/>
          <w:sz w:val="32"/>
          <w:szCs w:val="32"/>
        </w:rPr>
        <w:t>日最高人民法院审判委员会第</w:t>
      </w:r>
      <w:r>
        <w:rPr>
          <w:rFonts w:ascii="楷体_GB2312" w:eastAsia="楷体_GB2312" w:hAnsi="楷体_GB2312" w:cs="楷体_GB2312" w:hint="eastAsia"/>
          <w:sz w:val="32"/>
          <w:szCs w:val="32"/>
        </w:rPr>
        <w:t>1783</w:t>
      </w:r>
      <w:r>
        <w:rPr>
          <w:rFonts w:ascii="楷体_GB2312" w:eastAsia="楷体_GB2312" w:hAnsi="楷体_GB2312" w:cs="楷体_GB2312" w:hint="eastAsia"/>
          <w:sz w:val="32"/>
          <w:szCs w:val="32"/>
        </w:rPr>
        <w:t>次会议、</w:t>
      </w:r>
      <w:r>
        <w:rPr>
          <w:rFonts w:ascii="楷体_GB2312" w:eastAsia="楷体_GB2312" w:hAnsi="楷体_GB2312" w:cs="楷体_GB2312" w:hint="eastAsia"/>
          <w:sz w:val="32"/>
          <w:szCs w:val="32"/>
        </w:rPr>
        <w:t>2020</w:t>
      </w:r>
      <w:r>
        <w:rPr>
          <w:rFonts w:ascii="楷体_GB2312" w:eastAsia="楷体_GB2312" w:hAnsi="楷体_GB2312" w:cs="楷体_GB2312" w:hint="eastAsia"/>
          <w:sz w:val="32"/>
          <w:szCs w:val="32"/>
        </w:rPr>
        <w:t>年</w:t>
      </w:r>
      <w:r>
        <w:rPr>
          <w:rFonts w:ascii="楷体_GB2312" w:eastAsia="楷体_GB2312" w:hAnsi="楷体_GB2312" w:cs="楷体_GB2312" w:hint="eastAsia"/>
          <w:sz w:val="32"/>
          <w:szCs w:val="32"/>
        </w:rPr>
        <w:t>1</w:t>
      </w:r>
      <w:r>
        <w:rPr>
          <w:rFonts w:ascii="楷体_GB2312" w:eastAsia="楷体_GB2312" w:hAnsi="楷体_GB2312" w:cs="楷体_GB2312" w:hint="eastAsia"/>
          <w:sz w:val="32"/>
          <w:szCs w:val="32"/>
        </w:rPr>
        <w:t>月</w:t>
      </w:r>
      <w:r>
        <w:rPr>
          <w:rFonts w:ascii="楷体_GB2312" w:eastAsia="楷体_GB2312" w:hAnsi="楷体_GB2312" w:cs="楷体_GB2312" w:hint="eastAsia"/>
          <w:sz w:val="32"/>
          <w:szCs w:val="32"/>
        </w:rPr>
        <w:t>13</w:t>
      </w:r>
      <w:r>
        <w:rPr>
          <w:rFonts w:ascii="楷体_GB2312" w:eastAsia="楷体_GB2312" w:hAnsi="楷体_GB2312" w:cs="楷体_GB2312" w:hint="eastAsia"/>
          <w:sz w:val="32"/>
          <w:szCs w:val="32"/>
        </w:rPr>
        <w:t>日最高人民检察院第十三届检察委员会第三十二次会议通过，自</w:t>
      </w:r>
      <w:r>
        <w:rPr>
          <w:rFonts w:ascii="楷体_GB2312" w:eastAsia="楷体_GB2312" w:hAnsi="楷体_GB2312" w:cs="楷体_GB2312" w:hint="eastAsia"/>
          <w:sz w:val="32"/>
          <w:szCs w:val="32"/>
        </w:rPr>
        <w:t>2020</w:t>
      </w:r>
      <w:r>
        <w:rPr>
          <w:rFonts w:ascii="楷体_GB2312" w:eastAsia="楷体_GB2312" w:hAnsi="楷体_GB2312" w:cs="楷体_GB2312" w:hint="eastAsia"/>
          <w:sz w:val="32"/>
          <w:szCs w:val="32"/>
        </w:rPr>
        <w:t>年</w:t>
      </w:r>
      <w:r>
        <w:rPr>
          <w:rFonts w:ascii="楷体_GB2312" w:eastAsia="楷体_GB2312" w:hAnsi="楷体_GB2312" w:cs="楷体_GB2312" w:hint="eastAsia"/>
          <w:sz w:val="32"/>
          <w:szCs w:val="32"/>
        </w:rPr>
        <w:t>3</w:t>
      </w:r>
      <w:r>
        <w:rPr>
          <w:rFonts w:ascii="楷体_GB2312" w:eastAsia="楷体_GB2312" w:hAnsi="楷体_GB2312" w:cs="楷体_GB2312" w:hint="eastAsia"/>
          <w:sz w:val="32"/>
          <w:szCs w:val="32"/>
        </w:rPr>
        <w:t>月</w:t>
      </w:r>
      <w:r>
        <w:rPr>
          <w:rFonts w:ascii="楷体_GB2312" w:eastAsia="楷体_GB2312" w:hAnsi="楷体_GB2312" w:cs="楷体_GB2312" w:hint="eastAsia"/>
          <w:sz w:val="32"/>
          <w:szCs w:val="32"/>
        </w:rPr>
        <w:t>21</w:t>
      </w:r>
      <w:r>
        <w:rPr>
          <w:rFonts w:ascii="楷体_GB2312" w:eastAsia="楷体_GB2312" w:hAnsi="楷体_GB2312" w:cs="楷体_GB2312" w:hint="eastAsia"/>
          <w:sz w:val="32"/>
          <w:szCs w:val="32"/>
        </w:rPr>
        <w:t>日起施行）</w:t>
      </w:r>
    </w:p>
    <w:p w:rsidR="00C32FF2" w:rsidRDefault="00C32FF2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p w:rsidR="00C32FF2" w:rsidRDefault="00AE6D5A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各省、自治区、直辖市高级人民法院、人民检察院，解放军军事法院、军事检察院，新疆维吾尔自治区高级人民法院生产建设兵团分院、新疆生产建设兵团人民检察院：</w:t>
      </w:r>
    </w:p>
    <w:p w:rsidR="00C32FF2" w:rsidRDefault="00AE6D5A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近来，部分省、自治区、直辖市高级人民法院、人民检察院请示适用刑法第三百四十四条的有关问题。经研究，批复如下：</w:t>
      </w:r>
    </w:p>
    <w:p w:rsidR="00C32FF2" w:rsidRDefault="00AE6D5A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一、</w:t>
      </w:r>
      <w:r>
        <w:rPr>
          <w:rFonts w:ascii="仿宋_GB2312" w:eastAsia="仿宋_GB2312" w:hAnsi="仿宋_GB2312" w:cs="仿宋_GB2312" w:hint="eastAsia"/>
          <w:sz w:val="32"/>
          <w:szCs w:val="32"/>
        </w:rPr>
        <w:t>古树名木以及列入《国家重点保护野生植物名录》的野生植物，属于刑法第三百四十四条规定的“珍贵树木或者国家重点保护的其他植物”。</w:t>
      </w:r>
    </w:p>
    <w:p w:rsidR="00C32FF2" w:rsidRDefault="00AE6D5A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二、</w:t>
      </w:r>
      <w:r>
        <w:rPr>
          <w:rFonts w:ascii="仿宋_GB2312" w:eastAsia="仿宋_GB2312" w:hAnsi="仿宋_GB2312" w:cs="仿宋_GB2312" w:hint="eastAsia"/>
          <w:sz w:val="32"/>
          <w:szCs w:val="32"/>
        </w:rPr>
        <w:t>根据《中华人民共和国野生植物保护条例》的规定，野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生植物限于原生地天然生长的植物。人工培育的植物，除古树名木外，不属于刑法第三百四十四条规定的“珍贵树木或者国家重点保护的其他植物”。非法采伐、毁坏或者非法收购、运输人工培育的植物（古树名木除外），构成盗伐林木罪、滥伐林木</w:t>
      </w:r>
      <w:r>
        <w:rPr>
          <w:rFonts w:ascii="仿宋_GB2312" w:eastAsia="仿宋_GB2312" w:hAnsi="仿宋_GB2312" w:cs="仿宋_GB2312" w:hint="eastAsia"/>
          <w:sz w:val="32"/>
          <w:szCs w:val="32"/>
        </w:rPr>
        <w:t>罪、非法收购、运输盗伐、滥伐的林木罪等犯罪的，依照相关规定追究刑事责任。</w:t>
      </w:r>
    </w:p>
    <w:p w:rsidR="00C32FF2" w:rsidRDefault="00AE6D5A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三、</w:t>
      </w:r>
      <w:r>
        <w:rPr>
          <w:rFonts w:ascii="仿宋_GB2312" w:eastAsia="仿宋_GB2312" w:hAnsi="仿宋_GB2312" w:cs="仿宋_GB2312" w:hint="eastAsia"/>
          <w:sz w:val="32"/>
          <w:szCs w:val="32"/>
        </w:rPr>
        <w:t>对于非法移栽珍贵树木或者国家重点保护的其他植物，依法应当追究刑事责任的，依照刑法第三百四十四条的规定，以非法采伐国家重点保护植物罪定罪处罚。</w:t>
      </w:r>
    </w:p>
    <w:p w:rsidR="00C32FF2" w:rsidRDefault="00AE6D5A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鉴于移栽在社会危害程度上与砍伐存在一定差异，对非法移栽珍贵树木或者国家重点保护的其他植物的行为，在认定是否构成犯罪以及裁量刑罚时，应当考虑植物的珍贵程度、移栽目的、移栽手段、移栽数量、对生态环境的损害程度等情节，综合评估社会危害性，确保罪责刑相适应。</w:t>
      </w:r>
    </w:p>
    <w:p w:rsidR="00C32FF2" w:rsidRDefault="00AE6D5A">
      <w:pPr>
        <w:spacing w:line="560" w:lineRule="exact"/>
        <w:ind w:firstLineChars="200" w:firstLine="640"/>
      </w:pPr>
      <w:r>
        <w:rPr>
          <w:rFonts w:ascii="黑体" w:eastAsia="黑体" w:hAnsi="黑体" w:cs="黑体" w:hint="eastAsia"/>
          <w:sz w:val="32"/>
          <w:szCs w:val="32"/>
        </w:rPr>
        <w:t>四、</w:t>
      </w:r>
      <w:r>
        <w:rPr>
          <w:rFonts w:ascii="仿宋_GB2312" w:eastAsia="仿宋_GB2312" w:hAnsi="仿宋_GB2312" w:cs="仿宋_GB2312" w:hint="eastAsia"/>
          <w:sz w:val="32"/>
          <w:szCs w:val="32"/>
        </w:rPr>
        <w:t>本批复自</w:t>
      </w:r>
      <w:r>
        <w:rPr>
          <w:rFonts w:ascii="仿宋_GB2312" w:eastAsia="仿宋_GB2312" w:hAnsi="仿宋_GB2312" w:cs="仿宋_GB2312" w:hint="eastAsia"/>
          <w:sz w:val="32"/>
          <w:szCs w:val="32"/>
        </w:rPr>
        <w:t>2020</w:t>
      </w:r>
      <w:r>
        <w:rPr>
          <w:rFonts w:ascii="仿宋_GB2312" w:eastAsia="仿宋_GB2312" w:hAnsi="仿宋_GB2312" w:cs="仿宋_GB2312" w:hint="eastAsia"/>
          <w:sz w:val="32"/>
          <w:szCs w:val="32"/>
        </w:rPr>
        <w:t>年</w:t>
      </w:r>
      <w:r>
        <w:rPr>
          <w:rFonts w:ascii="仿宋_GB2312" w:eastAsia="仿宋_GB2312" w:hAnsi="仿宋_GB2312" w:cs="仿宋_GB2312" w:hint="eastAsia"/>
          <w:sz w:val="32"/>
          <w:szCs w:val="32"/>
        </w:rPr>
        <w:t>3</w:t>
      </w:r>
      <w:r>
        <w:rPr>
          <w:rFonts w:ascii="仿宋_GB2312" w:eastAsia="仿宋_GB2312" w:hAnsi="仿宋_GB2312" w:cs="仿宋_GB2312" w:hint="eastAsia"/>
          <w:sz w:val="32"/>
          <w:szCs w:val="32"/>
        </w:rPr>
        <w:t>月</w:t>
      </w:r>
      <w:r>
        <w:rPr>
          <w:rFonts w:ascii="仿宋_GB2312" w:eastAsia="仿宋_GB2312" w:hAnsi="仿宋_GB2312" w:cs="仿宋_GB2312" w:hint="eastAsia"/>
          <w:sz w:val="32"/>
          <w:szCs w:val="32"/>
        </w:rPr>
        <w:t>21</w:t>
      </w:r>
      <w:r>
        <w:rPr>
          <w:rFonts w:ascii="仿宋_GB2312" w:eastAsia="仿宋_GB2312" w:hAnsi="仿宋_GB2312" w:cs="仿宋_GB2312" w:hint="eastAsia"/>
          <w:sz w:val="32"/>
          <w:szCs w:val="32"/>
        </w:rPr>
        <w:t>日起施行，之前发布的司法解释与本批复不一致的，以本批复为准。</w:t>
      </w:r>
    </w:p>
    <w:p w:rsidR="00C32FF2" w:rsidRDefault="00C32FF2"/>
    <w:sectPr w:rsidR="00C32FF2">
      <w:footerReference w:type="even" r:id="rId7"/>
      <w:footerReference w:type="default" r:id="rId8"/>
      <w:pgSz w:w="11906" w:h="16838"/>
      <w:pgMar w:top="2098" w:right="1474" w:bottom="1984" w:left="1587" w:header="851" w:footer="992" w:gutter="0"/>
      <w:pgNumType w:fmt="numberInDash" w:start="1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D5A" w:rsidRDefault="00AE6D5A">
      <w:r>
        <w:separator/>
      </w:r>
    </w:p>
  </w:endnote>
  <w:endnote w:type="continuationSeparator" w:id="0">
    <w:p w:rsidR="00AE6D5A" w:rsidRDefault="00AE6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FF2" w:rsidRDefault="00AE6D5A">
    <w:pPr>
      <w:pStyle w:val="a3"/>
    </w:pP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2FF2" w:rsidRDefault="00AE6D5A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1C34CB">
                            <w:rPr>
                              <w:noProof/>
                            </w:rPr>
                            <w:t>- 2 -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92.8pt;margin-top:0;width:2in;height:2in;z-index:251662336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C32FF2" w:rsidRDefault="00AE6D5A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1C34CB">
                      <w:rPr>
                        <w:noProof/>
                      </w:rPr>
                      <w:t>- 2 -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FF2" w:rsidRDefault="00AE6D5A">
    <w:pPr>
      <w:pStyle w:val="a3"/>
    </w:pP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2FF2" w:rsidRDefault="00AE6D5A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1C34CB">
                            <w:rPr>
                              <w:noProof/>
                            </w:rPr>
                            <w:t>- 1 -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7" type="#_x0000_t202" style="position:absolute;margin-left:92.8pt;margin-top:0;width:2in;height:2in;z-index:251660288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WTDYgIAABE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PvYyzU1O7Q40LAj0cuLFm24FDG9FQFLgdZh0dMV&#10;Dm0IdNMocbah8Plv9xmPWYWWsw5LVnOHV4Az89phhvM+TkKYhPUkuFt7RugB5hK5FBEGIZlJ1IHs&#10;R2z/KseASjiJSDVPk3iWhkXH6yHValVA2Dov0qW79jK7Lj33q9uEUSoTlrkZmBg5w96VGR3fiLzY&#10;v/8X1P1LtvwF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C6WWTDYgIAABE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:rsidR="00C32FF2" w:rsidRDefault="00AE6D5A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1C34CB">
                      <w:rPr>
                        <w:noProof/>
                      </w:rPr>
                      <w:t>- 1 -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D5A" w:rsidRDefault="00AE6D5A">
      <w:r>
        <w:separator/>
      </w:r>
    </w:p>
  </w:footnote>
  <w:footnote w:type="continuationSeparator" w:id="0">
    <w:p w:rsidR="00AE6D5A" w:rsidRDefault="00AE6D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evenAndOddHeaders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B85E28"/>
    <w:rsid w:val="001C34CB"/>
    <w:rsid w:val="00AE6D5A"/>
    <w:rsid w:val="00C32FF2"/>
    <w:rsid w:val="0249008F"/>
    <w:rsid w:val="06D57509"/>
    <w:rsid w:val="1E8D6747"/>
    <w:rsid w:val="2D853024"/>
    <w:rsid w:val="4CB85E28"/>
    <w:rsid w:val="68AD0DE0"/>
    <w:rsid w:val="7E22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E545EC5-5981-4707-83D8-6AF76F50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rFonts w:ascii="宋体" w:hAnsi="宋体"/>
      <w:sz w:val="2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梁姝</cp:lastModifiedBy>
  <cp:revision>2</cp:revision>
  <dcterms:created xsi:type="dcterms:W3CDTF">2021-02-24T02:07:00Z</dcterms:created>
  <dcterms:modified xsi:type="dcterms:W3CDTF">2021-02-24T02:07:00Z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