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w:t>
      </w:r>
      <w:r>
        <w:rPr>
          <w:rFonts w:hint="eastAsia"/>
        </w:rPr>
        <w:t>院</w:t>
      </w:r>
    </w:p>
    <w:p>
      <w:pPr>
        <w:pStyle w:val="7"/>
        <w:rPr>
          <w:rFonts w:hint="eastAsia"/>
        </w:rPr>
      </w:pPr>
      <w:r>
        <w:t>关于中级人民法院能否适用督促程序的复函</w:t>
      </w:r>
    </w:p>
    <w:p>
      <w:pPr>
        <w:pStyle w:val="12"/>
        <w:rPr>
          <w:rFonts w:hint="eastAsia" w:ascii="宋体" w:hAnsi="宋体" w:eastAsia="宋体" w:cs="宋体"/>
        </w:rPr>
      </w:pPr>
      <w:bookmarkStart w:id="0" w:name="_GoBack"/>
      <w:bookmarkEnd w:id="0"/>
    </w:p>
    <w:p>
      <w:pPr>
        <w:pStyle w:val="22"/>
        <w:rPr>
          <w:rFonts w:hint="eastAsia"/>
        </w:rPr>
      </w:pPr>
      <w:r>
        <w:rPr>
          <w:rFonts w:hint="eastAsia"/>
        </w:rPr>
        <w:t>1993</w:t>
      </w:r>
      <w:r>
        <w:t>年11月9日</w:t>
      </w:r>
      <w:r>
        <w:rPr>
          <w:rFonts w:hint="eastAsia"/>
          <w:lang w:val="en-US" w:eastAsia="zh-CN"/>
        </w:rPr>
        <w:t xml:space="preserve">      </w:t>
      </w:r>
      <w:r>
        <w:t>〔1993〕法民字第29号</w:t>
      </w:r>
    </w:p>
    <w:p>
      <w:pPr>
        <w:pStyle w:val="12"/>
        <w:rPr>
          <w:rFonts w:hint="eastAsia" w:ascii="宋体" w:hAnsi="宋体" w:eastAsia="宋体" w:cs="宋体"/>
        </w:rPr>
      </w:pPr>
    </w:p>
    <w:p>
      <w:pPr>
        <w:pStyle w:val="21"/>
        <w:rPr>
          <w:rFonts w:hint="eastAsia"/>
        </w:rPr>
      </w:pPr>
      <w:r>
        <w:t>内蒙古自治区高级人民法院：</w:t>
      </w:r>
    </w:p>
    <w:p>
      <w:pPr>
        <w:pStyle w:val="12"/>
        <w:rPr>
          <w:rFonts w:hint="eastAsia"/>
        </w:rPr>
      </w:pPr>
      <w:r>
        <w:t>你院内高法〔1993〕51号关于中级人民法院能否适用督促程序的请示收悉。经研究</w:t>
      </w:r>
      <w:r>
        <w:rPr>
          <w:rFonts w:hint="eastAsia"/>
        </w:rPr>
        <w:t>，</w:t>
      </w:r>
      <w:r>
        <w:t>我们认为</w:t>
      </w:r>
      <w:r>
        <w:rPr>
          <w:rFonts w:hint="eastAsia"/>
        </w:rPr>
        <w:t>，</w:t>
      </w:r>
      <w:r>
        <w:t>督促程序是人民法院催促债务人向债权人履行债务的一种简便的程序</w:t>
      </w:r>
      <w:r>
        <w:rPr>
          <w:rFonts w:hint="eastAsia"/>
        </w:rPr>
        <w:t>，</w:t>
      </w:r>
      <w:r>
        <w:t>它只适用于债权债务关系明确</w:t>
      </w:r>
      <w:r>
        <w:rPr>
          <w:rFonts w:hint="eastAsia"/>
        </w:rPr>
        <w:t>，</w:t>
      </w:r>
      <w:r>
        <w:t>当事人又无争议的特定的债务案件。为使此类案件能够迅速得到解决</w:t>
      </w:r>
      <w:r>
        <w:rPr>
          <w:rFonts w:hint="eastAsia"/>
        </w:rPr>
        <w:t>，</w:t>
      </w:r>
      <w:r>
        <w:t>《中华人民共和国民事诉讼法》第一百八十九条第一</w:t>
      </w:r>
      <w:r>
        <w:rPr>
          <w:rFonts w:hint="eastAsia"/>
        </w:rPr>
        <w:t>款规定，债权人“可以向有管辖权的基层人民法院申请支付令”。据此，我们同意你院的意见，即中级人民法院适用督促程序是不符合《中华人民共和国民事诉讼法》规定的。</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0569D"/>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9154AA0"/>
    <w:rsid w:val="4AEF215E"/>
    <w:rsid w:val="4DA15956"/>
    <w:rsid w:val="4E7D2A86"/>
    <w:rsid w:val="501B3EB2"/>
    <w:rsid w:val="5027117E"/>
    <w:rsid w:val="56C00D65"/>
    <w:rsid w:val="65586BE5"/>
    <w:rsid w:val="6C40569D"/>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2017-11-01T01:51:00Z</dcterms:created>
  <dc:creator>Administrator</dc:creator>
  <cp:lastModifiedBy>Administrator</cp:lastModifiedBy>
  <dcterms:modified xsi:type="dcterms:W3CDTF">2017-11-01T06:15:27Z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