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关于交通事故中的财产损失是否包括</w:t>
      </w:r>
    </w:p>
    <w:p>
      <w:pPr>
        <w:pStyle w:val="7"/>
        <w:rPr>
          <w:rFonts w:hint="eastAsia"/>
        </w:rPr>
      </w:pPr>
      <w:r>
        <w:t>被损车辆停运损失问题的批复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法释〔1999〕5号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1999年1月29日最高人民法院审判</w:t>
      </w:r>
      <w:r>
        <w:rPr>
          <w:rFonts w:hint="eastAsia"/>
        </w:rPr>
        <w:t>委员会第</w:t>
      </w:r>
      <w:r>
        <w:t>104</w:t>
      </w:r>
      <w:bookmarkStart w:id="0" w:name="_GoBack"/>
      <w:bookmarkEnd w:id="0"/>
      <w:r>
        <w:t>2次会议通过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1999</w:t>
      </w:r>
      <w:r>
        <w:t>年2月11日最高人民法院公告公布　自1999年2月13日起施行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吉林省高级人民法院：</w:t>
      </w:r>
    </w:p>
    <w:p>
      <w:pPr>
        <w:pStyle w:val="12"/>
        <w:rPr>
          <w:rFonts w:hint="eastAsia"/>
        </w:rPr>
      </w:pPr>
      <w:r>
        <w:t>你院吉高法〔1998〕143号《关于交通事故损害赔偿中的财产损失是否包括间接损失问题的请示》收悉。经研究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《中华人民共和国民法通则》第一百一十七条第二款、第三款规定：“损坏国家的、集体的财产或者他人财产的</w:t>
      </w:r>
      <w:r>
        <w:rPr>
          <w:rFonts w:hint="eastAsia"/>
        </w:rPr>
        <w:t>，</w:t>
      </w:r>
      <w:r>
        <w:t>应当恢复原状或者折价赔偿。”“受害人因此遭受其他重大损失的</w:t>
      </w:r>
      <w:r>
        <w:rPr>
          <w:rFonts w:hint="eastAsia"/>
        </w:rPr>
        <w:t>，</w:t>
      </w:r>
      <w:r>
        <w:t>侵害人并应当赔偿损失。”因此</w:t>
      </w:r>
      <w:r>
        <w:rPr>
          <w:rFonts w:hint="eastAsia"/>
        </w:rPr>
        <w:t>，</w:t>
      </w:r>
      <w:r>
        <w:t>在交通事故损害赔偿案件中</w:t>
      </w:r>
      <w:r>
        <w:rPr>
          <w:rFonts w:hint="eastAsia"/>
        </w:rPr>
        <w:t>，</w:t>
      </w:r>
      <w:r>
        <w:t>如果受害人以被损车辆正用于货物运输或</w:t>
      </w:r>
      <w:r>
        <w:rPr>
          <w:rFonts w:hint="eastAsia"/>
        </w:rPr>
        <w:t>者旅客运输经营活动，要求赔偿被损车辆修复期间的停运损失的，交通事故责任者应当予以赔偿。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F734B"/>
    <w:rsid w:val="00323D76"/>
    <w:rsid w:val="02380A4E"/>
    <w:rsid w:val="02C54CFB"/>
    <w:rsid w:val="042F174E"/>
    <w:rsid w:val="044F734B"/>
    <w:rsid w:val="0751543E"/>
    <w:rsid w:val="0BE369DE"/>
    <w:rsid w:val="0F9D48A9"/>
    <w:rsid w:val="0FC66F39"/>
    <w:rsid w:val="135B4974"/>
    <w:rsid w:val="16E32E0D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2017-10-31T05:58:00Z</dcterms:created>
  <dc:creator>Administrator</dc:creator>
  <cp:lastModifiedBy>Administrator</cp:lastModifiedBy>
  <dcterms:modified xsi:type="dcterms:W3CDTF">2017-10-31T06:07:45Z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