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《最高人民法院关于人民法院应当如何认定保证人在保证期间届满后又在催款通知书上签字问题的批复》已于</w:t>
      </w:r>
      <w:r>
        <w:t>2004</w:t>
      </w:r>
      <w:r>
        <w:rPr>
          <w:rFonts w:hint="eastAsia"/>
        </w:rPr>
        <w:t>年</w:t>
      </w:r>
      <w:r>
        <w:t>3</w:t>
      </w:r>
      <w:r>
        <w:rPr>
          <w:rFonts w:hint="eastAsia"/>
        </w:rPr>
        <w:t>月</w:t>
      </w:r>
      <w:r>
        <w:t>23</w:t>
      </w:r>
      <w:r>
        <w:rPr>
          <w:rFonts w:hint="eastAsia"/>
          <w:lang w:eastAsia="zh-CN"/>
        </w:rPr>
        <w:t>日</w:t>
      </w:r>
      <w:r>
        <w:rPr>
          <w:rFonts w:hint="eastAsia"/>
        </w:rPr>
        <w:t>由最高人民法院审判委员会第</w:t>
      </w:r>
      <w:r>
        <w:t>1312</w:t>
      </w:r>
      <w:r>
        <w:rPr>
          <w:rFonts w:hint="eastAsia"/>
        </w:rPr>
        <w:t>次会议通过。现予公布，自</w:t>
      </w:r>
      <w:r>
        <w:t>2004</w:t>
      </w:r>
      <w:r>
        <w:rPr>
          <w:rFonts w:hint="eastAsia"/>
        </w:rPr>
        <w:t>年</w:t>
      </w:r>
      <w:r>
        <w:t>4</w:t>
      </w:r>
      <w:r>
        <w:rPr>
          <w:rFonts w:hint="eastAsia"/>
        </w:rPr>
        <w:t>月</w:t>
      </w:r>
      <w:r>
        <w:t>19</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t>2004</w:t>
      </w:r>
      <w:r>
        <w:rPr>
          <w:rFonts w:hint="eastAsia"/>
          <w:lang w:eastAsia="zh-CN"/>
        </w:rPr>
        <w:t>年</w:t>
      </w:r>
      <w:r>
        <w:t>4</w:t>
      </w:r>
      <w:r>
        <w:rPr>
          <w:rFonts w:hint="eastAsia"/>
          <w:lang w:eastAsia="zh-CN"/>
        </w:rPr>
        <w:t>月</w:t>
      </w:r>
      <w:r>
        <w:t>14</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关于人民法院应当如何认定保证人在保证期间</w:t>
      </w:r>
    </w:p>
    <w:p>
      <w:pPr>
        <w:pStyle w:val="7"/>
        <w:rPr>
          <w:rFonts w:hint="eastAsia"/>
        </w:rPr>
      </w:pPr>
      <w:r>
        <w:t>届满后</w:t>
      </w:r>
      <w:r>
        <w:rPr>
          <w:rFonts w:hint="eastAsia"/>
        </w:rPr>
        <w:t>又在催款通知书上签字问题的批复</w:t>
      </w:r>
    </w:p>
    <w:p>
      <w:pPr>
        <w:pStyle w:val="12"/>
        <w:rPr>
          <w:rFonts w:hint="eastAsia" w:ascii="宋体" w:hAnsi="宋体" w:eastAsia="宋体" w:cs="宋体"/>
        </w:rPr>
      </w:pPr>
    </w:p>
    <w:p>
      <w:pPr>
        <w:pStyle w:val="19"/>
        <w:rPr>
          <w:rFonts w:hint="eastAsia"/>
        </w:rPr>
      </w:pPr>
      <w:r>
        <w:t>法释〔2004〕4号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2004年3月23日最高人民法院审判委员会第1312次会议通过</w:t>
      </w:r>
      <w:r>
        <w:rPr>
          <w:rFonts w:hint="eastAsia"/>
          <w:lang w:eastAsia="zh-CN"/>
        </w:rPr>
        <w:t>　</w:t>
      </w:r>
      <w:r>
        <w:rPr>
          <w:rFonts w:hint="eastAsia"/>
        </w:rPr>
        <w:t>2004</w:t>
      </w:r>
      <w:r>
        <w:t>年4月14日最高人民法院公告公布　自2004年4月19日起施行</w:t>
      </w:r>
      <w:r>
        <w:rPr>
          <w:rFonts w:hint="eastAsia"/>
          <w:lang w:eastAsia="zh-CN"/>
        </w:rPr>
        <w:t>）</w:t>
      </w:r>
    </w:p>
    <w:p>
      <w:pPr>
        <w:pStyle w:val="12"/>
        <w:rPr>
          <w:rFonts w:hint="eastAsia" w:ascii="宋体" w:hAnsi="宋体" w:eastAsia="宋体" w:cs="宋体"/>
        </w:rPr>
      </w:pPr>
    </w:p>
    <w:p>
      <w:pPr>
        <w:pStyle w:val="21"/>
        <w:rPr>
          <w:rFonts w:hint="eastAsia"/>
        </w:rPr>
      </w:pPr>
      <w:r>
        <w:t>云南、河北、四川省高级人民法院：</w:t>
      </w:r>
    </w:p>
    <w:p>
      <w:pPr>
        <w:pStyle w:val="12"/>
        <w:rPr>
          <w:rFonts w:hint="eastAsia"/>
        </w:rPr>
      </w:pPr>
      <w:r>
        <w:t>云高法〔2003〕69号《关于保证人超过保证期间后又在催款通知书上签字应如何认定性质和责任的请示》、〔2003〕冀民二请字第1号《关于如何认定已过了保证期间的保证人在中国长</w:t>
      </w:r>
      <w:r>
        <w:rPr>
          <w:rFonts w:hint="eastAsia"/>
        </w:rPr>
        <w:t>城资产管理公司〈债权转移确认通知书〉上盖章的民事责任的请示》和川高法〔</w:t>
      </w:r>
      <w:r>
        <w:t>2003〕266号《关于保证期届满后保证人与债务人同日在催款通知书上签字或者盖章的法律效力问题的请示》收悉。经研究</w:t>
      </w:r>
      <w:r>
        <w:rPr>
          <w:rFonts w:hint="eastAsia"/>
        </w:rPr>
        <w:t>，</w:t>
      </w:r>
      <w:r>
        <w:t>答复如下：</w:t>
      </w:r>
    </w:p>
    <w:p>
      <w:pPr>
        <w:pStyle w:val="12"/>
        <w:rPr>
          <w:rFonts w:hint="eastAsia"/>
        </w:rPr>
      </w:pPr>
      <w:r>
        <w:t>根据《中华人民共和国担保法》的规定</w:t>
      </w:r>
      <w:r>
        <w:rPr>
          <w:rFonts w:hint="eastAsia"/>
        </w:rPr>
        <w:t>，</w:t>
      </w:r>
      <w:r>
        <w:t>保证期间届满债权人未依法向保证人主张保证责任的</w:t>
      </w:r>
      <w:r>
        <w:rPr>
          <w:rFonts w:hint="eastAsia"/>
        </w:rPr>
        <w:t>，</w:t>
      </w:r>
      <w:r>
        <w:t>保证责任消灭。保证责任消灭后</w:t>
      </w:r>
      <w:r>
        <w:rPr>
          <w:rFonts w:hint="eastAsia"/>
        </w:rPr>
        <w:t>，</w:t>
      </w:r>
      <w:r>
        <w:t>债权人书面通知保证人要求承担保证责任或者清偿债务</w:t>
      </w:r>
      <w:r>
        <w:rPr>
          <w:rFonts w:hint="eastAsia"/>
        </w:rPr>
        <w:t>，</w:t>
      </w:r>
      <w:r>
        <w:t>保证人在催款通知书上签字的</w:t>
      </w:r>
      <w:r>
        <w:rPr>
          <w:rFonts w:hint="eastAsia"/>
        </w:rPr>
        <w:t>，</w:t>
      </w:r>
      <w:r>
        <w:t>人民法院不得认定保证人继续承担保证责任。但是</w:t>
      </w:r>
      <w:r>
        <w:rPr>
          <w:rFonts w:hint="eastAsia"/>
        </w:rPr>
        <w:t>，</w:t>
      </w:r>
      <w:r>
        <w:t>该催款通知书内容符合合同法和担保法有关担保合同成立的规定</w:t>
      </w:r>
      <w:r>
        <w:rPr>
          <w:rFonts w:hint="eastAsia"/>
        </w:rPr>
        <w:t>，</w:t>
      </w:r>
      <w:r>
        <w:t>并经保证人签字认</w:t>
      </w:r>
      <w:r>
        <w:rPr>
          <w:rFonts w:hint="eastAsia"/>
        </w:rPr>
        <w:t>可，能够认定成立新的保证合同的，人民法院应当认定保证人按照新保证合同承担责任。</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83E3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15E4C3C"/>
    <w:rsid w:val="325C564C"/>
    <w:rsid w:val="36AE6775"/>
    <w:rsid w:val="38787F7C"/>
    <w:rsid w:val="39191BFA"/>
    <w:rsid w:val="3D6C09E1"/>
    <w:rsid w:val="3D717517"/>
    <w:rsid w:val="3FBC61B7"/>
    <w:rsid w:val="4AEF215E"/>
    <w:rsid w:val="4DA15956"/>
    <w:rsid w:val="4E7D2A86"/>
    <w:rsid w:val="501B3EB2"/>
    <w:rsid w:val="5027117E"/>
    <w:rsid w:val="56C00D65"/>
    <w:rsid w:val="65586BE5"/>
    <w:rsid w:val="6D800228"/>
    <w:rsid w:val="6DAD6BF0"/>
    <w:rsid w:val="6E1B4105"/>
    <w:rsid w:val="6EB66F23"/>
    <w:rsid w:val="75783E3A"/>
    <w:rsid w:val="75FA67F7"/>
    <w:rsid w:val="763C7467"/>
    <w:rsid w:val="794B1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2017-10-30T14:12:00Z</dcterms:created>
  <dc:creator>Administrator</dc:creator>
  <cp:lastModifiedBy>Administrator</cp:lastModifiedBy>
  <dcterms:modified xsi:type="dcterms:W3CDTF">2017-11-15T16:21:19Z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