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val="en-US" w:eastAsia="zh-CN"/>
        </w:rPr>
        <w:t xml:space="preserve">    </w:t>
      </w:r>
      <w:r>
        <w:rPr>
          <w:rFonts w:hint="eastAsia"/>
        </w:rPr>
        <w:t>告</w:t>
      </w:r>
    </w:p>
    <w:p>
      <w:pPr>
        <w:pStyle w:val="12"/>
        <w:rPr>
          <w:rFonts w:hint="eastAsia" w:ascii="宋体" w:hAnsi="宋体" w:eastAsia="宋体" w:cs="宋体"/>
        </w:rPr>
      </w:pPr>
    </w:p>
    <w:p>
      <w:pPr>
        <w:pStyle w:val="12"/>
        <w:jc w:val="both"/>
        <w:rPr>
          <w:rFonts w:hint="eastAsia"/>
        </w:rPr>
      </w:pPr>
      <w:r>
        <w:rPr>
          <w:rFonts w:hint="eastAsia"/>
        </w:rPr>
        <w:t>《最高人民法院关于人民法院执行设定抵押的房屋的规定》已于2005年11月14日由最高人民法院审判委员会第1371次会议通过，现予公布，自2005年12月21日起施行。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2005年12月14日</w:t>
      </w:r>
      <w:bookmarkStart w:id="0" w:name="_GoBack"/>
    </w:p>
    <w:p>
      <w:pPr>
        <w:pStyle w:val="12"/>
        <w:rPr>
          <w:rFonts w:hint="eastAsia" w:ascii="宋体" w:hAnsi="宋体" w:eastAsia="宋体" w:cs="宋体"/>
        </w:rPr>
      </w:pPr>
    </w:p>
    <w:bookmarkEnd w:id="0"/>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关于人民法院执行设定抵押的房屋的规定</w:t>
      </w:r>
    </w:p>
    <w:p>
      <w:pPr>
        <w:pStyle w:val="12"/>
        <w:rPr>
          <w:rFonts w:hint="eastAsia" w:ascii="宋体" w:hAnsi="宋体" w:eastAsia="宋体" w:cs="宋体"/>
        </w:rPr>
      </w:pPr>
    </w:p>
    <w:p>
      <w:pPr>
        <w:pStyle w:val="19"/>
        <w:rPr>
          <w:rFonts w:hint="eastAsia"/>
        </w:rPr>
      </w:pPr>
      <w:r>
        <w:t>法释〔2005〕14号</w:t>
      </w:r>
    </w:p>
    <w:p>
      <w:pPr>
        <w:pStyle w:val="12"/>
        <w:rPr>
          <w:rFonts w:hint="eastAsia" w:ascii="宋体" w:hAnsi="宋体" w:eastAsia="宋体" w:cs="宋体"/>
        </w:rPr>
      </w:pPr>
    </w:p>
    <w:p>
      <w:pPr>
        <w:pStyle w:val="17"/>
        <w:rPr>
          <w:rFonts w:hint="eastAsia"/>
          <w:lang w:eastAsia="zh-CN"/>
        </w:rPr>
      </w:pPr>
      <w:r>
        <w:rPr>
          <w:rFonts w:hint="eastAsia"/>
          <w:lang w:eastAsia="zh-CN"/>
        </w:rPr>
        <w:t>（</w:t>
      </w:r>
      <w:r>
        <w:t>2005年11月14日最高人民法院审判委员会第1371次会议通过</w:t>
      </w:r>
      <w:r>
        <w:rPr>
          <w:rFonts w:hint="eastAsia"/>
          <w:lang w:eastAsia="zh-CN"/>
        </w:rPr>
        <w:t>　</w:t>
      </w:r>
      <w:r>
        <w:rPr>
          <w:rFonts w:hint="eastAsia"/>
        </w:rPr>
        <w:t>2005</w:t>
      </w:r>
      <w:r>
        <w:t>年12月14日最高人民法院公告公布　自2005年12月21日起施行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根据《中华人民共和国民事诉讼法》等法律的规定</w:t>
      </w:r>
      <w:r>
        <w:rPr>
          <w:rFonts w:hint="eastAsia"/>
        </w:rPr>
        <w:t>，</w:t>
      </w:r>
      <w:r>
        <w:t>结合人民法院民事执行工作的实践</w:t>
      </w:r>
      <w:r>
        <w:rPr>
          <w:rFonts w:hint="eastAsia"/>
        </w:rPr>
        <w:t>，</w:t>
      </w:r>
      <w:r>
        <w:t>对人民法院根据抵押权人的申请</w:t>
      </w:r>
      <w:r>
        <w:rPr>
          <w:rFonts w:hint="eastAsia"/>
        </w:rPr>
        <w:t>，</w:t>
      </w:r>
      <w:r>
        <w:t>执行设定抵押的房屋的问题规定如下：</w:t>
      </w:r>
    </w:p>
    <w:p>
      <w:pPr>
        <w:pStyle w:val="12"/>
        <w:rPr>
          <w:rStyle w:val="25"/>
          <w:rFonts w:hint="eastAsia"/>
        </w:rPr>
      </w:pPr>
      <w:r>
        <w:rPr>
          <w:rStyle w:val="25"/>
        </w:rPr>
        <w:t>第一条</w:t>
      </w:r>
      <w:r>
        <w:t>　对于被执行人所有的已经依法设定抵押的房屋</w:t>
      </w:r>
      <w:r>
        <w:rPr>
          <w:rFonts w:hint="eastAsia"/>
        </w:rPr>
        <w:t>，</w:t>
      </w:r>
      <w:r>
        <w:t>人民法院可以查封</w:t>
      </w:r>
      <w:r>
        <w:rPr>
          <w:rFonts w:hint="eastAsia"/>
        </w:rPr>
        <w:t>，</w:t>
      </w:r>
      <w:r>
        <w:t>并可以根据抵押权人的申请</w:t>
      </w:r>
      <w:r>
        <w:rPr>
          <w:rFonts w:hint="eastAsia"/>
        </w:rPr>
        <w:t>，</w:t>
      </w:r>
      <w:r>
        <w:t>依法</w:t>
      </w:r>
      <w:r>
        <w:rPr>
          <w:rFonts w:hint="eastAsia"/>
        </w:rPr>
        <w:t>拍卖、变卖或者抵债。</w:t>
      </w:r>
    </w:p>
    <w:p>
      <w:pPr>
        <w:pStyle w:val="12"/>
        <w:rPr>
          <w:rStyle w:val="25"/>
          <w:rFonts w:hint="eastAsia"/>
        </w:rPr>
      </w:pPr>
      <w:r>
        <w:rPr>
          <w:rStyle w:val="25"/>
        </w:rPr>
        <w:t>第二条</w:t>
      </w:r>
      <w:r>
        <w:t>　人民法院对已经依法设定抵押的被执行人及其所扶养家属居住的房屋</w:t>
      </w:r>
      <w:r>
        <w:rPr>
          <w:rFonts w:hint="eastAsia"/>
        </w:rPr>
        <w:t>，</w:t>
      </w:r>
      <w:r>
        <w:t>在裁定拍卖、变卖或者抵债后</w:t>
      </w:r>
      <w:r>
        <w:rPr>
          <w:rFonts w:hint="eastAsia"/>
        </w:rPr>
        <w:t>，</w:t>
      </w:r>
      <w:r>
        <w:t>应当给予被执行人六个月的宽限期。在此期限内</w:t>
      </w:r>
      <w:r>
        <w:rPr>
          <w:rFonts w:hint="eastAsia"/>
        </w:rPr>
        <w:t>，</w:t>
      </w:r>
      <w:r>
        <w:t>被执行人应当主动腾空房屋</w:t>
      </w:r>
      <w:r>
        <w:rPr>
          <w:rFonts w:hint="eastAsia"/>
        </w:rPr>
        <w:t>，</w:t>
      </w:r>
      <w:r>
        <w:t>人民法院不得强制被执行人及其所扶养家属迁出该房屋。</w:t>
      </w:r>
    </w:p>
    <w:p>
      <w:pPr>
        <w:pStyle w:val="12"/>
        <w:rPr>
          <w:rFonts w:hint="eastAsia"/>
        </w:rPr>
      </w:pPr>
      <w:r>
        <w:rPr>
          <w:rStyle w:val="25"/>
        </w:rPr>
        <w:t>第三条</w:t>
      </w:r>
      <w:r>
        <w:t>　上述宽限期届满后</w:t>
      </w:r>
      <w:r>
        <w:rPr>
          <w:rFonts w:hint="eastAsia"/>
        </w:rPr>
        <w:t>，</w:t>
      </w:r>
      <w:r>
        <w:t>被执行人仍未迁出的</w:t>
      </w:r>
      <w:r>
        <w:rPr>
          <w:rFonts w:hint="eastAsia"/>
        </w:rPr>
        <w:t>，</w:t>
      </w:r>
      <w:r>
        <w:t>人民法院可以作出强制迁出裁定</w:t>
      </w:r>
      <w:r>
        <w:rPr>
          <w:rFonts w:hint="eastAsia"/>
        </w:rPr>
        <w:t>，</w:t>
      </w:r>
      <w:r>
        <w:t>并按照民事诉讼法第二百二十九条的规定执行。</w:t>
      </w:r>
    </w:p>
    <w:p>
      <w:pPr>
        <w:pStyle w:val="12"/>
        <w:rPr>
          <w:rStyle w:val="25"/>
          <w:rFonts w:hint="eastAsia"/>
        </w:rPr>
      </w:pPr>
      <w:r>
        <w:t>强制迁出时</w:t>
      </w:r>
      <w:r>
        <w:rPr>
          <w:rFonts w:hint="eastAsia"/>
        </w:rPr>
        <w:t>，</w:t>
      </w:r>
      <w:r>
        <w:t>被执行人无法自行解决居住问题的</w:t>
      </w:r>
      <w:r>
        <w:rPr>
          <w:rFonts w:hint="eastAsia"/>
        </w:rPr>
        <w:t>，</w:t>
      </w:r>
      <w:r>
        <w:t>经人民法院审查属实</w:t>
      </w:r>
      <w:r>
        <w:rPr>
          <w:rFonts w:hint="eastAsia"/>
        </w:rPr>
        <w:t>，</w:t>
      </w:r>
      <w:r>
        <w:t>可以由申请执行人为被执行人及其所扶养家属提供临时住房。</w:t>
      </w:r>
    </w:p>
    <w:p>
      <w:pPr>
        <w:pStyle w:val="12"/>
        <w:rPr>
          <w:rStyle w:val="25"/>
          <w:rFonts w:hint="eastAsia"/>
        </w:rPr>
      </w:pPr>
      <w:r>
        <w:rPr>
          <w:rStyle w:val="25"/>
        </w:rPr>
        <w:t>第四条</w:t>
      </w:r>
      <w:r>
        <w:t>　申请执行人提供的临时住房</w:t>
      </w:r>
      <w:r>
        <w:rPr>
          <w:rFonts w:hint="eastAsia"/>
        </w:rPr>
        <w:t>，</w:t>
      </w:r>
      <w:r>
        <w:t>其房屋品质、地段可以不同于被执行人原住房</w:t>
      </w:r>
      <w:r>
        <w:rPr>
          <w:rFonts w:hint="eastAsia"/>
        </w:rPr>
        <w:t>，</w:t>
      </w:r>
      <w:r>
        <w:t>面积参照建设部、财政部、民政部、国土资源部和国家税务总局联合发布的《城镇最低收入家庭廉租住房管</w:t>
      </w:r>
      <w:r>
        <w:rPr>
          <w:rFonts w:hint="eastAsia"/>
        </w:rPr>
        <w:t>理办法》所规定的人均廉租住房面积标准确定。</w:t>
      </w:r>
    </w:p>
    <w:p>
      <w:pPr>
        <w:pStyle w:val="12"/>
        <w:rPr>
          <w:rFonts w:hint="eastAsia"/>
        </w:rPr>
      </w:pPr>
      <w:r>
        <w:rPr>
          <w:rStyle w:val="25"/>
        </w:rPr>
        <w:t>第五条</w:t>
      </w:r>
      <w:r>
        <w:t>　申请执行人提供的临时住房</w:t>
      </w:r>
      <w:r>
        <w:rPr>
          <w:rFonts w:hint="eastAsia"/>
        </w:rPr>
        <w:t>，</w:t>
      </w:r>
      <w:r>
        <w:t>应当计收租金。租金标准由申请执行人和被执行人双方协商确定；协商不成的</w:t>
      </w:r>
      <w:r>
        <w:rPr>
          <w:rFonts w:hint="eastAsia"/>
        </w:rPr>
        <w:t>，</w:t>
      </w:r>
      <w:r>
        <w:t>由人民法院参照当地同类房屋租金标准确定</w:t>
      </w:r>
      <w:r>
        <w:rPr>
          <w:rFonts w:hint="eastAsia"/>
        </w:rPr>
        <w:t>，</w:t>
      </w:r>
      <w:r>
        <w:t>当地无同类房屋租金标准可以参照的</w:t>
      </w:r>
      <w:r>
        <w:rPr>
          <w:rFonts w:hint="eastAsia"/>
        </w:rPr>
        <w:t>，</w:t>
      </w:r>
      <w:r>
        <w:t>参照当地房屋租赁市场平均租金标准确定。</w:t>
      </w:r>
    </w:p>
    <w:p>
      <w:pPr>
        <w:pStyle w:val="12"/>
        <w:rPr>
          <w:rStyle w:val="25"/>
          <w:rFonts w:hint="eastAsia"/>
        </w:rPr>
      </w:pPr>
      <w:r>
        <w:t>已经产生的租金</w:t>
      </w:r>
      <w:r>
        <w:rPr>
          <w:rFonts w:hint="eastAsia"/>
        </w:rPr>
        <w:t>，</w:t>
      </w:r>
      <w:r>
        <w:t>可以从房屋拍卖或者变卖价款中优先扣除。</w:t>
      </w:r>
    </w:p>
    <w:p>
      <w:pPr>
        <w:pStyle w:val="12"/>
        <w:rPr>
          <w:rStyle w:val="25"/>
          <w:rFonts w:hint="eastAsia"/>
        </w:rPr>
      </w:pPr>
      <w:r>
        <w:rPr>
          <w:rStyle w:val="25"/>
        </w:rPr>
        <w:t>第六条</w:t>
      </w:r>
      <w:r>
        <w:t>　被执行人属于低保对象且无法自行解决居住问题的</w:t>
      </w:r>
      <w:r>
        <w:rPr>
          <w:rFonts w:hint="eastAsia"/>
        </w:rPr>
        <w:t>，</w:t>
      </w:r>
      <w:r>
        <w:t>人民法院不应强制迁出。</w:t>
      </w:r>
    </w:p>
    <w:p>
      <w:pPr>
        <w:pStyle w:val="12"/>
        <w:rPr>
          <w:rFonts w:hint="eastAsia"/>
        </w:rPr>
      </w:pPr>
      <w:r>
        <w:rPr>
          <w:rStyle w:val="25"/>
        </w:rPr>
        <w:t>第七条</w:t>
      </w:r>
      <w:r>
        <w:t>　本规定自公布之日起施行。施行</w:t>
      </w:r>
      <w:r>
        <w:rPr>
          <w:rFonts w:hint="eastAsia"/>
        </w:rPr>
        <w:t>前本院已公布的司法解释与本规定不一致的，以本规定为准。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D6897"/>
    <w:rsid w:val="00323D76"/>
    <w:rsid w:val="02380A4E"/>
    <w:rsid w:val="02C54CFB"/>
    <w:rsid w:val="042F174E"/>
    <w:rsid w:val="0751543E"/>
    <w:rsid w:val="07C36E00"/>
    <w:rsid w:val="0A020927"/>
    <w:rsid w:val="0BE369DE"/>
    <w:rsid w:val="0F9D48A9"/>
    <w:rsid w:val="0FC66F39"/>
    <w:rsid w:val="135B4974"/>
    <w:rsid w:val="19EF53F7"/>
    <w:rsid w:val="1C547AC8"/>
    <w:rsid w:val="20194FCD"/>
    <w:rsid w:val="211007F7"/>
    <w:rsid w:val="224D5C1E"/>
    <w:rsid w:val="28B53323"/>
    <w:rsid w:val="2A2D6897"/>
    <w:rsid w:val="2A483D38"/>
    <w:rsid w:val="2A844039"/>
    <w:rsid w:val="2CFE6EE4"/>
    <w:rsid w:val="2D725F92"/>
    <w:rsid w:val="302E782D"/>
    <w:rsid w:val="325C564C"/>
    <w:rsid w:val="36AE6775"/>
    <w:rsid w:val="38787F7C"/>
    <w:rsid w:val="39191BFA"/>
    <w:rsid w:val="3D717517"/>
    <w:rsid w:val="3FBC61B7"/>
    <w:rsid w:val="42B33E72"/>
    <w:rsid w:val="4AEF215E"/>
    <w:rsid w:val="4DA15956"/>
    <w:rsid w:val="4E7D2A86"/>
    <w:rsid w:val="501B3EB2"/>
    <w:rsid w:val="5027117E"/>
    <w:rsid w:val="56C00D65"/>
    <w:rsid w:val="57D2176C"/>
    <w:rsid w:val="5D81760F"/>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2017-11-01T03:02:00Z</dcterms:created>
  <dc:creator>Administrator</dc:creator>
  <cp:lastModifiedBy>Administrator</cp:lastModifiedBy>
  <dcterms:modified xsi:type="dcterms:W3CDTF">2017-11-09T13:50:29Z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