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val="en-US" w:eastAsia="zh-CN"/>
        </w:rPr>
      </w:pPr>
      <w:r>
        <w:rPr>
          <w:rFonts w:hint="eastAsia"/>
          <w:lang w:val="en-US" w:eastAsia="zh-CN"/>
        </w:rPr>
        <w:t>中华人民共和国最高人民法院</w:t>
      </w:r>
    </w:p>
    <w:p>
      <w:pPr>
        <w:pStyle w:val="7"/>
        <w:rPr>
          <w:rFonts w:hint="eastAsia"/>
          <w:lang w:val="en-US" w:eastAsia="zh-CN"/>
        </w:rPr>
      </w:pPr>
      <w:r>
        <w:rPr>
          <w:rFonts w:hint="eastAsia"/>
          <w:lang w:val="en-US" w:eastAsia="zh-CN"/>
        </w:rPr>
        <w:t>公    告</w:t>
      </w:r>
    </w:p>
    <w:p>
      <w:pPr>
        <w:pStyle w:val="12"/>
        <w:rPr>
          <w:rFonts w:hint="eastAsia" w:ascii="宋体" w:hAnsi="宋体" w:eastAsia="宋体" w:cs="宋体"/>
        </w:rPr>
      </w:pPr>
    </w:p>
    <w:p>
      <w:pPr>
        <w:pStyle w:val="12"/>
        <w:jc w:val="both"/>
        <w:rPr>
          <w:rFonts w:hint="eastAsia"/>
          <w:lang w:val="en-US" w:eastAsia="zh-CN"/>
        </w:rPr>
      </w:pPr>
      <w:r>
        <w:rPr>
          <w:rFonts w:hint="eastAsia"/>
          <w:lang w:val="en-US" w:eastAsia="zh-CN"/>
        </w:rPr>
        <w:t>《最高人民法院关于人民法院民事调解工作若干问题的规定》已于2004年8月18日由最高人民法院审判委员会第1321次会议通过，现予公布，自2004年11月1日起施行。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lang w:val="en-US" w:eastAsia="zh-CN"/>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lang w:val="en-US" w:eastAsia="zh-CN"/>
        </w:rPr>
        <w:t>2004年9月1</w:t>
      </w:r>
      <w:bookmarkStart w:id="0" w:name="_GoBack"/>
      <w:bookmarkEnd w:id="0"/>
      <w:r>
        <w:rPr>
          <w:rFonts w:hint="eastAsia"/>
          <w:lang w:val="en-US" w:eastAsia="zh-CN"/>
        </w:rPr>
        <w:t>6日</w:t>
      </w:r>
    </w:p>
    <w:p>
      <w:pPr>
        <w:pStyle w:val="12"/>
        <w:rPr>
          <w:rFonts w:hint="eastAsia"/>
          <w:lang w:val="en-US" w:eastAsia="zh-CN"/>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关于人民法院民事调解工作若干问题的规定</w:t>
      </w:r>
    </w:p>
    <w:p>
      <w:pPr>
        <w:pStyle w:val="12"/>
        <w:rPr>
          <w:rFonts w:hint="eastAsia" w:ascii="宋体" w:hAnsi="宋体" w:eastAsia="宋体" w:cs="宋体"/>
        </w:rPr>
      </w:pPr>
    </w:p>
    <w:p>
      <w:pPr>
        <w:pStyle w:val="19"/>
        <w:rPr>
          <w:rFonts w:hint="eastAsia"/>
        </w:rPr>
      </w:pPr>
      <w:r>
        <w:t>法释〔2004〕12号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2004年8月18日最高人民法院审判委员会第1321次会议通过</w:t>
      </w:r>
      <w:r>
        <w:rPr>
          <w:rFonts w:hint="eastAsia"/>
          <w:lang w:eastAsia="zh-CN"/>
        </w:rPr>
        <w:t>　</w:t>
      </w:r>
      <w:r>
        <w:rPr>
          <w:rFonts w:hint="eastAsia"/>
        </w:rPr>
        <w:t>2004</w:t>
      </w:r>
      <w:r>
        <w:t>年9月16日最高人民法院公告公布　自2004年11月1日起施行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为了保证人民法院正确调解民事案件</w:t>
      </w:r>
      <w:r>
        <w:rPr>
          <w:rFonts w:hint="eastAsia"/>
        </w:rPr>
        <w:t>，</w:t>
      </w:r>
      <w:r>
        <w:t>及时解决纠纷</w:t>
      </w:r>
      <w:r>
        <w:rPr>
          <w:rFonts w:hint="eastAsia"/>
        </w:rPr>
        <w:t>，</w:t>
      </w:r>
      <w:r>
        <w:t>保障和方便当事人依法行使诉讼权利</w:t>
      </w:r>
      <w:r>
        <w:rPr>
          <w:rFonts w:hint="eastAsia"/>
        </w:rPr>
        <w:t>，</w:t>
      </w:r>
      <w:r>
        <w:t>节约司法资源</w:t>
      </w:r>
      <w:r>
        <w:rPr>
          <w:rFonts w:hint="eastAsia"/>
        </w:rPr>
        <w:t>，</w:t>
      </w:r>
      <w:r>
        <w:t>根据《中华人民共和国民事诉讼法》等法律的规定</w:t>
      </w:r>
      <w:r>
        <w:rPr>
          <w:rFonts w:hint="eastAsia"/>
        </w:rPr>
        <w:t>，</w:t>
      </w:r>
      <w:r>
        <w:t>结合人民法院调解工作的经验和实际情况</w:t>
      </w:r>
      <w:r>
        <w:rPr>
          <w:rFonts w:hint="eastAsia"/>
        </w:rPr>
        <w:t>，</w:t>
      </w:r>
      <w:r>
        <w:t>制定本规定。</w:t>
      </w:r>
    </w:p>
    <w:p>
      <w:pPr>
        <w:pStyle w:val="12"/>
        <w:rPr>
          <w:rStyle w:val="25"/>
          <w:rFonts w:hint="eastAsia"/>
        </w:rPr>
      </w:pPr>
      <w:r>
        <w:rPr>
          <w:rStyle w:val="25"/>
        </w:rPr>
        <w:t>第一条</w:t>
      </w:r>
      <w:r>
        <w:t>　人民法院对受理的第一审、第二审和再审民事案件</w:t>
      </w:r>
      <w:r>
        <w:rPr>
          <w:rFonts w:hint="eastAsia"/>
        </w:rPr>
        <w:t>，</w:t>
      </w:r>
      <w:r>
        <w:t>可以在答辩期满后裁判作出前进行调解。在征得当事人各方同意后</w:t>
      </w:r>
      <w:r>
        <w:rPr>
          <w:rFonts w:hint="eastAsia"/>
        </w:rPr>
        <w:t>，</w:t>
      </w:r>
      <w:r>
        <w:t>人民</w:t>
      </w:r>
      <w:r>
        <w:rPr>
          <w:rFonts w:hint="eastAsia"/>
        </w:rPr>
        <w:t>法院可以在答辩期满前进行调解。</w:t>
      </w:r>
    </w:p>
    <w:p>
      <w:pPr>
        <w:pStyle w:val="12"/>
        <w:rPr>
          <w:rStyle w:val="25"/>
          <w:rFonts w:hint="eastAsia"/>
        </w:rPr>
      </w:pPr>
      <w:r>
        <w:rPr>
          <w:rStyle w:val="25"/>
        </w:rPr>
        <w:t>第二条</w:t>
      </w:r>
      <w:r>
        <w:t>　对于有可能通过调解解决的民事案件</w:t>
      </w:r>
      <w:r>
        <w:rPr>
          <w:rFonts w:hint="eastAsia"/>
        </w:rPr>
        <w:t>，</w:t>
      </w:r>
      <w:r>
        <w:t>人民法院应当调解。但适用特别程序、督促程序、公示催告程序、破产还债程序的案件</w:t>
      </w:r>
      <w:r>
        <w:rPr>
          <w:rFonts w:hint="eastAsia"/>
        </w:rPr>
        <w:t>，</w:t>
      </w:r>
      <w:r>
        <w:t>婚姻关系、身份关系确认案件以及其他依案件性质不能进行调解的民事案件</w:t>
      </w:r>
      <w:r>
        <w:rPr>
          <w:rFonts w:hint="eastAsia"/>
        </w:rPr>
        <w:t>，</w:t>
      </w:r>
      <w:r>
        <w:t>人民法院不予调解。</w:t>
      </w:r>
    </w:p>
    <w:p>
      <w:pPr>
        <w:pStyle w:val="12"/>
        <w:rPr>
          <w:rFonts w:hint="eastAsia"/>
        </w:rPr>
      </w:pPr>
      <w:r>
        <w:rPr>
          <w:rStyle w:val="25"/>
        </w:rPr>
        <w:t>第三条</w:t>
      </w:r>
      <w:r>
        <w:t>　根据民事诉讼法第八十七条的规定</w:t>
      </w:r>
      <w:r>
        <w:rPr>
          <w:rFonts w:hint="eastAsia"/>
        </w:rPr>
        <w:t>，</w:t>
      </w:r>
      <w:r>
        <w:t>人民法院可以邀请与当事人有特定关系或者与案件有一定联系的企业事业单位、社会团体或者其他组织</w:t>
      </w:r>
      <w:r>
        <w:rPr>
          <w:rFonts w:hint="eastAsia"/>
        </w:rPr>
        <w:t>，</w:t>
      </w:r>
      <w:r>
        <w:t>和具有专门知识、特定社会经验、与当事人有特定关系并有利于促成调解的个人协助调解工作</w:t>
      </w:r>
      <w:r>
        <w:rPr>
          <w:rFonts w:hint="eastAsia"/>
        </w:rPr>
        <w:t>。</w:t>
      </w:r>
    </w:p>
    <w:p>
      <w:pPr>
        <w:pStyle w:val="12"/>
        <w:rPr>
          <w:rStyle w:val="25"/>
          <w:rFonts w:hint="eastAsia"/>
        </w:rPr>
      </w:pPr>
      <w:r>
        <w:t>经各方当事人同意</w:t>
      </w:r>
      <w:r>
        <w:rPr>
          <w:rFonts w:hint="eastAsia"/>
        </w:rPr>
        <w:t>，</w:t>
      </w:r>
      <w:r>
        <w:t>人民法院可以委托前款规定的单位或者个人对案件进行调解</w:t>
      </w:r>
      <w:r>
        <w:rPr>
          <w:rFonts w:hint="eastAsia"/>
        </w:rPr>
        <w:t>，</w:t>
      </w:r>
      <w:r>
        <w:t>达成调解协议后</w:t>
      </w:r>
      <w:r>
        <w:rPr>
          <w:rFonts w:hint="eastAsia"/>
        </w:rPr>
        <w:t>，</w:t>
      </w:r>
      <w:r>
        <w:t>人民法院应当依法予以确认。</w:t>
      </w:r>
    </w:p>
    <w:p>
      <w:pPr>
        <w:pStyle w:val="12"/>
        <w:rPr>
          <w:rFonts w:hint="eastAsia"/>
        </w:rPr>
      </w:pPr>
      <w:r>
        <w:rPr>
          <w:rStyle w:val="25"/>
        </w:rPr>
        <w:t>第四条</w:t>
      </w:r>
      <w:r>
        <w:t>　当事人在诉讼过程中自行达成和解协议的</w:t>
      </w:r>
      <w:r>
        <w:rPr>
          <w:rFonts w:hint="eastAsia"/>
        </w:rPr>
        <w:t>，</w:t>
      </w:r>
      <w:r>
        <w:t>人民法院可以根据当事人的申请依法确认和解协议制作调解书。双方当事人申请庭外和解的期间</w:t>
      </w:r>
      <w:r>
        <w:rPr>
          <w:rFonts w:hint="eastAsia"/>
        </w:rPr>
        <w:t>，</w:t>
      </w:r>
      <w:r>
        <w:t>不计入审限。</w:t>
      </w:r>
    </w:p>
    <w:p>
      <w:pPr>
        <w:pStyle w:val="12"/>
        <w:rPr>
          <w:rStyle w:val="25"/>
          <w:rFonts w:hint="eastAsia"/>
        </w:rPr>
      </w:pPr>
      <w:r>
        <w:t>当事人在和解过程中申请人民法院对和解活动进行协调的</w:t>
      </w:r>
      <w:r>
        <w:rPr>
          <w:rFonts w:hint="eastAsia"/>
        </w:rPr>
        <w:t>，</w:t>
      </w:r>
      <w:r>
        <w:t>人民法院可以委派审判辅助人员或者邀请、委托有关单位和个人从事协调活动。</w:t>
      </w:r>
    </w:p>
    <w:p>
      <w:pPr>
        <w:pStyle w:val="12"/>
        <w:rPr>
          <w:rStyle w:val="25"/>
          <w:rFonts w:hint="eastAsia"/>
        </w:rPr>
      </w:pPr>
      <w:r>
        <w:rPr>
          <w:rStyle w:val="25"/>
        </w:rPr>
        <w:t>第五条</w:t>
      </w:r>
      <w:r>
        <w:t>　人民法院应当在调解前告知当事人主持调解人员和书记员姓</w:t>
      </w:r>
      <w:r>
        <w:rPr>
          <w:rFonts w:hint="eastAsia"/>
        </w:rPr>
        <w:t>名以及是否申请回避等有关诉讼权利和诉讼义务。</w:t>
      </w:r>
    </w:p>
    <w:p>
      <w:pPr>
        <w:pStyle w:val="12"/>
        <w:rPr>
          <w:rStyle w:val="25"/>
          <w:rFonts w:hint="eastAsia"/>
        </w:rPr>
      </w:pPr>
      <w:r>
        <w:rPr>
          <w:rStyle w:val="25"/>
        </w:rPr>
        <w:t>第六条</w:t>
      </w:r>
      <w:r>
        <w:t>　在答辩期满前人民法院对案件进行调解</w:t>
      </w:r>
      <w:r>
        <w:rPr>
          <w:rFonts w:hint="eastAsia"/>
        </w:rPr>
        <w:t>，</w:t>
      </w:r>
      <w:r>
        <w:t>适用普通程序的案件在当事人同意调解之日起15天内</w:t>
      </w:r>
      <w:r>
        <w:rPr>
          <w:rFonts w:hint="eastAsia"/>
        </w:rPr>
        <w:t>，</w:t>
      </w:r>
      <w:r>
        <w:t>适用简易程序的案件在当事人同意调解之日起7天内未达成调解协议的</w:t>
      </w:r>
      <w:r>
        <w:rPr>
          <w:rFonts w:hint="eastAsia"/>
        </w:rPr>
        <w:t>，</w:t>
      </w:r>
      <w:r>
        <w:t>经各方当事人同意</w:t>
      </w:r>
      <w:r>
        <w:rPr>
          <w:rFonts w:hint="eastAsia"/>
        </w:rPr>
        <w:t>，</w:t>
      </w:r>
      <w:r>
        <w:t>可以继续调解。延长的调解期间不计入审限。</w:t>
      </w:r>
    </w:p>
    <w:p>
      <w:pPr>
        <w:pStyle w:val="12"/>
        <w:rPr>
          <w:rFonts w:hint="eastAsia"/>
        </w:rPr>
      </w:pPr>
      <w:r>
        <w:rPr>
          <w:rStyle w:val="25"/>
        </w:rPr>
        <w:t>第七条</w:t>
      </w:r>
      <w:r>
        <w:t>　当事人申请不公开进行调解的</w:t>
      </w:r>
      <w:r>
        <w:rPr>
          <w:rFonts w:hint="eastAsia"/>
        </w:rPr>
        <w:t>，</w:t>
      </w:r>
      <w:r>
        <w:t>人民法院应当准许。</w:t>
      </w:r>
    </w:p>
    <w:p>
      <w:pPr>
        <w:pStyle w:val="12"/>
        <w:rPr>
          <w:rStyle w:val="25"/>
          <w:rFonts w:hint="eastAsia"/>
        </w:rPr>
      </w:pPr>
      <w:r>
        <w:t>调解时当事人各方应当同时在场</w:t>
      </w:r>
      <w:r>
        <w:rPr>
          <w:rFonts w:hint="eastAsia"/>
        </w:rPr>
        <w:t>，</w:t>
      </w:r>
      <w:r>
        <w:t>根据需要也可以对当事人分别作调解工作。</w:t>
      </w:r>
    </w:p>
    <w:p>
      <w:pPr>
        <w:pStyle w:val="12"/>
        <w:rPr>
          <w:rStyle w:val="25"/>
          <w:rFonts w:hint="eastAsia"/>
        </w:rPr>
      </w:pPr>
      <w:r>
        <w:rPr>
          <w:rStyle w:val="25"/>
        </w:rPr>
        <w:t>第八条</w:t>
      </w:r>
      <w:r>
        <w:t>　当事人可以自行提出调解方案</w:t>
      </w:r>
      <w:r>
        <w:rPr>
          <w:rFonts w:hint="eastAsia"/>
        </w:rPr>
        <w:t>，主持调解的人员也可以提出调解方案供当事人协商时参考。</w:t>
      </w:r>
    </w:p>
    <w:p>
      <w:pPr>
        <w:pStyle w:val="12"/>
        <w:rPr>
          <w:rStyle w:val="25"/>
          <w:rFonts w:hint="eastAsia"/>
        </w:rPr>
      </w:pPr>
      <w:r>
        <w:rPr>
          <w:rStyle w:val="25"/>
        </w:rPr>
        <w:t>第九条</w:t>
      </w:r>
      <w:r>
        <w:t>　调解协议内容超出诉讼请求的</w:t>
      </w:r>
      <w:r>
        <w:rPr>
          <w:rFonts w:hint="eastAsia"/>
        </w:rPr>
        <w:t>，</w:t>
      </w:r>
      <w:r>
        <w:t>人民法院可以准许。</w:t>
      </w:r>
    </w:p>
    <w:p>
      <w:pPr>
        <w:pStyle w:val="12"/>
        <w:rPr>
          <w:rFonts w:hint="eastAsia"/>
        </w:rPr>
      </w:pPr>
      <w:r>
        <w:rPr>
          <w:rStyle w:val="25"/>
        </w:rPr>
        <w:t>第十条</w:t>
      </w:r>
      <w:r>
        <w:t>　人民法院对于调解协议约定一方不履行协议应当承担民事责任的</w:t>
      </w:r>
      <w:r>
        <w:rPr>
          <w:rFonts w:hint="eastAsia"/>
        </w:rPr>
        <w:t>，</w:t>
      </w:r>
      <w:r>
        <w:t>应予准许。</w:t>
      </w:r>
    </w:p>
    <w:p>
      <w:pPr>
        <w:pStyle w:val="12"/>
        <w:rPr>
          <w:rStyle w:val="25"/>
          <w:rFonts w:hint="eastAsia"/>
        </w:rPr>
      </w:pPr>
      <w:r>
        <w:t>调解协议约定一方不履行协议</w:t>
      </w:r>
      <w:r>
        <w:rPr>
          <w:rFonts w:hint="eastAsia"/>
        </w:rPr>
        <w:t>，</w:t>
      </w:r>
      <w:r>
        <w:t>另一方可以请求人民法院对案件作出裁判的条款</w:t>
      </w:r>
      <w:r>
        <w:rPr>
          <w:rFonts w:hint="eastAsia"/>
        </w:rPr>
        <w:t>，</w:t>
      </w:r>
      <w:r>
        <w:t>人民法院不予准许。</w:t>
      </w:r>
    </w:p>
    <w:p>
      <w:pPr>
        <w:pStyle w:val="12"/>
        <w:rPr>
          <w:rFonts w:hint="eastAsia"/>
        </w:rPr>
      </w:pPr>
      <w:r>
        <w:rPr>
          <w:rStyle w:val="25"/>
        </w:rPr>
        <w:t>第十一条</w:t>
      </w:r>
      <w:r>
        <w:t>　调解协议约定一方提供担保或者案外人同意为当事人提供担保的</w:t>
      </w:r>
      <w:r>
        <w:rPr>
          <w:rFonts w:hint="eastAsia"/>
        </w:rPr>
        <w:t>，</w:t>
      </w:r>
      <w:r>
        <w:t>人民法院应当准许。</w:t>
      </w:r>
    </w:p>
    <w:p>
      <w:pPr>
        <w:pStyle w:val="12"/>
        <w:rPr>
          <w:rFonts w:hint="eastAsia"/>
        </w:rPr>
      </w:pPr>
      <w:r>
        <w:t>案外人提供担保的</w:t>
      </w:r>
      <w:r>
        <w:rPr>
          <w:rFonts w:hint="eastAsia"/>
        </w:rPr>
        <w:t>，</w:t>
      </w:r>
      <w:r>
        <w:t>人民法院制作调解书应当列明担保人</w:t>
      </w:r>
      <w:r>
        <w:rPr>
          <w:rFonts w:hint="eastAsia"/>
        </w:rPr>
        <w:t>，并将调解书送交担保人。担保人不签收调解书的，不影响调解书生效。</w:t>
      </w:r>
    </w:p>
    <w:p>
      <w:pPr>
        <w:pStyle w:val="12"/>
        <w:rPr>
          <w:rStyle w:val="25"/>
          <w:rFonts w:hint="eastAsia"/>
        </w:rPr>
      </w:pPr>
      <w:r>
        <w:t>当事人或者案外人提供的担保符合担保法规定的条件时生效。</w:t>
      </w:r>
    </w:p>
    <w:p>
      <w:pPr>
        <w:pStyle w:val="12"/>
        <w:rPr>
          <w:rFonts w:hint="eastAsia"/>
        </w:rPr>
      </w:pPr>
      <w:r>
        <w:rPr>
          <w:rStyle w:val="25"/>
        </w:rPr>
        <w:t>第十二条</w:t>
      </w:r>
      <w:r>
        <w:t>　调解协议具有下列情形之一的</w:t>
      </w:r>
      <w:r>
        <w:rPr>
          <w:rFonts w:hint="eastAsia"/>
        </w:rPr>
        <w:t>，</w:t>
      </w:r>
      <w:r>
        <w:t>人民法院不予确认：</w:t>
      </w:r>
    </w:p>
    <w:p>
      <w:pPr>
        <w:pStyle w:val="12"/>
        <w:rPr>
          <w:rFonts w:hint="eastAsia"/>
        </w:rPr>
      </w:pPr>
      <w:r>
        <w:rPr>
          <w:rFonts w:hint="eastAsia"/>
          <w:lang w:eastAsia="zh-CN"/>
        </w:rPr>
        <w:t>（</w:t>
      </w:r>
      <w:r>
        <w:t>一</w:t>
      </w:r>
      <w:r>
        <w:rPr>
          <w:rFonts w:hint="eastAsia"/>
          <w:lang w:eastAsia="zh-CN"/>
        </w:rPr>
        <w:t>）</w:t>
      </w:r>
      <w:r>
        <w:t>侵害国家利益、社会公共利益的；</w:t>
      </w:r>
    </w:p>
    <w:p>
      <w:pPr>
        <w:pStyle w:val="12"/>
        <w:rPr>
          <w:rFonts w:hint="eastAsia"/>
        </w:rPr>
      </w:pPr>
      <w:r>
        <w:rPr>
          <w:rFonts w:hint="eastAsia"/>
          <w:lang w:eastAsia="zh-CN"/>
        </w:rPr>
        <w:t>（</w:t>
      </w:r>
      <w:r>
        <w:t>二</w:t>
      </w:r>
      <w:r>
        <w:rPr>
          <w:rFonts w:hint="eastAsia"/>
          <w:lang w:eastAsia="zh-CN"/>
        </w:rPr>
        <w:t>）</w:t>
      </w:r>
      <w:r>
        <w:t>侵害案外人利益的；</w:t>
      </w:r>
    </w:p>
    <w:p>
      <w:pPr>
        <w:pStyle w:val="12"/>
        <w:rPr>
          <w:rFonts w:hint="eastAsia"/>
        </w:rPr>
      </w:pPr>
      <w:r>
        <w:rPr>
          <w:rFonts w:hint="eastAsia"/>
          <w:lang w:eastAsia="zh-CN"/>
        </w:rPr>
        <w:t>（</w:t>
      </w:r>
      <w:r>
        <w:t>三</w:t>
      </w:r>
      <w:r>
        <w:rPr>
          <w:rFonts w:hint="eastAsia"/>
          <w:lang w:eastAsia="zh-CN"/>
        </w:rPr>
        <w:t>）</w:t>
      </w:r>
      <w:r>
        <w:t>违背当事人真实意思的；</w:t>
      </w:r>
    </w:p>
    <w:p>
      <w:pPr>
        <w:pStyle w:val="12"/>
        <w:rPr>
          <w:rStyle w:val="25"/>
          <w:rFonts w:hint="eastAsia"/>
        </w:rPr>
      </w:pPr>
      <w:r>
        <w:rPr>
          <w:rFonts w:hint="eastAsia"/>
          <w:lang w:eastAsia="zh-CN"/>
        </w:rPr>
        <w:t>（</w:t>
      </w:r>
      <w:r>
        <w:t>四</w:t>
      </w:r>
      <w:r>
        <w:rPr>
          <w:rFonts w:hint="eastAsia"/>
          <w:lang w:eastAsia="zh-CN"/>
        </w:rPr>
        <w:t>）</w:t>
      </w:r>
      <w:r>
        <w:t>违反法律、行政法规禁止性规定的。</w:t>
      </w:r>
    </w:p>
    <w:p>
      <w:pPr>
        <w:pStyle w:val="12"/>
        <w:rPr>
          <w:rStyle w:val="25"/>
          <w:rFonts w:hint="eastAsia"/>
        </w:rPr>
      </w:pPr>
      <w:r>
        <w:rPr>
          <w:rStyle w:val="25"/>
        </w:rPr>
        <w:t>第十三条</w:t>
      </w:r>
      <w:r>
        <w:t>　根据民事诉讼法第九十条第一款第</w:t>
      </w:r>
      <w:r>
        <w:rPr>
          <w:rFonts w:hint="eastAsia"/>
          <w:lang w:eastAsia="zh-CN"/>
        </w:rPr>
        <w:t>（</w:t>
      </w:r>
      <w:r>
        <w:t>四</w:t>
      </w:r>
      <w:r>
        <w:rPr>
          <w:rFonts w:hint="eastAsia"/>
          <w:lang w:eastAsia="zh-CN"/>
        </w:rPr>
        <w:t>）</w:t>
      </w:r>
      <w:r>
        <w:t>项规定</w:t>
      </w:r>
      <w:r>
        <w:rPr>
          <w:rFonts w:hint="eastAsia"/>
        </w:rPr>
        <w:t>，</w:t>
      </w:r>
      <w:r>
        <w:t>当事人各方同意在调解协议上签名或者盖章后生效</w:t>
      </w:r>
      <w:r>
        <w:rPr>
          <w:rFonts w:hint="eastAsia"/>
        </w:rPr>
        <w:t>，</w:t>
      </w:r>
      <w:r>
        <w:t>经人民法院审查确认后</w:t>
      </w:r>
      <w:r>
        <w:rPr>
          <w:rFonts w:hint="eastAsia"/>
        </w:rPr>
        <w:t>，</w:t>
      </w:r>
      <w:r>
        <w:t>应</w:t>
      </w:r>
      <w:r>
        <w:rPr>
          <w:rFonts w:hint="eastAsia"/>
        </w:rPr>
        <w:t>当记入笔录或者将协议附卷，并由当事人、审判人员、书记员签名或者盖章后即具有法律效力。当事人请求制作调解书的，人民法院应当制作调解书送交当事人。当事人拒收调解书的，不影响调解协议的效力。一方不履行调解协议的，另一方可以持调解书向人民法院申请执行。</w:t>
      </w:r>
    </w:p>
    <w:p>
      <w:pPr>
        <w:pStyle w:val="12"/>
        <w:rPr>
          <w:rStyle w:val="25"/>
          <w:rFonts w:hint="eastAsia"/>
        </w:rPr>
      </w:pPr>
      <w:r>
        <w:rPr>
          <w:rStyle w:val="25"/>
        </w:rPr>
        <w:t>第十四条</w:t>
      </w:r>
      <w:r>
        <w:t>　当事人不能对诉讼费用如何承担达成协议的</w:t>
      </w:r>
      <w:r>
        <w:rPr>
          <w:rFonts w:hint="eastAsia"/>
        </w:rPr>
        <w:t>，</w:t>
      </w:r>
      <w:r>
        <w:t>不影响调解协议的效力。人民法院可以直接决定当事人承担诉讼费用的比例</w:t>
      </w:r>
      <w:r>
        <w:rPr>
          <w:rFonts w:hint="eastAsia"/>
        </w:rPr>
        <w:t>，</w:t>
      </w:r>
      <w:r>
        <w:t>并将决定记入调解书。</w:t>
      </w:r>
    </w:p>
    <w:p>
      <w:pPr>
        <w:pStyle w:val="12"/>
        <w:rPr>
          <w:rStyle w:val="25"/>
          <w:rFonts w:hint="eastAsia"/>
        </w:rPr>
      </w:pPr>
      <w:r>
        <w:rPr>
          <w:rStyle w:val="25"/>
        </w:rPr>
        <w:t>第十五条</w:t>
      </w:r>
      <w:r>
        <w:t>　对调解书的内容既不享有权利又不承担义务的当事人不签收调解书</w:t>
      </w:r>
      <w:r>
        <w:rPr>
          <w:rFonts w:hint="eastAsia"/>
        </w:rPr>
        <w:t>的，不影响调解书的效力。</w:t>
      </w:r>
    </w:p>
    <w:p>
      <w:pPr>
        <w:pStyle w:val="12"/>
        <w:rPr>
          <w:rStyle w:val="25"/>
          <w:rFonts w:hint="eastAsia"/>
        </w:rPr>
      </w:pPr>
      <w:r>
        <w:rPr>
          <w:rStyle w:val="25"/>
        </w:rPr>
        <w:t>第十六条</w:t>
      </w:r>
      <w:r>
        <w:t>　当事人以民事调解书与调解协议的原意不一致为由提出异议</w:t>
      </w:r>
      <w:r>
        <w:rPr>
          <w:rFonts w:hint="eastAsia"/>
        </w:rPr>
        <w:t>，</w:t>
      </w:r>
      <w:r>
        <w:t>人民法院审查后认为异议成立的</w:t>
      </w:r>
      <w:r>
        <w:rPr>
          <w:rFonts w:hint="eastAsia"/>
        </w:rPr>
        <w:t>，</w:t>
      </w:r>
      <w:r>
        <w:t>应当根据调解协议裁定补正民事调解书的相关内容。</w:t>
      </w:r>
    </w:p>
    <w:p>
      <w:pPr>
        <w:pStyle w:val="12"/>
        <w:rPr>
          <w:rFonts w:hint="eastAsia"/>
        </w:rPr>
      </w:pPr>
      <w:r>
        <w:rPr>
          <w:rStyle w:val="25"/>
        </w:rPr>
        <w:t>第十七条</w:t>
      </w:r>
      <w:r>
        <w:t>　当事人就部分诉讼请求达成调解协议的</w:t>
      </w:r>
      <w:r>
        <w:rPr>
          <w:rFonts w:hint="eastAsia"/>
        </w:rPr>
        <w:t>，</w:t>
      </w:r>
      <w:r>
        <w:t>人民法院可以就此先行确认并制作调解书。</w:t>
      </w:r>
    </w:p>
    <w:p>
      <w:pPr>
        <w:pStyle w:val="12"/>
        <w:rPr>
          <w:rStyle w:val="25"/>
          <w:rFonts w:hint="eastAsia"/>
        </w:rPr>
      </w:pPr>
      <w:r>
        <w:t>当事人就主要诉讼请求达成调解协议</w:t>
      </w:r>
      <w:r>
        <w:rPr>
          <w:rFonts w:hint="eastAsia"/>
        </w:rPr>
        <w:t>，</w:t>
      </w:r>
      <w:r>
        <w:t>请求人民法院对未达成协议的诉讼请求提出处理意见并表示接受该处理结果的</w:t>
      </w:r>
      <w:r>
        <w:rPr>
          <w:rFonts w:hint="eastAsia"/>
        </w:rPr>
        <w:t>，</w:t>
      </w:r>
      <w:r>
        <w:t>人民法院的处理意见是调解协议的一部分内容</w:t>
      </w:r>
      <w:r>
        <w:rPr>
          <w:rFonts w:hint="eastAsia"/>
        </w:rPr>
        <w:t>，</w:t>
      </w:r>
      <w:r>
        <w:t>制作调解书的记入调解书。</w:t>
      </w:r>
    </w:p>
    <w:p>
      <w:pPr>
        <w:pStyle w:val="12"/>
        <w:rPr>
          <w:rStyle w:val="25"/>
          <w:rFonts w:hint="eastAsia"/>
        </w:rPr>
      </w:pPr>
      <w:r>
        <w:rPr>
          <w:rStyle w:val="25"/>
        </w:rPr>
        <w:t>第十八条</w:t>
      </w:r>
      <w:r>
        <w:t>　当事人自行和解或者经调解达成协议后</w:t>
      </w:r>
      <w:r>
        <w:rPr>
          <w:rFonts w:hint="eastAsia"/>
        </w:rPr>
        <w:t>，</w:t>
      </w:r>
      <w:r>
        <w:t>请求人民法院按照和解协议或者调解协议的内容制作判决书的</w:t>
      </w:r>
      <w:r>
        <w:rPr>
          <w:rFonts w:hint="eastAsia"/>
        </w:rPr>
        <w:t>，</w:t>
      </w:r>
      <w:r>
        <w:t>人民法院不予支持。</w:t>
      </w:r>
    </w:p>
    <w:p>
      <w:pPr>
        <w:pStyle w:val="12"/>
        <w:rPr>
          <w:rFonts w:hint="eastAsia"/>
        </w:rPr>
      </w:pPr>
      <w:r>
        <w:rPr>
          <w:rStyle w:val="25"/>
        </w:rPr>
        <w:t>第十九条</w:t>
      </w:r>
      <w:r>
        <w:t>　调解书确定的担保条款条件或者承担民事责任的条件成就时</w:t>
      </w:r>
      <w:r>
        <w:rPr>
          <w:rFonts w:hint="eastAsia"/>
        </w:rPr>
        <w:t>，</w:t>
      </w:r>
      <w:r>
        <w:t>当事人申请执行的</w:t>
      </w:r>
      <w:r>
        <w:rPr>
          <w:rFonts w:hint="eastAsia"/>
        </w:rPr>
        <w:t>，</w:t>
      </w:r>
      <w:r>
        <w:t>人民法院应当依法执行。</w:t>
      </w:r>
    </w:p>
    <w:p>
      <w:pPr>
        <w:pStyle w:val="12"/>
        <w:rPr>
          <w:rStyle w:val="25"/>
          <w:rFonts w:hint="eastAsia"/>
        </w:rPr>
      </w:pPr>
      <w:r>
        <w:t>不履行调解协议的当事人按照前款规定承担了调解书确定的民事责任后</w:t>
      </w:r>
      <w:r>
        <w:rPr>
          <w:rFonts w:hint="eastAsia"/>
        </w:rPr>
        <w:t>，</w:t>
      </w:r>
      <w:r>
        <w:t>对方当事人又要求其承担民事诉讼法第二百三十二条规定的迟延履行责任的</w:t>
      </w:r>
      <w:r>
        <w:rPr>
          <w:rFonts w:hint="eastAsia"/>
        </w:rPr>
        <w:t>，</w:t>
      </w:r>
      <w:r>
        <w:t>人民法院不予支持。</w:t>
      </w:r>
    </w:p>
    <w:p>
      <w:pPr>
        <w:pStyle w:val="12"/>
        <w:rPr>
          <w:rStyle w:val="25"/>
          <w:rFonts w:hint="eastAsia"/>
        </w:rPr>
      </w:pPr>
      <w:r>
        <w:rPr>
          <w:rStyle w:val="25"/>
        </w:rPr>
        <w:t>第二十条</w:t>
      </w:r>
      <w:r>
        <w:t>　调解书约定给付特定标的物的</w:t>
      </w:r>
      <w:r>
        <w:rPr>
          <w:rFonts w:hint="eastAsia"/>
        </w:rPr>
        <w:t>，</w:t>
      </w:r>
      <w:r>
        <w:t>调解协议达成前该物上已经存在的第三人的物权和优先权不受影响。第三人在执行过程中对执行标的物提出异议的</w:t>
      </w:r>
      <w:r>
        <w:rPr>
          <w:rFonts w:hint="eastAsia"/>
        </w:rPr>
        <w:t>，</w:t>
      </w:r>
      <w:r>
        <w:t>应当按照民事诉讼法第二百零八条规定处理。</w:t>
      </w:r>
    </w:p>
    <w:p>
      <w:pPr>
        <w:pStyle w:val="12"/>
        <w:rPr>
          <w:rStyle w:val="25"/>
          <w:rFonts w:hint="eastAsia"/>
        </w:rPr>
      </w:pPr>
      <w:r>
        <w:rPr>
          <w:rStyle w:val="25"/>
        </w:rPr>
        <w:t>第二十一条</w:t>
      </w:r>
      <w:r>
        <w:t>　人民法院对刑事附带民事诉讼案件进行调解</w:t>
      </w:r>
      <w:r>
        <w:rPr>
          <w:rFonts w:hint="eastAsia"/>
        </w:rPr>
        <w:t>，</w:t>
      </w:r>
      <w:r>
        <w:t>依照本规定执行。</w:t>
      </w:r>
    </w:p>
    <w:p>
      <w:pPr>
        <w:pStyle w:val="12"/>
        <w:rPr>
          <w:rStyle w:val="25"/>
          <w:rFonts w:hint="eastAsia"/>
        </w:rPr>
      </w:pPr>
      <w:r>
        <w:rPr>
          <w:rStyle w:val="25"/>
        </w:rPr>
        <w:t>第二十二条</w:t>
      </w:r>
      <w:r>
        <w:t>　本规定实施前人民法院已经受理的案件</w:t>
      </w:r>
      <w:r>
        <w:rPr>
          <w:rFonts w:hint="eastAsia"/>
        </w:rPr>
        <w:t>，</w:t>
      </w:r>
      <w:r>
        <w:t>在本规定施行后尚未审结的</w:t>
      </w:r>
      <w:r>
        <w:rPr>
          <w:rFonts w:hint="eastAsia"/>
        </w:rPr>
        <w:t>，</w:t>
      </w:r>
      <w:r>
        <w:t>依照本规定执行。</w:t>
      </w:r>
    </w:p>
    <w:p>
      <w:pPr>
        <w:pStyle w:val="12"/>
        <w:rPr>
          <w:rStyle w:val="25"/>
          <w:rFonts w:hint="eastAsia"/>
        </w:rPr>
      </w:pPr>
      <w:r>
        <w:rPr>
          <w:rStyle w:val="25"/>
        </w:rPr>
        <w:t>第二十三条</w:t>
      </w:r>
      <w:r>
        <w:rPr>
          <w:rFonts w:hint="eastAsia"/>
        </w:rPr>
        <w:t>　本规定实施前最高人民法院的有关司法解释与本规定不一致的，适用本规定。</w:t>
      </w:r>
    </w:p>
    <w:p>
      <w:pPr>
        <w:pStyle w:val="12"/>
        <w:rPr>
          <w:rFonts w:hint="eastAsia"/>
        </w:rPr>
      </w:pPr>
      <w:r>
        <w:rPr>
          <w:rStyle w:val="25"/>
        </w:rPr>
        <w:t>第二十四条</w:t>
      </w:r>
      <w:r>
        <w:t>　本规定自2004年11月1日起实施。</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BF3B25"/>
    <w:rsid w:val="00323D76"/>
    <w:rsid w:val="02380A4E"/>
    <w:rsid w:val="02C54CFB"/>
    <w:rsid w:val="042F174E"/>
    <w:rsid w:val="0751543E"/>
    <w:rsid w:val="0BE369DE"/>
    <w:rsid w:val="0F9D48A9"/>
    <w:rsid w:val="0FC66F39"/>
    <w:rsid w:val="135B4974"/>
    <w:rsid w:val="183F4FF9"/>
    <w:rsid w:val="19EF53F7"/>
    <w:rsid w:val="1C547AC8"/>
    <w:rsid w:val="1CBF3B25"/>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E222B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2017-11-01T01:32:00Z</dcterms:created>
  <dc:creator>Administrator</dc:creator>
  <cp:lastModifiedBy>Administrator</cp:lastModifiedBy>
  <dcterms:modified xsi:type="dcterms:W3CDTF">2017-11-09T13:43:41Z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