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w:t>
      </w:r>
      <w:r>
        <w:rPr>
          <w:rFonts w:hint="eastAsia"/>
        </w:rPr>
        <w:t>法院</w:t>
      </w:r>
    </w:p>
    <w:p>
      <w:pPr>
        <w:pStyle w:val="7"/>
      </w:pPr>
      <w:r>
        <w:t>关于依据国际公约和双边司法协助条约办理</w:t>
      </w:r>
    </w:p>
    <w:p>
      <w:pPr>
        <w:pStyle w:val="7"/>
      </w:pPr>
      <w:r>
        <w:t>民商事案件司法文书送达和调查取证</w:t>
      </w:r>
    </w:p>
    <w:p>
      <w:pPr>
        <w:pStyle w:val="7"/>
        <w:rPr>
          <w:rFonts w:hint="eastAsia"/>
        </w:rPr>
      </w:pPr>
      <w:r>
        <w:t>司法协助请求的规定</w:t>
      </w:r>
    </w:p>
    <w:p>
      <w:pPr>
        <w:pStyle w:val="12"/>
        <w:rPr>
          <w:rFonts w:hint="eastAsia" w:ascii="宋体" w:hAnsi="宋体" w:eastAsia="宋体" w:cs="宋体"/>
        </w:rPr>
      </w:pPr>
    </w:p>
    <w:p>
      <w:pPr>
        <w:pStyle w:val="19"/>
        <w:rPr>
          <w:rFonts w:hint="eastAsia"/>
        </w:rPr>
      </w:pPr>
      <w:r>
        <w:t>法释〔2013〕11号</w:t>
      </w:r>
    </w:p>
    <w:p>
      <w:pPr>
        <w:pStyle w:val="12"/>
        <w:rPr>
          <w:rFonts w:hint="eastAsia" w:ascii="宋体" w:hAnsi="宋体" w:eastAsia="宋体" w:cs="宋体"/>
        </w:rPr>
      </w:pPr>
    </w:p>
    <w:p>
      <w:pPr>
        <w:pStyle w:val="17"/>
        <w:rPr>
          <w:rFonts w:hint="eastAsia"/>
          <w:lang w:eastAsia="zh-CN"/>
        </w:rPr>
      </w:pPr>
      <w:r>
        <w:rPr>
          <w:rFonts w:hint="eastAsia"/>
          <w:lang w:eastAsia="zh-CN"/>
        </w:rPr>
        <w:t>（</w:t>
      </w:r>
      <w:r>
        <w:t>2013年1月21日最高人民法院审判委员会第1568次会议通过　2013年4月7日最高人民法院公告公布　自2013年5月2日起施行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为正确适用有关国际公约和双边司法协助条约</w:t>
      </w:r>
      <w:r>
        <w:rPr>
          <w:rFonts w:hint="eastAsia"/>
        </w:rPr>
        <w:t>，</w:t>
      </w:r>
      <w:r>
        <w:t>依法办理民商事案件司法文书送达和调查取证请求</w:t>
      </w:r>
      <w:r>
        <w:rPr>
          <w:rFonts w:hint="eastAsia"/>
        </w:rPr>
        <w:t>，</w:t>
      </w:r>
      <w:r>
        <w:t>根据《中华人民共和国民</w:t>
      </w:r>
      <w:r>
        <w:rPr>
          <w:rFonts w:hint="eastAsia"/>
        </w:rPr>
        <w:t>事诉讼法》《关于向国外送达民事或商事司法文书和司法外文书的公约》</w:t>
      </w:r>
      <w:r>
        <w:rPr>
          <w:rFonts w:hint="eastAsia"/>
          <w:lang w:eastAsia="zh-CN"/>
        </w:rPr>
        <w:t>（</w:t>
      </w:r>
      <w:r>
        <w:rPr>
          <w:rFonts w:hint="eastAsia"/>
        </w:rPr>
        <w:t>海牙送达公约</w:t>
      </w:r>
      <w:r>
        <w:rPr>
          <w:rFonts w:hint="eastAsia"/>
          <w:lang w:eastAsia="zh-CN"/>
        </w:rPr>
        <w:t>）</w:t>
      </w:r>
      <w:r>
        <w:rPr>
          <w:rFonts w:hint="eastAsia"/>
        </w:rPr>
        <w:t>、《关于从国外调取民事或商事证据的公约》</w:t>
      </w:r>
      <w:r>
        <w:rPr>
          <w:rFonts w:hint="eastAsia"/>
          <w:lang w:eastAsia="zh-CN"/>
        </w:rPr>
        <w:t>（</w:t>
      </w:r>
      <w:r>
        <w:rPr>
          <w:rFonts w:hint="eastAsia"/>
        </w:rPr>
        <w:t>海牙取证公约</w:t>
      </w:r>
      <w:r>
        <w:rPr>
          <w:rFonts w:hint="eastAsia"/>
          <w:lang w:eastAsia="zh-CN"/>
        </w:rPr>
        <w:t>）</w:t>
      </w:r>
      <w:r>
        <w:rPr>
          <w:rFonts w:hint="eastAsia"/>
        </w:rPr>
        <w:t>和双边民事司法协助条约的规定，结合我国的司法实践，制定本规定。</w:t>
      </w:r>
    </w:p>
    <w:p>
      <w:pPr>
        <w:pStyle w:val="12"/>
        <w:rPr>
          <w:rStyle w:val="25"/>
          <w:rFonts w:hint="eastAsia"/>
        </w:rPr>
      </w:pPr>
      <w:r>
        <w:rPr>
          <w:rStyle w:val="25"/>
        </w:rPr>
        <w:t>第一条</w:t>
      </w:r>
      <w:r>
        <w:t>　人民法院应当根据便捷、高效的原则确定依据海牙送达公约、海牙取证公约</w:t>
      </w:r>
      <w:r>
        <w:rPr>
          <w:rFonts w:hint="eastAsia"/>
        </w:rPr>
        <w:t>，</w:t>
      </w:r>
      <w:r>
        <w:t>或者双边民事司法协助条约</w:t>
      </w:r>
      <w:r>
        <w:rPr>
          <w:rFonts w:hint="eastAsia"/>
        </w:rPr>
        <w:t>，</w:t>
      </w:r>
      <w:r>
        <w:t>对外提出民商事案件司法文书送达和调查取证请求。</w:t>
      </w:r>
    </w:p>
    <w:p>
      <w:pPr>
        <w:pStyle w:val="12"/>
        <w:rPr>
          <w:rStyle w:val="25"/>
          <w:rFonts w:hint="eastAsia"/>
        </w:rPr>
      </w:pPr>
      <w:r>
        <w:rPr>
          <w:rStyle w:val="25"/>
        </w:rPr>
        <w:t>第二条</w:t>
      </w:r>
      <w:r>
        <w:t>　人民法院协助外国办理民商事案件司法文书送达和调查取证请求</w:t>
      </w:r>
      <w:r>
        <w:rPr>
          <w:rFonts w:hint="eastAsia"/>
        </w:rPr>
        <w:t>，</w:t>
      </w:r>
      <w:r>
        <w:t>适用对等原则。</w:t>
      </w:r>
    </w:p>
    <w:p>
      <w:pPr>
        <w:pStyle w:val="12"/>
        <w:rPr>
          <w:rStyle w:val="25"/>
          <w:rFonts w:hint="eastAsia"/>
        </w:rPr>
      </w:pPr>
      <w:r>
        <w:rPr>
          <w:rStyle w:val="25"/>
        </w:rPr>
        <w:t>第三条</w:t>
      </w:r>
      <w:r>
        <w:t>　人民法院协助外国办理民商事案件司法文书送达和调查取证请求</w:t>
      </w:r>
      <w:r>
        <w:rPr>
          <w:rFonts w:hint="eastAsia"/>
        </w:rPr>
        <w:t>，</w:t>
      </w:r>
      <w:r>
        <w:t>应当进行审查。外国提出的司法协助请求</w:t>
      </w:r>
      <w:r>
        <w:rPr>
          <w:rFonts w:hint="eastAsia"/>
        </w:rPr>
        <w:t>，</w:t>
      </w:r>
      <w:r>
        <w:t>具有海牙送达公约、海牙取证公约或双边民事司法协助条约规定的拒绝提供协助的情形的</w:t>
      </w:r>
      <w:r>
        <w:rPr>
          <w:rFonts w:hint="eastAsia"/>
        </w:rPr>
        <w:t>，</w:t>
      </w:r>
      <w:r>
        <w:t>人民法院应当拒绝提供协助。</w:t>
      </w:r>
    </w:p>
    <w:p>
      <w:pPr>
        <w:pStyle w:val="12"/>
        <w:rPr>
          <w:rFonts w:hint="eastAsia"/>
        </w:rPr>
      </w:pPr>
      <w:r>
        <w:rPr>
          <w:rStyle w:val="25"/>
        </w:rPr>
        <w:t>第四条</w:t>
      </w:r>
      <w:r>
        <w:t>　人民法院协助外国办理民商事案件司法文书送达和调查取证请求</w:t>
      </w:r>
      <w:r>
        <w:rPr>
          <w:rFonts w:hint="eastAsia"/>
        </w:rPr>
        <w:t>，</w:t>
      </w:r>
      <w:r>
        <w:t>应当按照民事诉讼法和相关司法解释规定的方式办理。</w:t>
      </w:r>
    </w:p>
    <w:p>
      <w:pPr>
        <w:pStyle w:val="12"/>
        <w:rPr>
          <w:rStyle w:val="25"/>
          <w:rFonts w:hint="eastAsia"/>
        </w:rPr>
      </w:pPr>
      <w:r>
        <w:t>请求方要求按照请求书中列明的特殊方式办理的</w:t>
      </w:r>
      <w:r>
        <w:rPr>
          <w:rFonts w:hint="eastAsia"/>
        </w:rPr>
        <w:t>，</w:t>
      </w:r>
      <w:r>
        <w:t>如果该方式与我国法律不相抵触</w:t>
      </w:r>
      <w:r>
        <w:rPr>
          <w:rFonts w:hint="eastAsia"/>
        </w:rPr>
        <w:t>，</w:t>
      </w:r>
      <w:r>
        <w:t>且在实践中不存在无法办理或者办理困难的情形</w:t>
      </w:r>
      <w:r>
        <w:rPr>
          <w:rFonts w:hint="eastAsia"/>
        </w:rPr>
        <w:t>，</w:t>
      </w:r>
      <w:r>
        <w:t>应当按照该特殊方式办理。</w:t>
      </w:r>
    </w:p>
    <w:p>
      <w:pPr>
        <w:pStyle w:val="12"/>
        <w:rPr>
          <w:rFonts w:hint="eastAsia"/>
        </w:rPr>
      </w:pPr>
      <w:r>
        <w:rPr>
          <w:rStyle w:val="25"/>
        </w:rPr>
        <w:t>第五条</w:t>
      </w:r>
      <w:r>
        <w:t>　人民法院委托外国送达民商事案件司法文书和进行民商事案件调查取证</w:t>
      </w:r>
      <w:r>
        <w:rPr>
          <w:rFonts w:hint="eastAsia"/>
        </w:rPr>
        <w:t>，</w:t>
      </w:r>
      <w:r>
        <w:t>需要提供译文的</w:t>
      </w:r>
      <w:r>
        <w:rPr>
          <w:rFonts w:hint="eastAsia"/>
        </w:rPr>
        <w:t>，</w:t>
      </w:r>
      <w:r>
        <w:t>应当委托中华人民共和国领域内的翻译机构进行翻译。</w:t>
      </w:r>
    </w:p>
    <w:p>
      <w:pPr>
        <w:pStyle w:val="12"/>
        <w:rPr>
          <w:rStyle w:val="25"/>
          <w:rFonts w:hint="eastAsia"/>
        </w:rPr>
      </w:pPr>
      <w:r>
        <w:t>译文应当附有确认译文与原文一致的翻译证明。翻译证明应当有翻译机构的印章和翻译人的签名。译文不得加盖人民法院印章。</w:t>
      </w:r>
    </w:p>
    <w:p>
      <w:pPr>
        <w:pStyle w:val="12"/>
        <w:rPr>
          <w:rStyle w:val="25"/>
          <w:rFonts w:hint="eastAsia"/>
        </w:rPr>
      </w:pPr>
      <w:r>
        <w:rPr>
          <w:rStyle w:val="25"/>
        </w:rPr>
        <w:t>第六条</w:t>
      </w:r>
      <w:r>
        <w:t>　最高人民法院统一管理全国各级人民法院的国际司法协助工作。高级人民法院应当确定一个部门统一管理本辖区各级人民法院的国际司法协助工作并指定专人负责。中级人民法院、基层人民法院和有权受理涉外案件的专门法院</w:t>
      </w:r>
      <w:r>
        <w:rPr>
          <w:rFonts w:hint="eastAsia"/>
        </w:rPr>
        <w:t>，</w:t>
      </w:r>
      <w:r>
        <w:t>应当指定专</w:t>
      </w:r>
      <w:r>
        <w:rPr>
          <w:rFonts w:hint="eastAsia"/>
        </w:rPr>
        <w:t>人管理国际司法协助工作；有条件的，可以同时确定一个部门管理国际司法协助工作。</w:t>
      </w:r>
    </w:p>
    <w:p>
      <w:pPr>
        <w:pStyle w:val="12"/>
        <w:rPr>
          <w:rStyle w:val="25"/>
          <w:rFonts w:hint="eastAsia"/>
        </w:rPr>
      </w:pPr>
      <w:r>
        <w:rPr>
          <w:rStyle w:val="25"/>
        </w:rPr>
        <w:t>第七条</w:t>
      </w:r>
      <w:r>
        <w:t>　人民法院应当建立独立的国际司法协助登记制度。</w:t>
      </w:r>
    </w:p>
    <w:p>
      <w:pPr>
        <w:pStyle w:val="12"/>
        <w:rPr>
          <w:rStyle w:val="25"/>
          <w:rFonts w:hint="eastAsia"/>
        </w:rPr>
      </w:pPr>
      <w:r>
        <w:rPr>
          <w:rStyle w:val="25"/>
        </w:rPr>
        <w:t>第八条</w:t>
      </w:r>
      <w:r>
        <w:t>　人民法院应当建立国际司法协助档案制度。办理民商事案件司法文书送达的送达回证、送达证明在各个转递环节应当以适当方式保存。办理民商事案件调查取证的材料应当作为档案保存。</w:t>
      </w:r>
    </w:p>
    <w:p>
      <w:pPr>
        <w:pStyle w:val="12"/>
        <w:rPr>
          <w:rStyle w:val="25"/>
          <w:rFonts w:hint="eastAsia"/>
        </w:rPr>
      </w:pPr>
      <w:r>
        <w:rPr>
          <w:rStyle w:val="25"/>
        </w:rPr>
        <w:t>第九条</w:t>
      </w:r>
      <w:r>
        <w:t>　经最高人民法院授权的高级人民法院</w:t>
      </w:r>
      <w:r>
        <w:rPr>
          <w:rFonts w:hint="eastAsia"/>
        </w:rPr>
        <w:t>，</w:t>
      </w:r>
      <w:r>
        <w:t>可以依据海牙送达公约、海牙取证公约直接对外发出本辖区各级人民法院提出的民商事案件司法</w:t>
      </w:r>
      <w:r>
        <w:rPr>
          <w:rFonts w:hint="eastAsia"/>
        </w:rPr>
        <w:t>文书送达和调查取证请求。</w:t>
      </w:r>
    </w:p>
    <w:p>
      <w:pPr>
        <w:pStyle w:val="12"/>
        <w:rPr>
          <w:rStyle w:val="25"/>
          <w:rFonts w:hint="eastAsia"/>
        </w:rPr>
      </w:pPr>
      <w:r>
        <w:rPr>
          <w:rStyle w:val="25"/>
        </w:rPr>
        <w:t>第十条</w:t>
      </w:r>
      <w:r>
        <w:t>　通过外交途径办理民商事案件司法文书送达和调查取证</w:t>
      </w:r>
      <w:r>
        <w:rPr>
          <w:rFonts w:hint="eastAsia"/>
        </w:rPr>
        <w:t>，</w:t>
      </w:r>
      <w:r>
        <w:t>不适用本规定。</w:t>
      </w:r>
    </w:p>
    <w:p>
      <w:pPr>
        <w:pStyle w:val="12"/>
        <w:rPr>
          <w:rStyle w:val="25"/>
          <w:rFonts w:hint="eastAsia"/>
        </w:rPr>
      </w:pPr>
      <w:r>
        <w:rPr>
          <w:rStyle w:val="25"/>
        </w:rPr>
        <w:t>第十一条</w:t>
      </w:r>
      <w:r>
        <w:t>　最高人民法院国际司法协助统一管理部门根据本规定制定实施细则。</w:t>
      </w:r>
    </w:p>
    <w:p>
      <w:pPr>
        <w:pStyle w:val="12"/>
        <w:rPr>
          <w:rFonts w:hint="eastAsia"/>
        </w:rPr>
      </w:pPr>
      <w:r>
        <w:rPr>
          <w:rStyle w:val="25"/>
        </w:rPr>
        <w:t>第十二条</w:t>
      </w:r>
      <w:r>
        <w:t>　最高人民法院以前所作的司法解释及规范性文件</w:t>
      </w:r>
      <w:r>
        <w:rPr>
          <w:rFonts w:hint="eastAsia"/>
        </w:rPr>
        <w:t>，</w:t>
      </w:r>
      <w:r>
        <w:t>凡与本规定不一致的</w:t>
      </w:r>
      <w:r>
        <w:rPr>
          <w:rFonts w:hint="eastAsia"/>
        </w:rPr>
        <w:t>，</w:t>
      </w:r>
      <w:r>
        <w:t>按本规定办理。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742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6F277420"/>
    <w:rsid w:val="75FA67F7"/>
    <w:rsid w:val="7C8B3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2017-11-01T03:23:00Z</dcterms:created>
  <dc:creator>Administrator</dc:creator>
  <cp:lastModifiedBy>Administrator</cp:lastModifiedBy>
  <dcterms:modified xsi:type="dcterms:W3CDTF">2017-11-01T05:54:39Z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