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8"/>
        <w:rPr>
          <w:rFonts w:hint="eastAsia"/>
        </w:rPr>
      </w:pPr>
      <w:r>
        <w:t>最高人民法院</w:t>
      </w:r>
    </w:p>
    <w:p>
      <w:pPr>
        <w:pStyle w:val="8"/>
        <w:rPr>
          <w:rFonts w:hint="eastAsia"/>
        </w:rPr>
      </w:pPr>
      <w:r>
        <w:t>关于保险金能否作为被保险人遗产的批复</w:t>
      </w:r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23"/>
        <w:rPr>
          <w:rFonts w:hint="eastAsia"/>
        </w:rPr>
      </w:pPr>
      <w:r>
        <w:rPr>
          <w:rFonts w:hint="eastAsia"/>
        </w:rPr>
        <w:t>1988</w:t>
      </w:r>
      <w:r>
        <w:t>年3月24日</w:t>
      </w:r>
      <w:r>
        <w:rPr>
          <w:rFonts w:hint="eastAsia"/>
          <w:lang w:val="en-US" w:eastAsia="zh-CN"/>
        </w:rPr>
        <w:t xml:space="preserve">      </w:t>
      </w:r>
      <w:r>
        <w:t>〔1987〕民他字第52号</w:t>
      </w:r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t>河北省高级人民法院：</w:t>
      </w:r>
    </w:p>
    <w:p>
      <w:pPr>
        <w:pStyle w:val="13"/>
        <w:rPr>
          <w:rFonts w:hint="eastAsia"/>
        </w:rPr>
      </w:pPr>
      <w:r>
        <w:t>你院冀法民</w:t>
      </w:r>
      <w:r>
        <w:rPr>
          <w:rFonts w:hint="eastAsia"/>
        </w:rPr>
        <w:t>〔</w:t>
      </w:r>
      <w:r>
        <w:t>1987〕1号请示报告收悉。据报告称：栾城县南焦村个体三轮摩托车司机孙文兴于1986年5月26日运送货主张新国及其货物</w:t>
      </w:r>
      <w:r>
        <w:rPr>
          <w:rFonts w:hint="eastAsia"/>
          <w:lang w:eastAsia="zh-CN"/>
        </w:rPr>
        <w:t>（</w:t>
      </w:r>
      <w:r>
        <w:t>锡锭</w:t>
      </w:r>
      <w:r>
        <w:rPr>
          <w:rFonts w:hint="eastAsia"/>
          <w:lang w:eastAsia="zh-CN"/>
        </w:rPr>
        <w:t>）</w:t>
      </w:r>
      <w:r>
        <w:t>时</w:t>
      </w:r>
      <w:r>
        <w:rPr>
          <w:rFonts w:hint="eastAsia"/>
        </w:rPr>
        <w:t>，</w:t>
      </w:r>
      <w:r>
        <w:t>在京广铁路窦妪道口与火车相撞</w:t>
      </w:r>
      <w:r>
        <w:rPr>
          <w:rFonts w:hint="eastAsia"/>
        </w:rPr>
        <w:t>，</w:t>
      </w:r>
      <w:r>
        <w:t>致孙文兴、张新国双亡</w:t>
      </w:r>
      <w:r>
        <w:rPr>
          <w:rFonts w:hint="eastAsia"/>
        </w:rPr>
        <w:t>，</w:t>
      </w:r>
      <w:r>
        <w:t>三轮摩托车毁损。这次事故应由孙文兴负责。孙文兴生前在本县保险公司除投保了车损险</w:t>
      </w:r>
      <w:r>
        <w:rPr>
          <w:rFonts w:hint="eastAsia"/>
          <w:lang w:eastAsia="zh-CN"/>
        </w:rPr>
        <w:t>（</w:t>
      </w:r>
      <w:r>
        <w:t>保险金为3500元</w:t>
      </w:r>
      <w:r>
        <w:rPr>
          <w:rFonts w:hint="eastAsia"/>
          <w:lang w:eastAsia="zh-CN"/>
        </w:rPr>
        <w:t>）</w:t>
      </w:r>
      <w:r>
        <w:t>外</w:t>
      </w:r>
      <w:r>
        <w:rPr>
          <w:rFonts w:hint="eastAsia"/>
        </w:rPr>
        <w:t>，</w:t>
      </w:r>
      <w:r>
        <w:t>还投保了人身意外伤害险</w:t>
      </w:r>
      <w:r>
        <w:rPr>
          <w:rFonts w:hint="eastAsia"/>
          <w:lang w:eastAsia="zh-CN"/>
        </w:rPr>
        <w:t>（</w:t>
      </w:r>
      <w:r>
        <w:t>保险金为5000元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</w:t>
      </w:r>
      <w:r>
        <w:t>并指定了受益人。现托运人张新国之妻梁聚芬向栾城县人民法院起诉</w:t>
      </w:r>
      <w:r>
        <w:rPr>
          <w:rFonts w:hint="eastAsia"/>
        </w:rPr>
        <w:t>，</w:t>
      </w:r>
      <w:r>
        <w:t>要求承运人孙文兴之妻郭香荣给予赔偿。</w:t>
      </w:r>
    </w:p>
    <w:p>
      <w:pPr>
        <w:pStyle w:val="13"/>
        <w:rPr>
          <w:rFonts w:hint="eastAsia"/>
        </w:rPr>
      </w:pPr>
      <w:r>
        <w:t>经征求有关部门的意见</w:t>
      </w:r>
      <w:r>
        <w:rPr>
          <w:rFonts w:hint="eastAsia"/>
        </w:rPr>
        <w:t>，</w:t>
      </w:r>
      <w:r>
        <w:t>现将你院请示关于人身保险金能否作为被保险人的遗产进行赔</w:t>
      </w:r>
      <w:r>
        <w:rPr>
          <w:rFonts w:hint="eastAsia"/>
        </w:rPr>
        <w:t>偿的问题，答复如下：</w:t>
      </w:r>
    </w:p>
    <w:p>
      <w:pPr>
        <w:pStyle w:val="13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根据我国保险法规有关条文规定的精神，人身保险金能否列入被保险人的遗产，取决于被保险人是否指定了受益人。指定了受益人的，被保险人死亡后，其人身保险金应付给受益人；未指定受益人的，被保险人死亡后，其人身保险金应作为遗产处理，可以用来清偿债务或者赔偿。</w:t>
      </w:r>
    </w:p>
    <w:p>
      <w:pPr>
        <w:pStyle w:val="13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财产保险与人身保险不同。财产保险不存在指定受益人的问题。因而，财产保险金属于被保险人的遗产。孙文兴投保的车损险是财产保险，属于他的遗产，可以用来清偿债务或者赔偿。</w:t>
      </w:r>
    </w:p>
    <w:p>
      <w:pPr>
        <w:pStyle w:val="13"/>
        <w:rPr>
          <w:rFonts w:hint="eastAsia"/>
        </w:rPr>
      </w:pPr>
      <w:r>
        <w:rPr>
          <w:rFonts w:hint="eastAsia"/>
        </w:rPr>
        <w:t>在处理本案时，应本着上述原则，适当注意保护债权人的利益，合情合理解决。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E3F68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6F458A5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B8E3F68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8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9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10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1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2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3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4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5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6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7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1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2">
    <w:name w:val="抬头"/>
    <w:basedOn w:val="13"/>
    <w:qFormat/>
    <w:uiPriority w:val="0"/>
    <w:pPr>
      <w:ind w:firstLine="0" w:firstLineChars="0"/>
      <w:jc w:val="left"/>
    </w:pPr>
  </w:style>
  <w:style w:type="paragraph" w:customStyle="1" w:styleId="23">
    <w:name w:val="日期文号"/>
    <w:basedOn w:val="13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4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5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6">
    <w:name w:val="条文"/>
    <w:basedOn w:val="5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2017-10-30T14:25:00Z</dcterms:created>
  <dc:creator>Administrator</dc:creator>
  <cp:lastModifiedBy>Administrator</cp:lastModifiedBy>
  <dcterms:modified xsi:type="dcterms:W3CDTF">2017-10-31T04:07:44Z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