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303FD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关于修改《最高人民法院关于认可和执行</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台湾地区法院民事判决的规定》的决定</w:t>
      </w:r>
    </w:p>
    <w:p w14:paraId="244821D5">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法释〔2024〕14号</w:t>
      </w:r>
    </w:p>
    <w:p w14:paraId="728BD23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（2024年10月29日最高人民法院审判委员会第1928次会议通过，自2025年1月1日起施行）</w:t>
      </w:r>
    </w:p>
    <w:p w14:paraId="44E98242">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根据民事诉讼法修改和司法实践，现决定对《最高人民法院关于认可和执行台湾地区法院民事判决的规定》（法释〔2015〕13号）作如下修改：</w:t>
      </w:r>
    </w:p>
    <w:p w14:paraId="29C913AD">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一、</w:t>
      </w:r>
      <w:r>
        <w:rPr>
          <w:rFonts w:hint="eastAsia" w:ascii="Times New Roman" w:hAnsi="Times New Roman" w:cs="仿宋_GB2312"/>
          <w:sz w:val="32"/>
          <w:szCs w:val="32"/>
        </w:rPr>
        <w:t>将引言修改为：“为正确审理认可和执行台湾地区法院民事判决案件，依法保障海峡两岸民事主体的合法权益，根据民事诉讼法等相关法律规定，结合审判实践，制定本规定。”</w:t>
      </w:r>
    </w:p>
    <w:p w14:paraId="45CA9A70">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w:t>
      </w:r>
      <w:r>
        <w:rPr>
          <w:rFonts w:hint="eastAsia" w:ascii="Times New Roman" w:hAnsi="Times New Roman" w:cs="仿宋_GB2312"/>
          <w:sz w:val="32"/>
          <w:szCs w:val="32"/>
        </w:rPr>
        <w:t>将第一条修改为</w:t>
      </w:r>
      <w:r>
        <w:rPr>
          <w:rFonts w:hint="eastAsia" w:cs="仿宋_GB2312"/>
          <w:sz w:val="32"/>
          <w:szCs w:val="32"/>
          <w:lang w:eastAsia="zh-CN"/>
        </w:rPr>
        <w:t>：</w:t>
      </w:r>
      <w:r>
        <w:rPr>
          <w:rFonts w:hint="eastAsia" w:ascii="Times New Roman" w:hAnsi="Times New Roman" w:cs="仿宋_GB2312"/>
          <w:sz w:val="32"/>
          <w:szCs w:val="32"/>
        </w:rPr>
        <w:t>“台湾地区法院民事判决的当事人以及当事人的继承人、权利承受人可以根据本规定，作为申请人向人民法院申请认可和执行该判决，该判决中的对方当事人为被申请人。双方当事人都提出认可和执行申请的，均列为申请人。”</w:t>
      </w:r>
    </w:p>
    <w:p w14:paraId="793D02A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三、</w:t>
      </w:r>
      <w:r>
        <w:rPr>
          <w:rFonts w:hint="eastAsia" w:ascii="Times New Roman" w:hAnsi="Times New Roman" w:cs="仿宋_GB2312"/>
          <w:sz w:val="32"/>
          <w:szCs w:val="32"/>
        </w:rPr>
        <w:t>第三条增加一款，作为第二款：“申请人仅提出认可台湾地区法院民事判决申请，人民法院对应否认可进行审查并作出裁定；台湾地区法院民事判决具有给付内容的，人民法院在受理认可申请及作出认可裁定时，应当向申请人释明其可以向人民法院申请执行。”</w:t>
      </w:r>
    </w:p>
    <w:p w14:paraId="02F4A9F1">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四、</w:t>
      </w:r>
      <w:r>
        <w:rPr>
          <w:rFonts w:hint="eastAsia" w:ascii="Times New Roman" w:hAnsi="Times New Roman" w:cs="仿宋_GB2312"/>
          <w:sz w:val="32"/>
          <w:szCs w:val="32"/>
        </w:rPr>
        <w:t>将第六条改为第五条，第二款修改为：“台湾地区当事人签名或者盖章的授权委托书应当履行相关公证或者查明手续，但授权委托书经人民法院法官线上视频或者线下见证签署，或者经中国大陆公证机关公证证明是在中国大陆签署的除外。”</w:t>
      </w:r>
    </w:p>
    <w:p w14:paraId="7BB2892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增加一款，作为第三款：“持有台湾居民居住证的台湾地区当事人委托中国大陆执业律师或者其他人代理的，代理人向人民法院转交的授权委托书无需公证或者履行相关查明手续。”</w:t>
      </w:r>
    </w:p>
    <w:p w14:paraId="423630D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五、</w:t>
      </w:r>
      <w:r>
        <w:rPr>
          <w:rFonts w:hint="eastAsia" w:ascii="Times New Roman" w:hAnsi="Times New Roman" w:cs="仿宋_GB2312"/>
          <w:sz w:val="32"/>
          <w:szCs w:val="32"/>
        </w:rPr>
        <w:t>将第七条第一款改为第六条第一款，修改为：“申请认可台湾地区法院民事判决，应当提交下列材料：</w:t>
      </w:r>
    </w:p>
    <w:p w14:paraId="58E0E0B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“（一）申请书，并按照被申请人人数提交副本；</w:t>
      </w:r>
    </w:p>
    <w:p w14:paraId="29AC6CB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“（二）判决正本或者经证明无误的副本；</w:t>
      </w:r>
    </w:p>
    <w:p w14:paraId="406DBB9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“（三）判决确定证明书正本或者经证明无误的副本，依据台湾地区有关规定不需另行出具证明书的调解笔录等除外；</w:t>
      </w:r>
    </w:p>
    <w:p w14:paraId="6497A9F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身份证明材料（申请人为自然人的，应当提交居民身份证、台湾居民居住证、台湾居民来往大陆通行证等身份证件复印件；申请人为法人或者非法人组织的，应当提交注册登记证书的复印件以及法定代表人或者主要负责人的身份证件复印件；申请人为当事人的继承人、权利承受人的，应当提交证明其继承人、权利承受人身份的证明材料）。”</w:t>
      </w:r>
    </w:p>
    <w:p w14:paraId="1AC6A1F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增加一款，作为第二款：“身份证明材料在中国大陆以外形成的，申请人应当依据民事诉讼法及相关司法解释的规定履行证明手续。”</w:t>
      </w:r>
    </w:p>
    <w:p w14:paraId="2EF8F31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六、</w:t>
      </w:r>
      <w:r>
        <w:rPr>
          <w:rFonts w:hint="eastAsia" w:ascii="Times New Roman" w:hAnsi="Times New Roman" w:cs="仿宋_GB2312"/>
          <w:sz w:val="32"/>
          <w:szCs w:val="32"/>
        </w:rPr>
        <w:t>将第七条第二款改为第七条，修改为：“申请书应当载明下列事项：</w:t>
      </w:r>
    </w:p>
    <w:p w14:paraId="006ED91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申请人和被申请人的基本情况：申请人或者被申请人为自然人的，包括姓名、住所、身份证件信息、通讯方式等；申请人或者被申请人为法人或者非法人组织的，包括名称、住所及其法定代表人或者主要负责人的姓名、职务、住所、身份证件信息、通讯方式等；</w:t>
      </w:r>
    </w:p>
    <w:p w14:paraId="78CCAAB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“（二）作出判决的台湾地区法院名称、裁判文书案号、诉讼程序开始日期和判决日期；</w:t>
      </w:r>
    </w:p>
    <w:p w14:paraId="246BFC3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“（三）请求事项和理由；</w:t>
      </w:r>
    </w:p>
    <w:p w14:paraId="5347D88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“（四）申请认可的判决的执行情况；</w:t>
      </w:r>
    </w:p>
    <w:p w14:paraId="110C595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“（五）其他需要说明的情况。”</w:t>
      </w:r>
    </w:p>
    <w:p w14:paraId="3F31CCD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七、</w:t>
      </w:r>
      <w:r>
        <w:rPr>
          <w:rFonts w:hint="eastAsia" w:ascii="Times New Roman" w:hAnsi="Times New Roman" w:cs="仿宋_GB2312"/>
          <w:sz w:val="32"/>
          <w:szCs w:val="32"/>
        </w:rPr>
        <w:t>将第八条修改为：“对于符合本规定第四条至第七条规定条件的申请，人民法院应当在收到申请后七日内立案，并通知申请人和被申请人。对于不符合上述规定的申请，人民法院应当在七日内裁定不予受理，同时说明不予受理的理由。已经受理的，裁定驳回申请。申请人对裁定不服的，可以提起上诉。</w:t>
      </w:r>
    </w:p>
    <w:p w14:paraId="5A931AA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提交的材料不符合要求的，人民法院应当一次性书面告知在指定期限内补正。在指定期限内补正的，人民法院决定是否立案的期间，自收到补正材料之日起计算。在指定期限内没有补正的，退回申请并记录在册；坚持提出申请的，裁定不予受理。经补正仍不符合要求的，裁定不予受理。</w:t>
      </w:r>
    </w:p>
    <w:p w14:paraId="76E5C3A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“人民法院裁定不予受理或者驳回申请后，申请人再次申请并符合受理条件的，人民法院应予受理。”</w:t>
      </w:r>
    </w:p>
    <w:p w14:paraId="151410D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八、</w:t>
      </w:r>
      <w:r>
        <w:rPr>
          <w:rFonts w:hint="eastAsia" w:ascii="Times New Roman" w:hAnsi="Times New Roman" w:cs="仿宋_GB2312"/>
          <w:sz w:val="32"/>
          <w:szCs w:val="32"/>
        </w:rPr>
        <w:t>增加一条，作为第九条：“人民法院应当在立案之日起五日内将申请书副本送达被申请人。被申请人应当在收到申请书副本之日起十五日内提交意见；被申请人在中国大陆没有住所的，应当在收到申请书副本之日起三十日内提交意见。被申请人在上述期限内不提交意见的，不影响人民法院审查。被申请人申请延期的，是否准许，由人民法院决定。”</w:t>
      </w:r>
    </w:p>
    <w:p w14:paraId="5B96DFE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九、</w:t>
      </w:r>
      <w:r>
        <w:rPr>
          <w:rFonts w:hint="eastAsia" w:ascii="Times New Roman" w:hAnsi="Times New Roman" w:cs="仿宋_GB2312"/>
          <w:sz w:val="32"/>
          <w:szCs w:val="32"/>
        </w:rPr>
        <w:t>将第五条改为第十条。</w:t>
      </w:r>
    </w:p>
    <w:p w14:paraId="53B0396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w:t>
      </w:r>
      <w:r>
        <w:rPr>
          <w:rFonts w:hint="eastAsia" w:ascii="Times New Roman" w:hAnsi="Times New Roman" w:cs="仿宋_GB2312"/>
          <w:sz w:val="32"/>
          <w:szCs w:val="32"/>
        </w:rPr>
        <w:t>将第九条改为第十一条，第一款修改为：“申请人申请认可台湾地区法院民事判决，应当提供相关证明文件，以证明该判决真实并且已经生效。台湾地区法院民事判决为缺席判决的，申请人应当同时提交台湾地区法院已经合法传唤当事人的证明文件，但判决已经对此予以明确说明的除外。”</w:t>
      </w:r>
    </w:p>
    <w:p w14:paraId="1531656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十一、</w:t>
      </w:r>
      <w:r>
        <w:rPr>
          <w:rFonts w:hint="eastAsia" w:ascii="Times New Roman" w:hAnsi="Times New Roman" w:cs="仿宋_GB2312"/>
          <w:sz w:val="32"/>
          <w:szCs w:val="32"/>
        </w:rPr>
        <w:t>增加一条，作为第十二条：“申请人提供的台湾地区法院民事判决以及相关证明文件等证据，系通过海峡两岸公证书使用查证渠道转递的，人民法院应当确认其真实性，但有相反证据足以推翻的除外。”</w:t>
      </w:r>
    </w:p>
    <w:p w14:paraId="43FAACC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十二、</w:t>
      </w:r>
      <w:r>
        <w:rPr>
          <w:rFonts w:hint="eastAsia" w:ascii="Times New Roman" w:hAnsi="Times New Roman" w:cs="仿宋_GB2312"/>
          <w:sz w:val="32"/>
          <w:szCs w:val="32"/>
        </w:rPr>
        <w:t>将第十条改为第十三条，修改为：“人民法院受理认可台湾地区法院民事判决的申请之前或者之后，可以依据民事诉讼法及相关司法解释的规定，根据申请人的申请，裁定采取保全措施。”</w:t>
      </w:r>
    </w:p>
    <w:p w14:paraId="2648827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十三、</w:t>
      </w:r>
      <w:r>
        <w:rPr>
          <w:rFonts w:hint="eastAsia" w:ascii="Times New Roman" w:hAnsi="Times New Roman" w:cs="仿宋_GB2312"/>
          <w:sz w:val="32"/>
          <w:szCs w:val="32"/>
        </w:rPr>
        <w:t>将第十三条改为第十四条。</w:t>
      </w:r>
    </w:p>
    <w:p w14:paraId="419E6BCB">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十四、</w:t>
      </w:r>
      <w:r>
        <w:rPr>
          <w:rFonts w:hint="eastAsia" w:ascii="Times New Roman" w:hAnsi="Times New Roman" w:cs="仿宋_GB2312"/>
          <w:sz w:val="32"/>
          <w:szCs w:val="32"/>
        </w:rPr>
        <w:t>将第十四条改为第十五条。</w:t>
      </w:r>
    </w:p>
    <w:p w14:paraId="3C559AE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十五、</w:t>
      </w:r>
      <w:r>
        <w:rPr>
          <w:rFonts w:hint="eastAsia" w:ascii="Times New Roman" w:hAnsi="Times New Roman" w:cs="仿宋_GB2312"/>
          <w:sz w:val="32"/>
          <w:szCs w:val="32"/>
        </w:rPr>
        <w:t>将第十五条改为第十六条，修改为：“台湾地区法院民事判决具有下列情形之一的，裁定不予认可：</w:t>
      </w:r>
    </w:p>
    <w:p w14:paraId="06CA4BD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“（一）申请认可的民事判决，是在被申请人缺席且未经合法传唤，或者在被申请人无诉讼行为能力且未得到适当代理的情况下作出的；</w:t>
      </w:r>
      <w:bookmarkStart w:id="0" w:name="_GoBack"/>
      <w:bookmarkEnd w:id="0"/>
    </w:p>
    <w:p w14:paraId="1537C3C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“（二）案件系人民法院专属管辖的；</w:t>
      </w:r>
    </w:p>
    <w:p w14:paraId="489B0F6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“（三）案件双方当事人订有有效仲裁协议，且无放弃仲裁管辖情形的；</w:t>
      </w:r>
    </w:p>
    <w:p w14:paraId="71DEE23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“（四）判决是通过欺诈方式取得的；</w:t>
      </w:r>
    </w:p>
    <w:p w14:paraId="6D92F65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“（五）人民法院已经就同一纠纷作出裁判，或者已经承认或认可其他国家或地区就同一纠纷作出的裁判的；</w:t>
      </w:r>
    </w:p>
    <w:p w14:paraId="48A3E6F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“（六）仲裁庭在中国大陆已经就同一纠纷作出仲裁裁决，或者人民法院已经承认或认可仲裁庭在其他国家或地区就同一纠纷作出的仲裁裁决的。</w:t>
      </w:r>
    </w:p>
    <w:p w14:paraId="6571FEB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“认可该民事判决将违反一个中国原则等国家法律的基本原则或者损害国家主权、安全、社会公共利益的，人民法院应当裁定不予认可。”</w:t>
      </w:r>
    </w:p>
    <w:p w14:paraId="0B25D90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十六、</w:t>
      </w:r>
      <w:r>
        <w:rPr>
          <w:rFonts w:hint="eastAsia" w:ascii="Times New Roman" w:hAnsi="Times New Roman" w:cs="仿宋_GB2312"/>
          <w:sz w:val="32"/>
          <w:szCs w:val="32"/>
        </w:rPr>
        <w:t>将第十六条改为第十七条，第一款修改为：“人民法院经审查能够确认台湾地区法院民事判决真实并且已经生效，而且不具有本规定第十六条所列情形的，裁定认可其效力。不能认可判决全部判项的，可以认可其中的部分判项。不能确认该民事判决的真实性或者已经生效的，裁定驳回申请人的申请。”</w:t>
      </w:r>
    </w:p>
    <w:p w14:paraId="50528CA0">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十七、</w:t>
      </w:r>
      <w:r>
        <w:rPr>
          <w:rFonts w:hint="eastAsia" w:ascii="Times New Roman" w:hAnsi="Times New Roman" w:cs="仿宋_GB2312"/>
          <w:sz w:val="32"/>
          <w:szCs w:val="32"/>
        </w:rPr>
        <w:t>将第十七条改为第十八条。</w:t>
      </w:r>
    </w:p>
    <w:p w14:paraId="5507DE6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十八、</w:t>
      </w:r>
      <w:r>
        <w:rPr>
          <w:rFonts w:hint="eastAsia" w:ascii="Times New Roman" w:hAnsi="Times New Roman" w:cs="仿宋_GB2312"/>
          <w:sz w:val="32"/>
          <w:szCs w:val="32"/>
        </w:rPr>
        <w:t>将第十八条改为第十九条，修改为：“人民法院依据本规定第十六条、第十七条作出的裁定，一经送达即发生法律效力。</w:t>
      </w:r>
    </w:p>
    <w:p w14:paraId="027B4B9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“申请人或者被申请人对裁定不服的，可以自裁定送达之日起十日内向上一级人民法院申请复议。”</w:t>
      </w:r>
    </w:p>
    <w:p w14:paraId="0912AA68">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十九、</w:t>
      </w:r>
      <w:r>
        <w:rPr>
          <w:rFonts w:hint="eastAsia" w:ascii="Times New Roman" w:hAnsi="Times New Roman" w:cs="仿宋_GB2312"/>
          <w:sz w:val="32"/>
          <w:szCs w:val="32"/>
        </w:rPr>
        <w:t>增加一条，作为第二十条：“申请人向人民法院申请认可台湾地区法院民事判决，该判决涉及的纠纷与人民法院正在审理的纠纷属于同一纠纷的，人民法院可以裁定中止诉讼。</w:t>
      </w:r>
    </w:p>
    <w:p w14:paraId="7C4E891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“经审查，裁定不予认可台湾地区法院民事判决的，恢复已经中止的诉讼；裁定认可的，对已经中止的诉讼，裁定驳回起诉。”</w:t>
      </w:r>
    </w:p>
    <w:p w14:paraId="01388455">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w:t>
      </w:r>
      <w:r>
        <w:rPr>
          <w:rFonts w:hint="eastAsia" w:ascii="Times New Roman" w:hAnsi="Times New Roman" w:cs="仿宋_GB2312"/>
          <w:sz w:val="32"/>
          <w:szCs w:val="32"/>
        </w:rPr>
        <w:t>增加一条，作为第二十一条：“审查认可台湾地区法院民事判决申请期间，申请人或者被申请人就同一纠纷向人民法院起诉的，裁定不予受理；已经受理的，裁定中止诉讼。”</w:t>
      </w:r>
    </w:p>
    <w:p w14:paraId="1F98590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二十一、</w:t>
      </w:r>
      <w:r>
        <w:rPr>
          <w:rFonts w:hint="eastAsia" w:ascii="Times New Roman" w:hAnsi="Times New Roman" w:cs="仿宋_GB2312"/>
          <w:sz w:val="32"/>
          <w:szCs w:val="32"/>
        </w:rPr>
        <w:t>将第十九条改为第二十二条，修改为：“台湾地区法院民事判决已经被人民法院裁定全部或者部分认可，申请人或者被申请人对已经获得认可的部分又向人民法院起诉的，裁定不予受理；已经受理的，裁定驳回起诉。</w:t>
      </w:r>
    </w:p>
    <w:p w14:paraId="41A92DB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台湾地区法院民事判决已经被人民法院裁定不予认可或者部分不予认可的，申请人对不予认可部分再次申请认可的，裁定不予受理；已经受理的，裁定驳回申请。但申请人可以对不予认可部分向人民法院起诉。”</w:t>
      </w:r>
    </w:p>
    <w:p w14:paraId="3A2F3A5F">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二十二、</w:t>
      </w:r>
      <w:r>
        <w:rPr>
          <w:rFonts w:hint="eastAsia" w:ascii="Times New Roman" w:hAnsi="Times New Roman" w:cs="仿宋_GB2312"/>
          <w:sz w:val="32"/>
          <w:szCs w:val="32"/>
        </w:rPr>
        <w:t>增加一条，作为第二十三条：“台湾地区法院民事判决被人民法院裁定全部或者部分认可后，申请人对认可部分申请执行的，依据民事诉讼法关于执行程序的规定予以执行。”</w:t>
      </w:r>
    </w:p>
    <w:p w14:paraId="28485039">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二十三、</w:t>
      </w:r>
      <w:r>
        <w:rPr>
          <w:rFonts w:hint="eastAsia" w:ascii="Times New Roman" w:hAnsi="Times New Roman" w:cs="仿宋_GB2312"/>
          <w:sz w:val="32"/>
          <w:szCs w:val="32"/>
        </w:rPr>
        <w:t>将第二十条改为第二十四条。</w:t>
      </w:r>
    </w:p>
    <w:p w14:paraId="25D114B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二十四、</w:t>
      </w:r>
      <w:r>
        <w:rPr>
          <w:rFonts w:hint="eastAsia" w:ascii="Times New Roman" w:hAnsi="Times New Roman" w:cs="仿宋_GB2312"/>
          <w:sz w:val="32"/>
          <w:szCs w:val="32"/>
        </w:rPr>
        <w:t>将第二十一条改为第二十五条，修改为：“人民法院在办理申请认可和执行台湾地区法院民事判决案件中作出的法律文书，应当依法送达申请人和被申请人。”</w:t>
      </w:r>
    </w:p>
    <w:p w14:paraId="6B9DBBA0">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二十五、</w:t>
      </w:r>
      <w:r>
        <w:rPr>
          <w:rFonts w:hint="eastAsia" w:ascii="Times New Roman" w:hAnsi="Times New Roman" w:cs="仿宋_GB2312"/>
          <w:sz w:val="32"/>
          <w:szCs w:val="32"/>
        </w:rPr>
        <w:t>将第二十二条改为第二十六条。</w:t>
      </w:r>
    </w:p>
    <w:p w14:paraId="4F45BB6E">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二十六、</w:t>
      </w:r>
      <w:r>
        <w:rPr>
          <w:rFonts w:hint="eastAsia" w:ascii="Times New Roman" w:hAnsi="Times New Roman" w:cs="仿宋_GB2312"/>
          <w:sz w:val="32"/>
          <w:szCs w:val="32"/>
        </w:rPr>
        <w:t>将第二十三条改为第二十七条。</w:t>
      </w:r>
    </w:p>
    <w:p w14:paraId="2397646E">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二十七、</w:t>
      </w:r>
      <w:r>
        <w:rPr>
          <w:rFonts w:hint="eastAsia" w:ascii="Times New Roman" w:hAnsi="Times New Roman" w:cs="仿宋_GB2312"/>
          <w:sz w:val="32"/>
          <w:szCs w:val="32"/>
        </w:rPr>
        <w:t>删除第十一条、第十二条。</w:t>
      </w:r>
    </w:p>
    <w:p w14:paraId="59643E6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二十八、</w:t>
      </w:r>
      <w:r>
        <w:rPr>
          <w:rFonts w:hint="eastAsia" w:ascii="Times New Roman" w:hAnsi="Times New Roman" w:cs="仿宋_GB2312"/>
          <w:sz w:val="32"/>
          <w:szCs w:val="32"/>
        </w:rPr>
        <w:t>条文中引用民事诉讼法相关条文序号根据修改后的民事诉讼法作相应调整。</w:t>
      </w:r>
    </w:p>
    <w:p w14:paraId="201D812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本决定自2025年1月1日起施行。</w:t>
      </w:r>
    </w:p>
    <w:p w14:paraId="68E8D2A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根据本决定，《最高人民法院关于认可和执行台湾地区法院民事判决的规定》作相应修改后，重新公布。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7F64928"/>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3373</Words>
  <Characters>3395</Characters>
  <Lines>87</Lines>
  <Paragraphs>24</Paragraphs>
  <TotalTime>49</TotalTime>
  <ScaleCrop>false</ScaleCrop>
  <LinksUpToDate>false</LinksUpToDate>
  <CharactersWithSpaces>3395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2025-01-13T09:26:44Z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AAD68C69032F40EA993C4EB67E7CDDDB_13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