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firstLine="640"/>
      </w:pPr>
    </w:p>
    <w:p>
      <w:pPr>
        <w:pStyle w:val="17"/>
        <w:ind w:firstLine="640"/>
      </w:pPr>
    </w:p>
    <w:p>
      <w:pPr>
        <w:pStyle w:val="14"/>
      </w:pPr>
      <w:r>
        <w:rPr>
          <w:rFonts w:hint="eastAsia"/>
        </w:rPr>
        <w:t>最高人民法院</w:t>
      </w:r>
    </w:p>
    <w:p>
      <w:pPr>
        <w:pStyle w:val="14"/>
      </w:pPr>
      <w:r>
        <w:rPr>
          <w:rFonts w:hint="eastAsia"/>
        </w:rPr>
        <w:t>关于内地与澳门特别行政区就仲裁程序</w:t>
      </w:r>
    </w:p>
    <w:p>
      <w:pPr>
        <w:pStyle w:val="14"/>
      </w:pPr>
      <w:r>
        <w:rPr>
          <w:rFonts w:hint="eastAsia"/>
        </w:rPr>
        <w:t>相互协助保全的安排</w:t>
      </w:r>
    </w:p>
    <w:p>
      <w:pPr>
        <w:pStyle w:val="17"/>
        <w:ind w:firstLine="640"/>
      </w:pPr>
    </w:p>
    <w:p>
      <w:pPr>
        <w:pStyle w:val="15"/>
      </w:pPr>
      <w:r>
        <w:rPr>
          <w:rFonts w:hint="eastAsia"/>
        </w:rPr>
        <w:t>法释〔2022〕7号</w:t>
      </w:r>
    </w:p>
    <w:p>
      <w:pPr>
        <w:pStyle w:val="17"/>
        <w:ind w:firstLine="640"/>
        <w:rPr>
          <w:rFonts w:hint="eastAsia"/>
        </w:rPr>
      </w:pPr>
    </w:p>
    <w:p>
      <w:pPr>
        <w:pStyle w:val="17"/>
        <w:ind w:firstLine="640"/>
      </w:pPr>
      <w:bookmarkStart w:id="0" w:name="_GoBack"/>
      <w:bookmarkEnd w:id="0"/>
      <w:r>
        <w:rPr>
          <w:rFonts w:hint="eastAsia"/>
        </w:rPr>
        <w:t>根据《中华人民共和国澳门特别行政区基本法》第九十三条的规定，经最高人民法院与澳门特别行政区协商，现就内地与澳门特别行政区关于仲裁程序相互协助保全作出如下安排。</w:t>
      </w:r>
    </w:p>
    <w:p>
      <w:pPr>
        <w:pStyle w:val="17"/>
        <w:ind w:firstLine="640"/>
      </w:pPr>
      <w:r>
        <w:rPr>
          <w:rStyle w:val="18"/>
          <w:rFonts w:hint="eastAsia"/>
        </w:rPr>
        <w:t>第一条　</w:t>
      </w:r>
      <w:r>
        <w:rPr>
          <w:rFonts w:hint="eastAsia"/>
        </w:rPr>
        <w:t>本安排所称“保全”，在内地包括财产保全、证据保全、行为保全；在澳门特别行政区包括为确保受威胁的权利得以实现而采取的保存或者预行措施。</w:t>
      </w:r>
    </w:p>
    <w:p>
      <w:pPr>
        <w:pStyle w:val="17"/>
        <w:ind w:firstLine="640"/>
      </w:pPr>
      <w:r>
        <w:rPr>
          <w:rStyle w:val="18"/>
          <w:rFonts w:hint="eastAsia"/>
        </w:rPr>
        <w:t>第二条　</w:t>
      </w:r>
      <w:r>
        <w:rPr>
          <w:rFonts w:hint="eastAsia"/>
        </w:rPr>
        <w:t>按照澳门特别行政区仲裁法规向澳门特别行政区仲裁机构提起民商事仲裁程序的当事人，在仲裁裁决作出前，可以参照《中华人民共和国民事诉讼法》《中华人民共和国仲裁法》以及相关司法解释的规定，向被申请人住所地、财产所在地或者证据所在地的内地中级人民法院申请保全。被申请人住所地、财产所在地或者证据所在地在不同人民法院辖区的，应当选择向其中一个人民法院提出申请，不得分别向两个或者两个以上人民法院提出申请。</w:t>
      </w:r>
    </w:p>
    <w:p>
      <w:pPr>
        <w:pStyle w:val="17"/>
        <w:ind w:firstLine="640"/>
      </w:pPr>
      <w:r>
        <w:rPr>
          <w:rFonts w:hint="eastAsia"/>
        </w:rPr>
        <w:t>在仲裁机构受理仲裁案件前申请保全，内地人民法院采取保全措施后三十日内未收到仲裁机构已受理仲裁案件的证明函件的，内地人民法院应当解除保全。</w:t>
      </w:r>
    </w:p>
    <w:p>
      <w:pPr>
        <w:pStyle w:val="17"/>
        <w:ind w:firstLine="640"/>
      </w:pPr>
      <w:r>
        <w:rPr>
          <w:rStyle w:val="18"/>
          <w:rFonts w:hint="eastAsia"/>
        </w:rPr>
        <w:t>第三条　</w:t>
      </w:r>
      <w:r>
        <w:rPr>
          <w:rFonts w:hint="eastAsia"/>
        </w:rPr>
        <w:t>向内地人民法院申请保全的，应当提交下列材料：</w:t>
      </w:r>
    </w:p>
    <w:p>
      <w:pPr>
        <w:pStyle w:val="17"/>
        <w:ind w:firstLine="640"/>
      </w:pPr>
      <w:r>
        <w:rPr>
          <w:rFonts w:hint="eastAsia"/>
        </w:rPr>
        <w:t>（一）保全申请书；</w:t>
      </w:r>
    </w:p>
    <w:p>
      <w:pPr>
        <w:pStyle w:val="17"/>
        <w:ind w:firstLine="640"/>
      </w:pPr>
      <w:r>
        <w:rPr>
          <w:rFonts w:hint="eastAsia"/>
        </w:rPr>
        <w:t>（二）仲裁协议；</w:t>
      </w:r>
    </w:p>
    <w:p>
      <w:pPr>
        <w:pStyle w:val="17"/>
        <w:ind w:firstLine="640"/>
      </w:pPr>
      <w:r>
        <w:rPr>
          <w:rFonts w:hint="eastAsia"/>
        </w:rPr>
        <w:t>（三）身份证明材料：申请人为自然人的，应当提交身份证件复印件；申请人为法人或者非法人组织的，应当提交注册登记证书的复印件以及法定代表人或者负责人的身份证件复印件；</w:t>
      </w:r>
    </w:p>
    <w:p>
      <w:pPr>
        <w:pStyle w:val="17"/>
        <w:ind w:firstLine="640"/>
      </w:pPr>
      <w:r>
        <w:rPr>
          <w:rFonts w:hint="eastAsia"/>
        </w:rPr>
        <w:t>（四）在仲裁机构受理仲裁案件后申请保全的，应当提交包含主要仲裁请求和所根据的事实与理由的仲裁申请文件以及相关证据材料、仲裁机构出具的已受理有关仲裁案件的证明函件；</w:t>
      </w:r>
    </w:p>
    <w:p>
      <w:pPr>
        <w:pStyle w:val="17"/>
        <w:ind w:firstLine="640"/>
      </w:pPr>
      <w:r>
        <w:rPr>
          <w:rFonts w:hint="eastAsia"/>
        </w:rPr>
        <w:t>（五）内地人民法院要求的其他材料。</w:t>
      </w:r>
    </w:p>
    <w:p>
      <w:pPr>
        <w:pStyle w:val="17"/>
        <w:ind w:firstLine="640"/>
      </w:pPr>
      <w:r>
        <w:rPr>
          <w:rFonts w:hint="eastAsia"/>
        </w:rPr>
        <w:t>身份证明材料系在内地以外形成的，应当依据内地相关法律规定办理证明手续。</w:t>
      </w:r>
    </w:p>
    <w:p>
      <w:pPr>
        <w:pStyle w:val="17"/>
        <w:ind w:firstLine="640"/>
      </w:pPr>
      <w:r>
        <w:rPr>
          <w:rFonts w:hint="eastAsia"/>
        </w:rPr>
        <w:t>向内地人民法院提交的文件没有中文文本的，应当提交中文译本。</w:t>
      </w:r>
    </w:p>
    <w:p>
      <w:pPr>
        <w:pStyle w:val="17"/>
        <w:ind w:firstLine="640"/>
      </w:pPr>
      <w:r>
        <w:rPr>
          <w:rStyle w:val="18"/>
          <w:rFonts w:hint="eastAsia"/>
        </w:rPr>
        <w:t>第四条　</w:t>
      </w:r>
      <w:r>
        <w:rPr>
          <w:rFonts w:hint="eastAsia"/>
        </w:rPr>
        <w:t>向内地人民法院提交的保全申请书应当载明下列事项：</w:t>
      </w:r>
    </w:p>
    <w:p>
      <w:pPr>
        <w:pStyle w:val="17"/>
        <w:ind w:firstLine="640"/>
      </w:pPr>
      <w:r>
        <w:rPr>
          <w:rFonts w:hint="eastAsia"/>
        </w:rPr>
        <w:t>（一）当事人的基本情况：当事人为自然人的，包括姓名、住所、身份证件信息、通讯方式等；当事人为法人或者非法人组织的，包括法人或者非法人组织的名称、住所以及法定代表人或者主要负责人的姓名、职务、住所、身份证件信息、通讯方式等；</w:t>
      </w:r>
    </w:p>
    <w:p>
      <w:pPr>
        <w:pStyle w:val="17"/>
        <w:ind w:firstLine="640"/>
      </w:pPr>
      <w:r>
        <w:rPr>
          <w:rFonts w:hint="eastAsia"/>
        </w:rPr>
        <w:t>（二）请求事项，包括申请保全财产的数额、申请行为保全的内容和期限等；</w:t>
      </w:r>
    </w:p>
    <w:p>
      <w:pPr>
        <w:pStyle w:val="17"/>
        <w:ind w:firstLine="640"/>
      </w:pPr>
      <w:r>
        <w:rPr>
          <w:rFonts w:hint="eastAsia"/>
        </w:rPr>
        <w:t>（三）请求所依据的事实、理由和相关证据，包括关于情况紧急，如不立即保全将会使申请人合法权益受到难以弥补的损害或者将使仲裁裁决难以执行的说明等；</w:t>
      </w:r>
    </w:p>
    <w:p>
      <w:pPr>
        <w:pStyle w:val="17"/>
        <w:ind w:firstLine="640"/>
      </w:pPr>
      <w:r>
        <w:rPr>
          <w:rFonts w:hint="eastAsia"/>
        </w:rPr>
        <w:t>（四）申请保全的财产、证据的明确信息或者具体线索；</w:t>
      </w:r>
    </w:p>
    <w:p>
      <w:pPr>
        <w:pStyle w:val="17"/>
        <w:ind w:firstLine="640"/>
      </w:pPr>
      <w:r>
        <w:rPr>
          <w:rFonts w:hint="eastAsia"/>
        </w:rPr>
        <w:t>（五）用于提供担保的内地财产信息或者资信证明；</w:t>
      </w:r>
    </w:p>
    <w:p>
      <w:pPr>
        <w:pStyle w:val="17"/>
        <w:ind w:firstLine="640"/>
      </w:pPr>
      <w:r>
        <w:rPr>
          <w:rFonts w:hint="eastAsia"/>
        </w:rPr>
        <w:t>（六）是否已提出其他保全申请以及保全情况；</w:t>
      </w:r>
    </w:p>
    <w:p>
      <w:pPr>
        <w:pStyle w:val="17"/>
        <w:ind w:firstLine="640"/>
      </w:pPr>
      <w:r>
        <w:rPr>
          <w:rFonts w:hint="eastAsia"/>
        </w:rPr>
        <w:t>（七）其他需要载明的事项。</w:t>
      </w:r>
    </w:p>
    <w:p>
      <w:pPr>
        <w:pStyle w:val="17"/>
        <w:ind w:firstLine="640"/>
      </w:pPr>
      <w:r>
        <w:rPr>
          <w:rStyle w:val="18"/>
          <w:rFonts w:hint="eastAsia"/>
        </w:rPr>
        <w:t>第五条　</w:t>
      </w:r>
      <w:r>
        <w:rPr>
          <w:rFonts w:hint="eastAsia"/>
        </w:rPr>
        <w:t>依据《中华人民共和国仲裁法》向内地仲裁机构提起民商事仲裁程序的当事人，在仲裁裁决作出前，可以根据澳门特别行政区法律规定，向澳门特别行政区初级法院申请保全。</w:t>
      </w:r>
    </w:p>
    <w:p>
      <w:pPr>
        <w:pStyle w:val="17"/>
        <w:ind w:firstLine="640"/>
      </w:pPr>
      <w:r>
        <w:rPr>
          <w:rFonts w:hint="eastAsia"/>
        </w:rPr>
        <w:t>在仲裁机构受理仲裁案件前申请保全的，申请人应当在澳门特别行政区法律规定的期间内，采取开展仲裁程序的必要措施，否则该保全措施失效。申请人应当将已作出必要措施及作出日期的证明送交澳门特别行政区法院。</w:t>
      </w:r>
    </w:p>
    <w:p>
      <w:pPr>
        <w:pStyle w:val="17"/>
        <w:ind w:firstLine="640"/>
        <w:rPr>
          <w:spacing w:val="4"/>
        </w:rPr>
      </w:pPr>
      <w:r>
        <w:rPr>
          <w:rStyle w:val="18"/>
          <w:rFonts w:hint="eastAsia"/>
        </w:rPr>
        <w:t>第六条　</w:t>
      </w:r>
      <w:r>
        <w:rPr>
          <w:rFonts w:hint="eastAsia"/>
          <w:spacing w:val="4"/>
        </w:rPr>
        <w:t>向澳门特别行政区法院申请保全的，须附同下列资料：</w:t>
      </w:r>
    </w:p>
    <w:p>
      <w:pPr>
        <w:pStyle w:val="17"/>
        <w:ind w:firstLine="640"/>
      </w:pPr>
      <w:r>
        <w:rPr>
          <w:rFonts w:hint="eastAsia"/>
        </w:rPr>
        <w:t>（一）仲裁协议；</w:t>
      </w:r>
    </w:p>
    <w:p>
      <w:pPr>
        <w:pStyle w:val="17"/>
        <w:ind w:firstLine="640"/>
      </w:pPr>
      <w:r>
        <w:rPr>
          <w:rFonts w:hint="eastAsia"/>
        </w:rPr>
        <w:t>（二）申请人或者被申请人为自然人的，应当载明其姓名以及住所；为法人或者非法人组织的，应当载明其名称、住所以及法定代表人或者主要负责人的姓名、职务和住所；</w:t>
      </w:r>
    </w:p>
    <w:p>
      <w:pPr>
        <w:pStyle w:val="17"/>
        <w:ind w:firstLine="640"/>
      </w:pPr>
      <w:r>
        <w:rPr>
          <w:rFonts w:hint="eastAsia"/>
        </w:rPr>
        <w:t>（三）请求的详细资料，尤其包括请求所依据的事实和法律理由、申请标的的情况、财产的详细资料、须保全的金额、申请行为保全的详细内容和期限以及附同相关证据，证明权利受威胁以及解释恐防受侵害的理由；</w:t>
      </w:r>
    </w:p>
    <w:p>
      <w:pPr>
        <w:pStyle w:val="17"/>
        <w:ind w:firstLine="640"/>
      </w:pPr>
      <w:r>
        <w:rPr>
          <w:rFonts w:hint="eastAsia"/>
        </w:rPr>
        <w:t>（四）在仲裁机构受理仲裁案件后申请保全的，应当提交该仲裁机构出具的已受理有关仲裁案件的证明；</w:t>
      </w:r>
    </w:p>
    <w:p>
      <w:pPr>
        <w:pStyle w:val="17"/>
        <w:ind w:firstLine="640"/>
      </w:pPr>
      <w:r>
        <w:rPr>
          <w:rFonts w:hint="eastAsia"/>
        </w:rPr>
        <w:t>（五）是否已提出其他保全申请以及保全情况；</w:t>
      </w:r>
    </w:p>
    <w:p>
      <w:pPr>
        <w:pStyle w:val="17"/>
        <w:ind w:firstLine="640"/>
      </w:pPr>
      <w:r>
        <w:rPr>
          <w:rFonts w:hint="eastAsia"/>
        </w:rPr>
        <w:t>（六）法院要求的其他资料。</w:t>
      </w:r>
    </w:p>
    <w:p>
      <w:pPr>
        <w:pStyle w:val="17"/>
        <w:ind w:firstLine="640"/>
      </w:pPr>
      <w:r>
        <w:rPr>
          <w:rFonts w:hint="eastAsia"/>
        </w:rPr>
        <w:t>如向法院提交的文件并非使用澳门特别行政区的其中一种正式语文，则申请人应当提交其中一种正式语文的译本。</w:t>
      </w:r>
    </w:p>
    <w:p>
      <w:pPr>
        <w:pStyle w:val="17"/>
        <w:ind w:firstLine="640"/>
      </w:pPr>
      <w:r>
        <w:rPr>
          <w:rStyle w:val="18"/>
          <w:rFonts w:hint="eastAsia"/>
        </w:rPr>
        <w:t>第七条　</w:t>
      </w:r>
      <w:r>
        <w:rPr>
          <w:rFonts w:hint="eastAsia"/>
        </w:rPr>
        <w:t>被请求方法院应当尽快审查当事人的保全申请，可以按照被请求方法律规定要求申请人提供担保。</w:t>
      </w:r>
    </w:p>
    <w:p>
      <w:pPr>
        <w:pStyle w:val="17"/>
        <w:ind w:firstLine="640"/>
      </w:pPr>
      <w:r>
        <w:rPr>
          <w:rFonts w:hint="eastAsia"/>
        </w:rPr>
        <w:t>经审查，当事人的保全申请符合被请求方法律规定的，被请求方法院应当作出保全裁定。</w:t>
      </w:r>
    </w:p>
    <w:p>
      <w:pPr>
        <w:pStyle w:val="17"/>
        <w:ind w:firstLine="640"/>
      </w:pPr>
      <w:r>
        <w:rPr>
          <w:rStyle w:val="18"/>
          <w:rFonts w:hint="eastAsia"/>
        </w:rPr>
        <w:t>第八条　</w:t>
      </w:r>
      <w:r>
        <w:rPr>
          <w:rFonts w:hint="eastAsia"/>
        </w:rPr>
        <w:t>当事人对被请求方法院的裁定不服的，按被请求方相关法律规定处理。</w:t>
      </w:r>
    </w:p>
    <w:p>
      <w:pPr>
        <w:pStyle w:val="17"/>
        <w:ind w:firstLine="640"/>
      </w:pPr>
      <w:r>
        <w:rPr>
          <w:rStyle w:val="18"/>
          <w:rFonts w:hint="eastAsia"/>
        </w:rPr>
        <w:t>第九条　</w:t>
      </w:r>
      <w:r>
        <w:rPr>
          <w:rFonts w:hint="eastAsia"/>
        </w:rPr>
        <w:t>当事人申请保全的，应当根据被请求方法律的规定交纳费用。</w:t>
      </w:r>
    </w:p>
    <w:p>
      <w:pPr>
        <w:pStyle w:val="17"/>
        <w:ind w:firstLine="640"/>
      </w:pPr>
      <w:r>
        <w:rPr>
          <w:rStyle w:val="18"/>
          <w:rFonts w:hint="eastAsia"/>
        </w:rPr>
        <w:t>第十条　</w:t>
      </w:r>
      <w:r>
        <w:rPr>
          <w:rFonts w:hint="eastAsia"/>
        </w:rPr>
        <w:t>本安排不减损内地和澳门特别行政区的仲裁机构、仲裁庭、仲裁员、当事人依据对方法律享有的权利。</w:t>
      </w:r>
    </w:p>
    <w:p>
      <w:pPr>
        <w:pStyle w:val="17"/>
        <w:ind w:firstLine="640"/>
      </w:pPr>
      <w:r>
        <w:rPr>
          <w:rStyle w:val="18"/>
          <w:rFonts w:hint="eastAsia"/>
        </w:rPr>
        <w:t>第十一条　</w:t>
      </w:r>
      <w:r>
        <w:rPr>
          <w:rFonts w:hint="eastAsia"/>
        </w:rPr>
        <w:t>本安排在执行过程中遇有问题或者需要修改的，由最高人民法院和澳门特别行政区协商解决。</w:t>
      </w:r>
    </w:p>
    <w:p>
      <w:pPr>
        <w:pStyle w:val="17"/>
        <w:ind w:firstLine="640"/>
        <w:rPr>
          <w:sz w:val="30"/>
          <w:u w:val="single"/>
        </w:rPr>
      </w:pPr>
      <w:r>
        <w:rPr>
          <w:rStyle w:val="18"/>
          <w:rFonts w:hint="eastAsia"/>
        </w:rPr>
        <w:t>第十二条　</w:t>
      </w:r>
      <w:r>
        <w:rPr>
          <w:rFonts w:hint="eastAsia"/>
        </w:rPr>
        <w:t>本安排自2022年3月25日起施行。</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378"/>
    </w:pPr>
    <w:r>
      <w:fldChar w:fldCharType="begin"/>
    </w:r>
    <w:r>
      <w:instrText xml:space="preserve"> PAGE  \* ArabicDash  \* MERGEFORMAT </w:instrText>
    </w:r>
    <w:r>
      <w:fldChar w:fldCharType="separate"/>
    </w:r>
    <w:r>
      <w:t>- 5 -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78"/>
    </w:pPr>
    <w:r>
      <w:fldChar w:fldCharType="begin"/>
    </w:r>
    <w:r>
      <w:instrText xml:space="preserve"> PAGE  \* ArabicDash  \* MERGEFORMAT </w:instrText>
    </w:r>
    <w:r>
      <w:fldChar w:fldCharType="separate"/>
    </w:r>
    <w:r>
      <w:t>- 4 -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54387"/>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259F"/>
    <w:rsid w:val="00233F94"/>
    <w:rsid w:val="00235183"/>
    <w:rsid w:val="00241E35"/>
    <w:rsid w:val="002428F9"/>
    <w:rsid w:val="00245BB3"/>
    <w:rsid w:val="00253813"/>
    <w:rsid w:val="00254E9D"/>
    <w:rsid w:val="0025742F"/>
    <w:rsid w:val="002671B1"/>
    <w:rsid w:val="00271C80"/>
    <w:rsid w:val="00277543"/>
    <w:rsid w:val="00281EEF"/>
    <w:rsid w:val="0028253A"/>
    <w:rsid w:val="0028710F"/>
    <w:rsid w:val="002A0E27"/>
    <w:rsid w:val="002A0E47"/>
    <w:rsid w:val="002A1765"/>
    <w:rsid w:val="002A1BB0"/>
    <w:rsid w:val="002A7E25"/>
    <w:rsid w:val="002B5E8C"/>
    <w:rsid w:val="002C11D2"/>
    <w:rsid w:val="002D6C55"/>
    <w:rsid w:val="002E52C2"/>
    <w:rsid w:val="002E71C4"/>
    <w:rsid w:val="002E77A8"/>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964BE"/>
    <w:rsid w:val="003B50D6"/>
    <w:rsid w:val="003C0536"/>
    <w:rsid w:val="003C5A9B"/>
    <w:rsid w:val="003D7E4C"/>
    <w:rsid w:val="003E737D"/>
    <w:rsid w:val="003F534F"/>
    <w:rsid w:val="003F661F"/>
    <w:rsid w:val="00403942"/>
    <w:rsid w:val="00422EA0"/>
    <w:rsid w:val="00424C9C"/>
    <w:rsid w:val="00431DB2"/>
    <w:rsid w:val="004320DD"/>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36CE"/>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744EA"/>
    <w:rsid w:val="0068140B"/>
    <w:rsid w:val="00685825"/>
    <w:rsid w:val="00691F6F"/>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A2682"/>
    <w:rsid w:val="008C0131"/>
    <w:rsid w:val="008E70E5"/>
    <w:rsid w:val="008F50DB"/>
    <w:rsid w:val="008F5238"/>
    <w:rsid w:val="008F7723"/>
    <w:rsid w:val="00904BC8"/>
    <w:rsid w:val="00911248"/>
    <w:rsid w:val="00913A4E"/>
    <w:rsid w:val="00920305"/>
    <w:rsid w:val="00921FE2"/>
    <w:rsid w:val="00925F75"/>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642F"/>
    <w:rsid w:val="00CF7BE1"/>
    <w:rsid w:val="00D0443A"/>
    <w:rsid w:val="00D07F94"/>
    <w:rsid w:val="00D16B69"/>
    <w:rsid w:val="00D21DEB"/>
    <w:rsid w:val="00D3514F"/>
    <w:rsid w:val="00D5052C"/>
    <w:rsid w:val="00D6266A"/>
    <w:rsid w:val="00D638E7"/>
    <w:rsid w:val="00D91F48"/>
    <w:rsid w:val="00D937CE"/>
    <w:rsid w:val="00D97443"/>
    <w:rsid w:val="00DB1764"/>
    <w:rsid w:val="00DB2440"/>
    <w:rsid w:val="00DB3C8A"/>
    <w:rsid w:val="00DB3F12"/>
    <w:rsid w:val="00DB5F18"/>
    <w:rsid w:val="00DC5F89"/>
    <w:rsid w:val="00DD0C51"/>
    <w:rsid w:val="00DD7AE6"/>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2C7B"/>
    <w:rsid w:val="00FA21BD"/>
    <w:rsid w:val="00FB3DE0"/>
    <w:rsid w:val="00FB46C7"/>
    <w:rsid w:val="00FC2B5F"/>
    <w:rsid w:val="00FD0009"/>
    <w:rsid w:val="00FD51B5"/>
    <w:rsid w:val="00FF402A"/>
    <w:rsid w:val="00FF690A"/>
    <w:rsid w:val="33657085"/>
    <w:rsid w:val="7FC8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te Heading"/>
    <w:basedOn w:val="1"/>
    <w:next w:val="1"/>
    <w:link w:val="19"/>
    <w:qFormat/>
    <w:uiPriority w:val="0"/>
    <w:pPr>
      <w:jc w:val="center"/>
    </w:pPr>
  </w:style>
  <w:style w:type="paragraph" w:styleId="3">
    <w:name w:val="Plain Text"/>
    <w:basedOn w:val="1"/>
    <w:link w:val="13"/>
    <w:uiPriority w:val="99"/>
    <w:rPr>
      <w:rFonts w:ascii="宋体" w:hAnsi="Courier New" w:cs="Courier New"/>
      <w:szCs w:val="21"/>
    </w:rPr>
  </w:style>
  <w:style w:type="paragraph" w:styleId="4">
    <w:name w:val="Balloon Text"/>
    <w:basedOn w:val="1"/>
    <w:link w:val="12"/>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7">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8">
    <w:name w:val="黑体　三号"/>
    <w:basedOn w:val="8"/>
    <w:qFormat/>
    <w:uiPriority w:val="1"/>
    <w:rPr>
      <w:rFonts w:eastAsia="黑体"/>
      <w:sz w:val="32"/>
    </w:rPr>
  </w:style>
  <w:style w:type="character" w:customStyle="1" w:styleId="19">
    <w:name w:val="注释标题 Char"/>
    <w:basedOn w:val="8"/>
    <w:link w:val="2"/>
    <w:qFormat/>
    <w:uiPriority w:val="0"/>
    <w:rPr>
      <w:kern w:val="2"/>
      <w:sz w:val="21"/>
      <w:szCs w:val="24"/>
    </w:rPr>
  </w:style>
  <w:style w:type="paragraph" w:customStyle="1" w:styleId="20">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1">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2C82-7129-4C4E-93B2-45A8CCEF65A7}">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1837</Words>
  <Characters>1844</Characters>
  <Lines>13</Lines>
  <Paragraphs>3</Paragraphs>
  <TotalTime>55</TotalTime>
  <ScaleCrop>false</ScaleCrop>
  <LinksUpToDate>false</LinksUpToDate>
  <CharactersWithSpaces>1856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2022-02-24T07:37:00Z</dcterms:created>
  <dc:creator>Lenovo User</dc:creator>
  <cp:lastModifiedBy>爱思思</cp:lastModifiedBy>
  <cp:lastPrinted>2014-04-03T09:04:00Z</cp:lastPrinted>
  <dcterms:modified xsi:type="dcterms:W3CDTF">2022-09-27T01:36:57Z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38D1D552785A489396BA5F00A71BE0A0</vt:lpwstr>
  </property>
</Properties>
</file>