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rPr>
        <w:t>吿</w:t>
      </w:r>
    </w:p>
    <w:p>
      <w:pPr>
        <w:pStyle w:val="12"/>
        <w:rPr>
          <w:rFonts w:hint="eastAsia" w:ascii="宋体" w:hAnsi="宋体" w:eastAsia="宋体" w:cs="宋体"/>
        </w:rPr>
      </w:pPr>
    </w:p>
    <w:p>
      <w:pPr>
        <w:pStyle w:val="12"/>
        <w:jc w:val="both"/>
        <w:rPr>
          <w:rFonts w:hint="eastAsia"/>
        </w:rPr>
      </w:pPr>
      <w:r>
        <w:rPr>
          <w:rFonts w:hint="eastAsia"/>
        </w:rPr>
        <w:t>根据《中华人民共和国香港特别行政区基本法》第九十五条的规定，最高人民法院与香港特别行政区经协商，达成《关于内地与香港特别行政区法院相互认可和执行当事人协议管辖的民商事案件判决的安排》（以下简称《安排》），并于2006年7月14日签署。《安排》已于2006年6月12日由最高人民法院审判委员会第1390次会议通过，现予公布。根据双方一致意见，本《安排》自2008年8月1日起生效。</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2008年7月3日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关于内地与香港特别行政区法院相互认可和</w:t>
      </w:r>
    </w:p>
    <w:p>
      <w:pPr>
        <w:pStyle w:val="7"/>
        <w:rPr>
          <w:rFonts w:hint="eastAsia"/>
        </w:rPr>
      </w:pPr>
      <w:r>
        <w:t>执行当事人协议管辖的民商事案件判决的安排</w:t>
      </w:r>
    </w:p>
    <w:p>
      <w:pPr>
        <w:pStyle w:val="12"/>
        <w:rPr>
          <w:rFonts w:hint="eastAsia" w:ascii="宋体" w:hAnsi="宋体" w:eastAsia="宋体" w:cs="宋体"/>
        </w:rPr>
      </w:pPr>
    </w:p>
    <w:p>
      <w:pPr>
        <w:pStyle w:val="19"/>
        <w:rPr>
          <w:rFonts w:hint="eastAsia"/>
        </w:rPr>
      </w:pPr>
      <w:r>
        <w:t>法释〔2008〕9号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2006年6月12日最高人民法院审判委员会第1390次会议通过　2008年7月3日最高人民法院公告公布　自2008年8月1日起生效</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根据《中华人民共和国香港特别行政区基本法》第九十五条的规定</w:t>
      </w:r>
      <w:r>
        <w:rPr>
          <w:rFonts w:hint="eastAsia"/>
        </w:rPr>
        <w:t>，</w:t>
      </w:r>
      <w:r>
        <w:t>最高人民法院与香港特别行政区政府经协商</w:t>
      </w:r>
      <w:r>
        <w:rPr>
          <w:rFonts w:hint="eastAsia"/>
        </w:rPr>
        <w:t>，</w:t>
      </w:r>
      <w:r>
        <w:t>现就当事人协议管辖的民商事案件判决的认可和执行问题作出如下安排：</w:t>
      </w:r>
    </w:p>
    <w:p>
      <w:pPr>
        <w:pStyle w:val="12"/>
        <w:rPr>
          <w:rStyle w:val="25"/>
          <w:rFonts w:hint="eastAsia"/>
        </w:rPr>
      </w:pPr>
      <w:r>
        <w:rPr>
          <w:rStyle w:val="25"/>
        </w:rPr>
        <w:t>第一条</w:t>
      </w:r>
      <w:r>
        <w:t>　内地人民法院和香港特别行政区法院在具有书面管辖协议的民商事案件中作出的须支付款项的具有执行力的终审判决</w:t>
      </w:r>
      <w:r>
        <w:rPr>
          <w:rFonts w:hint="eastAsia"/>
        </w:rPr>
        <w:t>，</w:t>
      </w:r>
      <w:r>
        <w:t>当事人可以根据本安排向内地人民法院或者香港特别行政区法院申请认可和执行。</w:t>
      </w:r>
    </w:p>
    <w:p>
      <w:pPr>
        <w:pStyle w:val="12"/>
        <w:rPr>
          <w:rFonts w:hint="eastAsia"/>
        </w:rPr>
      </w:pPr>
      <w:r>
        <w:rPr>
          <w:rStyle w:val="25"/>
        </w:rPr>
        <w:t>第二条</w:t>
      </w:r>
      <w:r>
        <w:t>　本安排所称</w:t>
      </w:r>
      <w:r>
        <w:rPr>
          <w:rFonts w:hint="eastAsia"/>
        </w:rPr>
        <w:t>“具有执行力的终审判决”：</w:t>
      </w:r>
    </w:p>
    <w:p>
      <w:pPr>
        <w:pStyle w:val="12"/>
        <w:rPr>
          <w:rFonts w:hint="eastAsia"/>
        </w:rPr>
      </w:pPr>
      <w:r>
        <w:rPr>
          <w:rFonts w:hint="eastAsia"/>
          <w:lang w:eastAsia="zh-CN"/>
        </w:rPr>
        <w:t>（</w:t>
      </w:r>
      <w:r>
        <w:t>一</w:t>
      </w:r>
      <w:r>
        <w:rPr>
          <w:rFonts w:hint="eastAsia"/>
          <w:lang w:eastAsia="zh-CN"/>
        </w:rPr>
        <w:t>）</w:t>
      </w:r>
      <w:r>
        <w:t>在内地是指：</w:t>
      </w:r>
    </w:p>
    <w:p>
      <w:pPr>
        <w:pStyle w:val="12"/>
        <w:rPr>
          <w:rFonts w:hint="eastAsia"/>
        </w:rPr>
      </w:pPr>
      <w:r>
        <w:rPr>
          <w:rFonts w:hint="eastAsia"/>
        </w:rPr>
        <w:t>1.</w:t>
      </w:r>
      <w:r>
        <w:t>最高人民法院的判决；</w:t>
      </w:r>
    </w:p>
    <w:p>
      <w:pPr>
        <w:pStyle w:val="12"/>
        <w:rPr>
          <w:rFonts w:hint="eastAsia"/>
        </w:rPr>
      </w:pPr>
      <w:r>
        <w:rPr>
          <w:rFonts w:hint="eastAsia"/>
        </w:rPr>
        <w:t>2.</w:t>
      </w:r>
      <w:r>
        <w:t>高级人民法院、中级人民法院以及经授权管辖第一审涉外、涉港澳台民商事案件的基层人民法院</w:t>
      </w:r>
      <w:r>
        <w:rPr>
          <w:rFonts w:hint="eastAsia"/>
          <w:lang w:eastAsia="zh-CN"/>
        </w:rPr>
        <w:t>（</w:t>
      </w:r>
      <w:r>
        <w:t>名单附后</w:t>
      </w:r>
      <w:r>
        <w:rPr>
          <w:rFonts w:hint="eastAsia"/>
          <w:lang w:eastAsia="zh-CN"/>
        </w:rPr>
        <w:t>）</w:t>
      </w:r>
      <w:r>
        <w:t>依法不准上诉或者已经超过法定期限没有上诉的第一审判决</w:t>
      </w:r>
      <w:r>
        <w:rPr>
          <w:rFonts w:hint="eastAsia"/>
        </w:rPr>
        <w:t>，</w:t>
      </w:r>
      <w:r>
        <w:t>第二审判决和依照审判监督程序由上一级人民法院提审后作出的生效判决。</w:t>
      </w:r>
    </w:p>
    <w:p>
      <w:pPr>
        <w:pStyle w:val="12"/>
        <w:rPr>
          <w:rFonts w:hint="eastAsia"/>
        </w:rPr>
      </w:pPr>
      <w:r>
        <w:rPr>
          <w:rFonts w:hint="eastAsia"/>
          <w:lang w:eastAsia="zh-CN"/>
        </w:rPr>
        <w:t>（</w:t>
      </w:r>
      <w:r>
        <w:t>二</w:t>
      </w:r>
      <w:r>
        <w:rPr>
          <w:rFonts w:hint="eastAsia"/>
          <w:lang w:eastAsia="zh-CN"/>
        </w:rPr>
        <w:t>）</w:t>
      </w:r>
      <w:r>
        <w:t>在香港特别行政区是指终审法院、高等法院上诉法庭及原讼法庭和区域法院作出的生效判决。</w:t>
      </w:r>
    </w:p>
    <w:p>
      <w:pPr>
        <w:pStyle w:val="12"/>
        <w:rPr>
          <w:rFonts w:hint="eastAsia"/>
        </w:rPr>
      </w:pPr>
      <w:r>
        <w:t>本安排所称判决</w:t>
      </w:r>
      <w:r>
        <w:rPr>
          <w:rFonts w:hint="eastAsia"/>
        </w:rPr>
        <w:t>，</w:t>
      </w:r>
      <w:r>
        <w:t>在内地包括判决书、裁定书、调解书、支付令；在香港特别行政区包括判决书、命令和诉讼费评定证</w:t>
      </w:r>
      <w:r>
        <w:rPr>
          <w:rFonts w:hint="eastAsia"/>
        </w:rPr>
        <w:t>明书。</w:t>
      </w:r>
    </w:p>
    <w:p>
      <w:pPr>
        <w:pStyle w:val="12"/>
        <w:rPr>
          <w:rStyle w:val="25"/>
          <w:rFonts w:hint="eastAsia"/>
        </w:rPr>
      </w:pPr>
      <w:r>
        <w:t>当事人向香港特别行政区法院申请认可和执行判决后</w:t>
      </w:r>
      <w:r>
        <w:rPr>
          <w:rFonts w:hint="eastAsia"/>
        </w:rPr>
        <w:t>，</w:t>
      </w:r>
      <w:r>
        <w:t>内地人民法院对该案件依法再审的</w:t>
      </w:r>
      <w:r>
        <w:rPr>
          <w:rFonts w:hint="eastAsia"/>
        </w:rPr>
        <w:t>，</w:t>
      </w:r>
      <w:r>
        <w:t>由作出生效判决的上一级人民法院提审。</w:t>
      </w:r>
    </w:p>
    <w:p>
      <w:pPr>
        <w:pStyle w:val="12"/>
        <w:rPr>
          <w:rFonts w:hint="eastAsia"/>
        </w:rPr>
      </w:pPr>
      <w:r>
        <w:rPr>
          <w:rStyle w:val="25"/>
        </w:rPr>
        <w:t>第三条</w:t>
      </w:r>
      <w:r>
        <w:t>　本安排所称“书面管辖协议”</w:t>
      </w:r>
      <w:r>
        <w:rPr>
          <w:rFonts w:hint="eastAsia"/>
        </w:rPr>
        <w:t>，</w:t>
      </w:r>
      <w:r>
        <w:t>是指当事人为解决与特定法律关系有关的已经发生或者可能发生的争议</w:t>
      </w:r>
      <w:r>
        <w:rPr>
          <w:rFonts w:hint="eastAsia"/>
        </w:rPr>
        <w:t>，</w:t>
      </w:r>
      <w:r>
        <w:t>自本安排生效之日起</w:t>
      </w:r>
      <w:r>
        <w:rPr>
          <w:rFonts w:hint="eastAsia"/>
        </w:rPr>
        <w:t>，</w:t>
      </w:r>
      <w:r>
        <w:t>以书面形式明确约定内地人民法院或者香港特别行政区法院具有唯一管辖权的协议。</w:t>
      </w:r>
    </w:p>
    <w:p>
      <w:pPr>
        <w:pStyle w:val="12"/>
        <w:rPr>
          <w:rFonts w:hint="eastAsia"/>
        </w:rPr>
      </w:pPr>
      <w:r>
        <w:t>本条所称“特定法律关系”</w:t>
      </w:r>
      <w:r>
        <w:rPr>
          <w:rFonts w:hint="eastAsia"/>
        </w:rPr>
        <w:t>，</w:t>
      </w:r>
      <w:r>
        <w:t>是指当事人之间的民商事合同</w:t>
      </w:r>
      <w:r>
        <w:rPr>
          <w:rFonts w:hint="eastAsia"/>
        </w:rPr>
        <w:t>，</w:t>
      </w:r>
      <w:r>
        <w:t>不包括雇佣合同以及自然人因个人消费、家庭事宜或者其他非商业目的而作为协议一方的合同。</w:t>
      </w:r>
    </w:p>
    <w:p>
      <w:pPr>
        <w:pStyle w:val="12"/>
        <w:rPr>
          <w:rFonts w:hint="eastAsia"/>
        </w:rPr>
      </w:pPr>
      <w:r>
        <w:t>本条所称“</w:t>
      </w:r>
      <w:r>
        <w:rPr>
          <w:rFonts w:hint="eastAsia"/>
        </w:rPr>
        <w:t>书面形式”是指合同书、信件和数据电文</w:t>
      </w:r>
      <w:r>
        <w:rPr>
          <w:rFonts w:hint="eastAsia"/>
          <w:lang w:eastAsia="zh-CN"/>
        </w:rPr>
        <w:t>（</w:t>
      </w:r>
      <w:r>
        <w:rPr>
          <w:rFonts w:hint="eastAsia"/>
        </w:rPr>
        <w:t>包括电报、电传、传真、电子数据交换和电子邮件</w:t>
      </w:r>
      <w:r>
        <w:rPr>
          <w:rFonts w:hint="eastAsia"/>
          <w:lang w:eastAsia="zh-CN"/>
        </w:rPr>
        <w:t>）</w:t>
      </w:r>
      <w:r>
        <w:rPr>
          <w:rFonts w:hint="eastAsia"/>
        </w:rPr>
        <w:t>等可以有形地表现所载内容、可以调取以备日后查用的形式。</w:t>
      </w:r>
    </w:p>
    <w:p>
      <w:pPr>
        <w:pStyle w:val="12"/>
        <w:rPr>
          <w:rFonts w:hint="eastAsia"/>
        </w:rPr>
      </w:pPr>
      <w:r>
        <w:t>书面管辖协议可以由一份或者多份书面形式组成。</w:t>
      </w:r>
    </w:p>
    <w:p>
      <w:pPr>
        <w:pStyle w:val="12"/>
        <w:rPr>
          <w:rStyle w:val="25"/>
          <w:rFonts w:hint="eastAsia"/>
        </w:rPr>
      </w:pPr>
      <w:r>
        <w:t>除非合同另有规定</w:t>
      </w:r>
      <w:r>
        <w:rPr>
          <w:rFonts w:hint="eastAsia"/>
        </w:rPr>
        <w:t>，</w:t>
      </w:r>
      <w:r>
        <w:t>合同中的管辖协议条款独立存在</w:t>
      </w:r>
      <w:r>
        <w:rPr>
          <w:rFonts w:hint="eastAsia"/>
        </w:rPr>
        <w:t>，</w:t>
      </w:r>
      <w:r>
        <w:t>合同的变更、解除、终止或者无效</w:t>
      </w:r>
      <w:r>
        <w:rPr>
          <w:rFonts w:hint="eastAsia"/>
        </w:rPr>
        <w:t>，</w:t>
      </w:r>
      <w:r>
        <w:t>不影响管辖协议条款的效力。</w:t>
      </w:r>
    </w:p>
    <w:p>
      <w:pPr>
        <w:pStyle w:val="12"/>
        <w:rPr>
          <w:rStyle w:val="25"/>
          <w:rFonts w:hint="eastAsia"/>
        </w:rPr>
      </w:pPr>
      <w:r>
        <w:rPr>
          <w:rStyle w:val="25"/>
        </w:rPr>
        <w:t>第四条</w:t>
      </w:r>
      <w:r>
        <w:t>　申请认可和执行符合本安排规定的民商事判决</w:t>
      </w:r>
      <w:r>
        <w:rPr>
          <w:rFonts w:hint="eastAsia"/>
        </w:rPr>
        <w:t>，</w:t>
      </w:r>
      <w:r>
        <w:t>在内地向被申请人住所地、经常居住地或者财产所在地的中级人民法院提出</w:t>
      </w:r>
      <w:r>
        <w:rPr>
          <w:rFonts w:hint="eastAsia"/>
        </w:rPr>
        <w:t>，</w:t>
      </w:r>
      <w:r>
        <w:t>在香港特别行政区向香港特别行政区高等法院提出。</w:t>
      </w:r>
    </w:p>
    <w:p>
      <w:pPr>
        <w:pStyle w:val="12"/>
        <w:rPr>
          <w:rFonts w:hint="eastAsia"/>
        </w:rPr>
      </w:pPr>
      <w:r>
        <w:rPr>
          <w:rStyle w:val="25"/>
        </w:rPr>
        <w:t>第五条</w:t>
      </w:r>
      <w:r>
        <w:t>　被申请人住所地、经常居住地或者财产所在地在内地不同的中级人民法院辖区的</w:t>
      </w:r>
      <w:r>
        <w:rPr>
          <w:rFonts w:hint="eastAsia"/>
        </w:rPr>
        <w:t>，</w:t>
      </w:r>
      <w:r>
        <w:t>申请人应当选择向其中一个人民法院提出认可和执行的申请</w:t>
      </w:r>
      <w:r>
        <w:rPr>
          <w:rFonts w:hint="eastAsia"/>
        </w:rPr>
        <w:t>，</w:t>
      </w:r>
      <w:r>
        <w:t>不得分别向两个或者两个以上人民法院提出申请。</w:t>
      </w:r>
    </w:p>
    <w:p>
      <w:pPr>
        <w:pStyle w:val="12"/>
        <w:rPr>
          <w:rStyle w:val="25"/>
          <w:rFonts w:hint="eastAsia"/>
        </w:rPr>
      </w:pPr>
      <w:r>
        <w:t>被申请人的住所地、经常居住地或者财产所在地</w:t>
      </w:r>
      <w:r>
        <w:rPr>
          <w:rFonts w:hint="eastAsia"/>
        </w:rPr>
        <w:t>，</w:t>
      </w:r>
      <w:r>
        <w:t>既在内地又在香港特别行政区的</w:t>
      </w:r>
      <w:r>
        <w:rPr>
          <w:rFonts w:hint="eastAsia"/>
        </w:rPr>
        <w:t>，</w:t>
      </w:r>
      <w:r>
        <w:t>申请人可以同时分别向两地法院提出申请</w:t>
      </w:r>
      <w:r>
        <w:rPr>
          <w:rFonts w:hint="eastAsia"/>
        </w:rPr>
        <w:t>，</w:t>
      </w:r>
      <w:r>
        <w:t>两地法院分别执行判决的总额</w:t>
      </w:r>
      <w:r>
        <w:rPr>
          <w:rFonts w:hint="eastAsia"/>
        </w:rPr>
        <w:t>，</w:t>
      </w:r>
      <w:r>
        <w:t>不得超过判决确定的数额。已经部分或者全部执行判决的法院应当根据对方法院的要求提供已执行判决的情况。</w:t>
      </w:r>
    </w:p>
    <w:p>
      <w:pPr>
        <w:pStyle w:val="12"/>
        <w:rPr>
          <w:rFonts w:hint="eastAsia"/>
        </w:rPr>
      </w:pPr>
      <w:r>
        <w:rPr>
          <w:rStyle w:val="25"/>
        </w:rPr>
        <w:t>第六条</w:t>
      </w:r>
      <w:r>
        <w:t>　申请人向有关法院申请认可和执行判决的</w:t>
      </w:r>
      <w:r>
        <w:rPr>
          <w:rFonts w:hint="eastAsia"/>
        </w:rPr>
        <w:t>，</w:t>
      </w:r>
      <w:r>
        <w:t>应当</w:t>
      </w:r>
      <w:r>
        <w:rPr>
          <w:rFonts w:hint="eastAsia"/>
        </w:rPr>
        <w:t>提交以下文件：</w:t>
      </w:r>
    </w:p>
    <w:p>
      <w:pPr>
        <w:pStyle w:val="12"/>
        <w:rPr>
          <w:rFonts w:hint="eastAsia"/>
        </w:rPr>
      </w:pPr>
      <w:r>
        <w:rPr>
          <w:rFonts w:hint="eastAsia"/>
          <w:lang w:eastAsia="zh-CN"/>
        </w:rPr>
        <w:t>（</w:t>
      </w:r>
      <w:r>
        <w:t>一</w:t>
      </w:r>
      <w:r>
        <w:rPr>
          <w:rFonts w:hint="eastAsia"/>
          <w:lang w:eastAsia="zh-CN"/>
        </w:rPr>
        <w:t>）</w:t>
      </w:r>
      <w:r>
        <w:t>请求认可和执行的申请书；</w:t>
      </w:r>
    </w:p>
    <w:p>
      <w:pPr>
        <w:pStyle w:val="12"/>
        <w:rPr>
          <w:rFonts w:hint="eastAsia"/>
        </w:rPr>
      </w:pPr>
      <w:r>
        <w:rPr>
          <w:rFonts w:hint="eastAsia"/>
          <w:lang w:eastAsia="zh-CN"/>
        </w:rPr>
        <w:t>（</w:t>
      </w:r>
      <w:r>
        <w:t>二</w:t>
      </w:r>
      <w:r>
        <w:rPr>
          <w:rFonts w:hint="eastAsia"/>
          <w:lang w:eastAsia="zh-CN"/>
        </w:rPr>
        <w:t>）</w:t>
      </w:r>
      <w:r>
        <w:t>经作出终审判决的法院盖章的判决书副本；</w:t>
      </w:r>
    </w:p>
    <w:p>
      <w:pPr>
        <w:pStyle w:val="12"/>
        <w:rPr>
          <w:rFonts w:hint="eastAsia"/>
        </w:rPr>
      </w:pPr>
      <w:r>
        <w:rPr>
          <w:rFonts w:hint="eastAsia"/>
          <w:lang w:eastAsia="zh-CN"/>
        </w:rPr>
        <w:t>（</w:t>
      </w:r>
      <w:r>
        <w:t>三</w:t>
      </w:r>
      <w:r>
        <w:rPr>
          <w:rFonts w:hint="eastAsia"/>
          <w:lang w:eastAsia="zh-CN"/>
        </w:rPr>
        <w:t>）</w:t>
      </w:r>
      <w:r>
        <w:t>作出终审判决的法院出具的证明书</w:t>
      </w:r>
      <w:r>
        <w:rPr>
          <w:rFonts w:hint="eastAsia"/>
        </w:rPr>
        <w:t>，</w:t>
      </w:r>
      <w:r>
        <w:t>证明该判决属于本安排第二条所指的终审判决</w:t>
      </w:r>
      <w:r>
        <w:rPr>
          <w:rFonts w:hint="eastAsia"/>
        </w:rPr>
        <w:t>，</w:t>
      </w:r>
      <w:r>
        <w:t>在判决作出地可以执行；</w:t>
      </w:r>
    </w:p>
    <w:p>
      <w:pPr>
        <w:pStyle w:val="12"/>
        <w:rPr>
          <w:rFonts w:hint="eastAsia"/>
        </w:rPr>
      </w:pPr>
      <w:r>
        <w:rPr>
          <w:rFonts w:hint="eastAsia"/>
          <w:lang w:eastAsia="zh-CN"/>
        </w:rPr>
        <w:t>（</w:t>
      </w:r>
      <w:r>
        <w:t>四</w:t>
      </w:r>
      <w:r>
        <w:rPr>
          <w:rFonts w:hint="eastAsia"/>
          <w:lang w:eastAsia="zh-CN"/>
        </w:rPr>
        <w:t>）</w:t>
      </w:r>
      <w:r>
        <w:t>身份证明材料：</w:t>
      </w:r>
    </w:p>
    <w:p>
      <w:pPr>
        <w:pStyle w:val="12"/>
        <w:rPr>
          <w:rFonts w:hint="eastAsia"/>
        </w:rPr>
      </w:pPr>
      <w:r>
        <w:t>1.申请人为自然人的</w:t>
      </w:r>
      <w:r>
        <w:rPr>
          <w:rFonts w:hint="eastAsia"/>
        </w:rPr>
        <w:t>，</w:t>
      </w:r>
      <w:r>
        <w:t>应当提交身份证或者经公证的身份证复印件；</w:t>
      </w:r>
    </w:p>
    <w:p>
      <w:pPr>
        <w:pStyle w:val="12"/>
        <w:rPr>
          <w:rFonts w:hint="eastAsia"/>
        </w:rPr>
      </w:pPr>
      <w:r>
        <w:rPr>
          <w:rFonts w:hint="eastAsia"/>
        </w:rPr>
        <w:t>2.</w:t>
      </w:r>
      <w:r>
        <w:t>申请人为法人或者其他组织的</w:t>
      </w:r>
      <w:r>
        <w:rPr>
          <w:rFonts w:hint="eastAsia"/>
        </w:rPr>
        <w:t>，</w:t>
      </w:r>
      <w:r>
        <w:t>应当提交经公证的法人或者其他组织注册登记证书的复印件；</w:t>
      </w:r>
    </w:p>
    <w:p>
      <w:pPr>
        <w:pStyle w:val="12"/>
        <w:rPr>
          <w:rFonts w:hint="eastAsia"/>
        </w:rPr>
      </w:pPr>
      <w:r>
        <w:rPr>
          <w:rFonts w:hint="eastAsia"/>
        </w:rPr>
        <w:t>3.</w:t>
      </w:r>
      <w:r>
        <w:t>申请人是外国籍法人或者其他组织的</w:t>
      </w:r>
      <w:r>
        <w:rPr>
          <w:rFonts w:hint="eastAsia"/>
        </w:rPr>
        <w:t>，</w:t>
      </w:r>
      <w:r>
        <w:t>应当提交相应的公证和认证材料。</w:t>
      </w:r>
    </w:p>
    <w:p>
      <w:pPr>
        <w:pStyle w:val="12"/>
        <w:rPr>
          <w:rFonts w:hint="eastAsia"/>
        </w:rPr>
      </w:pPr>
      <w:r>
        <w:t>向内地人民法院提交的文件没有中文文本</w:t>
      </w:r>
      <w:r>
        <w:rPr>
          <w:rFonts w:hint="eastAsia"/>
        </w:rPr>
        <w:t>的，申请人应当提交证明无误的中文译本。</w:t>
      </w:r>
    </w:p>
    <w:p>
      <w:pPr>
        <w:pStyle w:val="12"/>
        <w:rPr>
          <w:rStyle w:val="25"/>
          <w:rFonts w:hint="eastAsia"/>
        </w:rPr>
      </w:pPr>
      <w:r>
        <w:t>执行地法院对于本条所规定的法院出具的证明书</w:t>
      </w:r>
      <w:r>
        <w:rPr>
          <w:rFonts w:hint="eastAsia"/>
        </w:rPr>
        <w:t>，</w:t>
      </w:r>
      <w:r>
        <w:t>无需另行要求公证。</w:t>
      </w:r>
    </w:p>
    <w:p>
      <w:pPr>
        <w:pStyle w:val="12"/>
        <w:rPr>
          <w:rFonts w:hint="eastAsia"/>
        </w:rPr>
      </w:pPr>
      <w:r>
        <w:rPr>
          <w:rStyle w:val="25"/>
        </w:rPr>
        <w:t>第七条</w:t>
      </w:r>
      <w:r>
        <w:t>　请求认可和执行申请书应当载明下列事项：</w:t>
      </w:r>
    </w:p>
    <w:p>
      <w:pPr>
        <w:pStyle w:val="12"/>
        <w:rPr>
          <w:rFonts w:hint="eastAsia"/>
        </w:rPr>
      </w:pPr>
      <w:r>
        <w:rPr>
          <w:rFonts w:hint="eastAsia"/>
          <w:lang w:eastAsia="zh-CN"/>
        </w:rPr>
        <w:t>（</w:t>
      </w:r>
      <w:r>
        <w:t>一</w:t>
      </w:r>
      <w:r>
        <w:rPr>
          <w:rFonts w:hint="eastAsia"/>
          <w:lang w:eastAsia="zh-CN"/>
        </w:rPr>
        <w:t>）</w:t>
      </w:r>
      <w:r>
        <w:t>当事人为自然人的</w:t>
      </w:r>
      <w:r>
        <w:rPr>
          <w:rFonts w:hint="eastAsia"/>
        </w:rPr>
        <w:t>，</w:t>
      </w:r>
      <w:r>
        <w:t>其姓名、住所；当事人为法人或者其他组织的</w:t>
      </w:r>
      <w:r>
        <w:rPr>
          <w:rFonts w:hint="eastAsia"/>
        </w:rPr>
        <w:t>，</w:t>
      </w:r>
      <w:r>
        <w:t>法人或者其他组织的名称、住所以及法定代表人或者主要负责人的姓名、职务和住所；</w:t>
      </w:r>
    </w:p>
    <w:p>
      <w:pPr>
        <w:pStyle w:val="12"/>
        <w:rPr>
          <w:rFonts w:hint="eastAsia"/>
        </w:rPr>
      </w:pPr>
      <w:r>
        <w:rPr>
          <w:rFonts w:hint="eastAsia"/>
          <w:lang w:eastAsia="zh-CN"/>
        </w:rPr>
        <w:t>（</w:t>
      </w:r>
      <w:r>
        <w:t>二</w:t>
      </w:r>
      <w:r>
        <w:rPr>
          <w:rFonts w:hint="eastAsia"/>
          <w:lang w:eastAsia="zh-CN"/>
        </w:rPr>
        <w:t>）</w:t>
      </w:r>
      <w:r>
        <w:t>申请执行的理由与请求的内容</w:t>
      </w:r>
      <w:r>
        <w:rPr>
          <w:rFonts w:hint="eastAsia"/>
        </w:rPr>
        <w:t>，</w:t>
      </w:r>
      <w:r>
        <w:t>被申请人的财产所在地以及财产状况；</w:t>
      </w:r>
    </w:p>
    <w:p>
      <w:pPr>
        <w:pStyle w:val="12"/>
        <w:rPr>
          <w:rStyle w:val="25"/>
          <w:rFonts w:hint="eastAsia"/>
        </w:rPr>
      </w:pPr>
      <w:r>
        <w:rPr>
          <w:rFonts w:hint="eastAsia"/>
          <w:lang w:eastAsia="zh-CN"/>
        </w:rPr>
        <w:t>（</w:t>
      </w:r>
      <w:r>
        <w:t>三</w:t>
      </w:r>
      <w:r>
        <w:rPr>
          <w:rFonts w:hint="eastAsia"/>
          <w:lang w:eastAsia="zh-CN"/>
        </w:rPr>
        <w:t>）</w:t>
      </w:r>
      <w:r>
        <w:t>判决是否在原审法院地申请执行以及已执行的情况。</w:t>
      </w:r>
    </w:p>
    <w:p>
      <w:pPr>
        <w:pStyle w:val="12"/>
        <w:rPr>
          <w:rFonts w:hint="eastAsia"/>
        </w:rPr>
      </w:pPr>
      <w:r>
        <w:rPr>
          <w:rStyle w:val="25"/>
        </w:rPr>
        <w:t>第八条</w:t>
      </w:r>
      <w:r>
        <w:t>　申请人申请认可</w:t>
      </w:r>
      <w:r>
        <w:rPr>
          <w:rFonts w:hint="eastAsia"/>
        </w:rPr>
        <w:t>和执行内地人民法院或者香港特别行政区法院判决的程序，依据执行地法律的规定。本安排另有规定的除外。</w:t>
      </w:r>
    </w:p>
    <w:p>
      <w:pPr>
        <w:pStyle w:val="12"/>
        <w:rPr>
          <w:rFonts w:hint="eastAsia"/>
        </w:rPr>
      </w:pPr>
      <w:r>
        <w:t>申请人申请认可和执行的期间为二年。</w:t>
      </w:r>
    </w:p>
    <w:p>
      <w:pPr>
        <w:pStyle w:val="12"/>
        <w:rPr>
          <w:rStyle w:val="25"/>
          <w:rFonts w:hint="eastAsia"/>
        </w:rPr>
      </w:pPr>
      <w:r>
        <w:t>前款规定的期间</w:t>
      </w:r>
      <w:r>
        <w:rPr>
          <w:rFonts w:hint="eastAsia"/>
        </w:rPr>
        <w:t>，</w:t>
      </w:r>
      <w:r>
        <w:t>内地判决到香港特别行政区申请执行的</w:t>
      </w:r>
      <w:r>
        <w:rPr>
          <w:rFonts w:hint="eastAsia"/>
        </w:rPr>
        <w:t>，</w:t>
      </w:r>
      <w:r>
        <w:t>从判决规定履行期间的最后一日起计算</w:t>
      </w:r>
      <w:r>
        <w:rPr>
          <w:rFonts w:hint="eastAsia"/>
        </w:rPr>
        <w:t>，</w:t>
      </w:r>
      <w:r>
        <w:t>判决规定分期履行的</w:t>
      </w:r>
      <w:r>
        <w:rPr>
          <w:rFonts w:hint="eastAsia"/>
        </w:rPr>
        <w:t>，</w:t>
      </w:r>
      <w:r>
        <w:t>从规定的每次履行期间的最后一日起计算</w:t>
      </w:r>
      <w:r>
        <w:rPr>
          <w:rFonts w:hint="eastAsia"/>
        </w:rPr>
        <w:t>，</w:t>
      </w:r>
      <w:r>
        <w:t>判决未规定履行期间的</w:t>
      </w:r>
      <w:r>
        <w:rPr>
          <w:rFonts w:hint="eastAsia"/>
        </w:rPr>
        <w:t>，</w:t>
      </w:r>
      <w:r>
        <w:t>从判决生效之日起计算；香港特别行政区判决到内地申请执行的</w:t>
      </w:r>
      <w:r>
        <w:rPr>
          <w:rFonts w:hint="eastAsia"/>
        </w:rPr>
        <w:t>，</w:t>
      </w:r>
      <w:r>
        <w:t>从判决可强制执行之日起计算</w:t>
      </w:r>
      <w:r>
        <w:rPr>
          <w:rFonts w:hint="eastAsia"/>
        </w:rPr>
        <w:t>，</w:t>
      </w:r>
      <w:r>
        <w:t>该日为判决上注明的判决日期</w:t>
      </w:r>
      <w:r>
        <w:rPr>
          <w:rFonts w:hint="eastAsia"/>
        </w:rPr>
        <w:t>，</w:t>
      </w:r>
      <w:r>
        <w:t>判决对履行期间另有规定的</w:t>
      </w:r>
      <w:r>
        <w:rPr>
          <w:rFonts w:hint="eastAsia"/>
        </w:rPr>
        <w:t>，</w:t>
      </w:r>
      <w:r>
        <w:t>从规定的履行期间届满后开始计算。</w:t>
      </w:r>
    </w:p>
    <w:p>
      <w:pPr>
        <w:pStyle w:val="12"/>
        <w:rPr>
          <w:rFonts w:hint="eastAsia"/>
        </w:rPr>
      </w:pPr>
      <w:r>
        <w:rPr>
          <w:rStyle w:val="25"/>
        </w:rPr>
        <w:t>第九条</w:t>
      </w:r>
      <w:r>
        <w:t>　对申请认可和执行的判决</w:t>
      </w:r>
      <w:r>
        <w:rPr>
          <w:rFonts w:hint="eastAsia"/>
        </w:rPr>
        <w:t>，</w:t>
      </w:r>
      <w:r>
        <w:t>原审判决中的债务人提供证据证明有下列情形之一的</w:t>
      </w:r>
      <w:r>
        <w:rPr>
          <w:rFonts w:hint="eastAsia"/>
        </w:rPr>
        <w:t>，</w:t>
      </w:r>
      <w:r>
        <w:t>受理申请的法院经审查核实</w:t>
      </w:r>
      <w:r>
        <w:rPr>
          <w:rFonts w:hint="eastAsia"/>
        </w:rPr>
        <w:t>，</w:t>
      </w:r>
      <w:r>
        <w:t>应当裁定不予认可和执行：</w:t>
      </w:r>
    </w:p>
    <w:p>
      <w:pPr>
        <w:pStyle w:val="12"/>
        <w:rPr>
          <w:rFonts w:hint="eastAsia"/>
        </w:rPr>
      </w:pPr>
      <w:r>
        <w:rPr>
          <w:rFonts w:hint="eastAsia"/>
          <w:lang w:eastAsia="zh-CN"/>
        </w:rPr>
        <w:t>（</w:t>
      </w:r>
      <w:r>
        <w:t>一</w:t>
      </w:r>
      <w:r>
        <w:rPr>
          <w:rFonts w:hint="eastAsia"/>
          <w:lang w:eastAsia="zh-CN"/>
        </w:rPr>
        <w:t>）</w:t>
      </w:r>
      <w:r>
        <w:t>根据当事人协议选择的原审法院地的法律</w:t>
      </w:r>
      <w:r>
        <w:rPr>
          <w:rFonts w:hint="eastAsia"/>
        </w:rPr>
        <w:t>，</w:t>
      </w:r>
      <w:r>
        <w:t>管辖协议属于无效。但选择法院已经判定该管辖协议为有效的除外；</w:t>
      </w:r>
    </w:p>
    <w:p>
      <w:pPr>
        <w:pStyle w:val="12"/>
        <w:rPr>
          <w:rFonts w:hint="eastAsia"/>
        </w:rPr>
      </w:pPr>
      <w:r>
        <w:rPr>
          <w:rFonts w:hint="eastAsia"/>
          <w:lang w:eastAsia="zh-CN"/>
        </w:rPr>
        <w:t>（</w:t>
      </w:r>
      <w:r>
        <w:t>二</w:t>
      </w:r>
      <w:r>
        <w:rPr>
          <w:rFonts w:hint="eastAsia"/>
          <w:lang w:eastAsia="zh-CN"/>
        </w:rPr>
        <w:t>）</w:t>
      </w:r>
      <w:r>
        <w:t>判决已获完全履行；</w:t>
      </w:r>
    </w:p>
    <w:p>
      <w:pPr>
        <w:pStyle w:val="12"/>
        <w:rPr>
          <w:rFonts w:hint="eastAsia"/>
        </w:rPr>
      </w:pPr>
      <w:r>
        <w:rPr>
          <w:rFonts w:hint="eastAsia"/>
          <w:lang w:eastAsia="zh-CN"/>
        </w:rPr>
        <w:t>（</w:t>
      </w:r>
      <w:r>
        <w:t>三</w:t>
      </w:r>
      <w:r>
        <w:rPr>
          <w:rFonts w:hint="eastAsia"/>
          <w:lang w:eastAsia="zh-CN"/>
        </w:rPr>
        <w:t>）</w:t>
      </w:r>
      <w:r>
        <w:t>根据执行地的法律</w:t>
      </w:r>
      <w:r>
        <w:rPr>
          <w:rFonts w:hint="eastAsia"/>
        </w:rPr>
        <w:t>，</w:t>
      </w:r>
      <w:r>
        <w:t>执行地法院对该案享有专属管辖权；</w:t>
      </w:r>
    </w:p>
    <w:p>
      <w:pPr>
        <w:pStyle w:val="12"/>
        <w:rPr>
          <w:rFonts w:hint="eastAsia"/>
        </w:rPr>
      </w:pPr>
      <w:r>
        <w:rPr>
          <w:rFonts w:hint="eastAsia"/>
          <w:lang w:eastAsia="zh-CN"/>
        </w:rPr>
        <w:t>（</w:t>
      </w:r>
      <w:r>
        <w:t>四</w:t>
      </w:r>
      <w:r>
        <w:rPr>
          <w:rFonts w:hint="eastAsia"/>
          <w:lang w:eastAsia="zh-CN"/>
        </w:rPr>
        <w:t>）</w:t>
      </w:r>
      <w:r>
        <w:t>根据原审法院地的法律</w:t>
      </w:r>
      <w:r>
        <w:rPr>
          <w:rFonts w:hint="eastAsia"/>
        </w:rPr>
        <w:t>，</w:t>
      </w:r>
      <w:r>
        <w:t>未曾出庭的败诉一方当事人未经合法传唤或者虽经合法传唤但未获依法律规定的答辩时间。但原审法院根据其法律或者有关规定公告送达的</w:t>
      </w:r>
      <w:r>
        <w:rPr>
          <w:rFonts w:hint="eastAsia"/>
        </w:rPr>
        <w:t>，</w:t>
      </w:r>
      <w:r>
        <w:t>不属于上述情形；</w:t>
      </w:r>
    </w:p>
    <w:p>
      <w:pPr>
        <w:pStyle w:val="12"/>
        <w:rPr>
          <w:rFonts w:hint="eastAsia"/>
        </w:rPr>
      </w:pPr>
      <w:r>
        <w:rPr>
          <w:rFonts w:hint="eastAsia"/>
          <w:lang w:eastAsia="zh-CN"/>
        </w:rPr>
        <w:t>（</w:t>
      </w:r>
      <w:r>
        <w:t>五</w:t>
      </w:r>
      <w:r>
        <w:rPr>
          <w:rFonts w:hint="eastAsia"/>
          <w:lang w:eastAsia="zh-CN"/>
        </w:rPr>
        <w:t>）</w:t>
      </w:r>
      <w:r>
        <w:t>判决是以欺诈方法取得的；</w:t>
      </w:r>
    </w:p>
    <w:p>
      <w:pPr>
        <w:pStyle w:val="12"/>
        <w:rPr>
          <w:rFonts w:hint="eastAsia"/>
        </w:rPr>
      </w:pPr>
      <w:r>
        <w:rPr>
          <w:rFonts w:hint="eastAsia"/>
          <w:lang w:eastAsia="zh-CN"/>
        </w:rPr>
        <w:t>（</w:t>
      </w:r>
      <w:r>
        <w:t>六</w:t>
      </w:r>
      <w:r>
        <w:rPr>
          <w:rFonts w:hint="eastAsia"/>
          <w:lang w:eastAsia="zh-CN"/>
        </w:rPr>
        <w:t>）</w:t>
      </w:r>
      <w:r>
        <w:t>执行地法院就相同诉讼请求作出判决</w:t>
      </w:r>
      <w:r>
        <w:rPr>
          <w:rFonts w:hint="eastAsia"/>
        </w:rPr>
        <w:t>，</w:t>
      </w:r>
      <w:r>
        <w:t>或者外国、境外地区法院就相同诉讼请求作出判决</w:t>
      </w:r>
      <w:r>
        <w:rPr>
          <w:rFonts w:hint="eastAsia"/>
        </w:rPr>
        <w:t>，</w:t>
      </w:r>
      <w:r>
        <w:t>或者有关仲裁机构作出仲裁裁决</w:t>
      </w:r>
      <w:r>
        <w:rPr>
          <w:rFonts w:hint="eastAsia"/>
        </w:rPr>
        <w:t>，</w:t>
      </w:r>
      <w:r>
        <w:t>已经为执行地法院所认可或者执行的。</w:t>
      </w:r>
    </w:p>
    <w:p>
      <w:pPr>
        <w:pStyle w:val="12"/>
        <w:rPr>
          <w:rStyle w:val="25"/>
          <w:rFonts w:hint="eastAsia"/>
        </w:rPr>
      </w:pPr>
      <w:r>
        <w:t>内地人民法院认为在内地执行香港特别行政区法院判决违反内地社会公共利益</w:t>
      </w:r>
      <w:r>
        <w:rPr>
          <w:rFonts w:hint="eastAsia"/>
        </w:rPr>
        <w:t>，</w:t>
      </w:r>
      <w:r>
        <w:t>或者香港特别行政区法院认为在香港特别行政区执行内地人民法院判决违反香港特别行政区公共政策的</w:t>
      </w:r>
      <w:r>
        <w:rPr>
          <w:rFonts w:hint="eastAsia"/>
        </w:rPr>
        <w:t>，</w:t>
      </w:r>
      <w:r>
        <w:t>不予认可和执行。</w:t>
      </w:r>
    </w:p>
    <w:p>
      <w:pPr>
        <w:pStyle w:val="12"/>
        <w:rPr>
          <w:rFonts w:hint="eastAsia"/>
        </w:rPr>
      </w:pPr>
      <w:r>
        <w:rPr>
          <w:rStyle w:val="25"/>
        </w:rPr>
        <w:t>第十条</w:t>
      </w:r>
      <w:r>
        <w:t>　对于香港特别行政区法院作出的判决</w:t>
      </w:r>
      <w:r>
        <w:rPr>
          <w:rFonts w:hint="eastAsia"/>
        </w:rPr>
        <w:t>，</w:t>
      </w:r>
      <w:r>
        <w:t>判决确定的债务人已经提出上诉</w:t>
      </w:r>
      <w:r>
        <w:rPr>
          <w:rFonts w:hint="eastAsia"/>
        </w:rPr>
        <w:t>，</w:t>
      </w:r>
      <w:r>
        <w:t>或者上诉程序尚未完结的</w:t>
      </w:r>
      <w:r>
        <w:rPr>
          <w:rFonts w:hint="eastAsia"/>
        </w:rPr>
        <w:t>，</w:t>
      </w:r>
      <w:r>
        <w:t>内地人民法院审</w:t>
      </w:r>
      <w:r>
        <w:rPr>
          <w:rFonts w:hint="eastAsia"/>
        </w:rPr>
        <w:t>查核实后，可以中止认可和执行程序。经上诉，维持全部或者部分原判决的，恢复认可和执行程序；完全改变原判决的，终止认可和执行程序。</w:t>
      </w:r>
    </w:p>
    <w:p>
      <w:pPr>
        <w:pStyle w:val="12"/>
        <w:rPr>
          <w:rStyle w:val="25"/>
          <w:rFonts w:hint="eastAsia"/>
        </w:rPr>
      </w:pPr>
      <w:r>
        <w:t>内地地方人民法院就已经作出的判决按照审判监督程序作出提审裁定</w:t>
      </w:r>
      <w:r>
        <w:rPr>
          <w:rFonts w:hint="eastAsia"/>
        </w:rPr>
        <w:t>，</w:t>
      </w:r>
      <w:r>
        <w:t>或者最高人民法院作出提起再审裁定的</w:t>
      </w:r>
      <w:r>
        <w:rPr>
          <w:rFonts w:hint="eastAsia"/>
        </w:rPr>
        <w:t>，</w:t>
      </w:r>
      <w:r>
        <w:t>香港特别行政区法院审查核实后</w:t>
      </w:r>
      <w:r>
        <w:rPr>
          <w:rFonts w:hint="eastAsia"/>
        </w:rPr>
        <w:t>，</w:t>
      </w:r>
      <w:r>
        <w:t>可以中止认可和执行程序。再审判决维持全部或者部分原判决的</w:t>
      </w:r>
      <w:r>
        <w:rPr>
          <w:rFonts w:hint="eastAsia"/>
        </w:rPr>
        <w:t>，</w:t>
      </w:r>
      <w:r>
        <w:t>恢复认可和执行程序；再审判决完全改变原判决的</w:t>
      </w:r>
      <w:r>
        <w:rPr>
          <w:rFonts w:hint="eastAsia"/>
        </w:rPr>
        <w:t>，</w:t>
      </w:r>
      <w:r>
        <w:t>终止认可和执行程序。</w:t>
      </w:r>
    </w:p>
    <w:p>
      <w:pPr>
        <w:pStyle w:val="12"/>
        <w:rPr>
          <w:rStyle w:val="25"/>
          <w:rFonts w:hint="eastAsia"/>
        </w:rPr>
      </w:pPr>
      <w:r>
        <w:rPr>
          <w:rStyle w:val="25"/>
        </w:rPr>
        <w:t>第十一条</w:t>
      </w:r>
      <w:r>
        <w:t>　根据本安排而获认可的判决与执行地法院的判决效力相同。</w:t>
      </w:r>
    </w:p>
    <w:p>
      <w:pPr>
        <w:pStyle w:val="12"/>
        <w:rPr>
          <w:rStyle w:val="25"/>
          <w:rFonts w:hint="eastAsia"/>
        </w:rPr>
      </w:pPr>
      <w:r>
        <w:rPr>
          <w:rStyle w:val="25"/>
        </w:rPr>
        <w:t>第十二条</w:t>
      </w:r>
      <w:r>
        <w:rPr>
          <w:rFonts w:hint="eastAsia"/>
        </w:rPr>
        <w:t>　当事人对认可和执行与否的裁定不服的，在内地可以向上一级人民法院申请复议，在香港特别行政区可以根据其法律规定提出上诉。</w:t>
      </w:r>
    </w:p>
    <w:p>
      <w:pPr>
        <w:pStyle w:val="12"/>
        <w:rPr>
          <w:rFonts w:hint="eastAsia"/>
        </w:rPr>
      </w:pPr>
      <w:r>
        <w:rPr>
          <w:rStyle w:val="25"/>
        </w:rPr>
        <w:t>第十三条</w:t>
      </w:r>
      <w:r>
        <w:t>　在法院受理当事人申请认可和执行判决期间</w:t>
      </w:r>
      <w:r>
        <w:rPr>
          <w:rFonts w:hint="eastAsia"/>
        </w:rPr>
        <w:t>，</w:t>
      </w:r>
      <w:r>
        <w:t>当事人依相同事实再行提起诉讼的</w:t>
      </w:r>
      <w:r>
        <w:rPr>
          <w:rFonts w:hint="eastAsia"/>
        </w:rPr>
        <w:t>，</w:t>
      </w:r>
      <w:r>
        <w:t>法院不予受理。</w:t>
      </w:r>
    </w:p>
    <w:p>
      <w:pPr>
        <w:pStyle w:val="12"/>
        <w:rPr>
          <w:rFonts w:hint="eastAsia"/>
        </w:rPr>
      </w:pPr>
      <w:r>
        <w:t>已获认可和执行的判决</w:t>
      </w:r>
      <w:r>
        <w:rPr>
          <w:rFonts w:hint="eastAsia"/>
        </w:rPr>
        <w:t>，</w:t>
      </w:r>
      <w:r>
        <w:t>当事人依相同事实再行提起诉讼的</w:t>
      </w:r>
      <w:r>
        <w:rPr>
          <w:rFonts w:hint="eastAsia"/>
        </w:rPr>
        <w:t>，</w:t>
      </w:r>
      <w:r>
        <w:t>法院不予受理。</w:t>
      </w:r>
    </w:p>
    <w:p>
      <w:pPr>
        <w:pStyle w:val="12"/>
        <w:rPr>
          <w:rStyle w:val="25"/>
          <w:rFonts w:hint="eastAsia"/>
        </w:rPr>
      </w:pPr>
      <w:r>
        <w:t>对于根据本安排第九条不予认可和执行的判决</w:t>
      </w:r>
      <w:r>
        <w:rPr>
          <w:rFonts w:hint="eastAsia"/>
        </w:rPr>
        <w:t>，</w:t>
      </w:r>
      <w:r>
        <w:t>申请人不得再行提起认可和执行的申请</w:t>
      </w:r>
      <w:r>
        <w:rPr>
          <w:rFonts w:hint="eastAsia"/>
        </w:rPr>
        <w:t>，</w:t>
      </w:r>
      <w:r>
        <w:t>但是可以按照执行地的法律依相同案件事实向执行地法院提起诉讼。</w:t>
      </w:r>
    </w:p>
    <w:p>
      <w:pPr>
        <w:pStyle w:val="12"/>
        <w:rPr>
          <w:rStyle w:val="25"/>
          <w:rFonts w:hint="eastAsia"/>
        </w:rPr>
      </w:pPr>
      <w:r>
        <w:rPr>
          <w:rStyle w:val="25"/>
        </w:rPr>
        <w:t>第十四条</w:t>
      </w:r>
      <w:r>
        <w:t>　法院受理认可</w:t>
      </w:r>
      <w:r>
        <w:rPr>
          <w:rFonts w:hint="eastAsia"/>
        </w:rPr>
        <w:t>和执行判决的申请之前或者之后，可以按照执行地法律关于财产保全或者禁制资产转移的规定，根据申请人的申请，对被申请人的财产采取保全或强制措施。</w:t>
      </w:r>
    </w:p>
    <w:p>
      <w:pPr>
        <w:pStyle w:val="12"/>
        <w:rPr>
          <w:rStyle w:val="25"/>
          <w:rFonts w:hint="eastAsia"/>
        </w:rPr>
      </w:pPr>
      <w:r>
        <w:rPr>
          <w:rStyle w:val="25"/>
        </w:rPr>
        <w:t>第十五条</w:t>
      </w:r>
      <w:r>
        <w:t>　当事人向有关法院申请执行判决</w:t>
      </w:r>
      <w:r>
        <w:rPr>
          <w:rFonts w:hint="eastAsia"/>
        </w:rPr>
        <w:t>，</w:t>
      </w:r>
      <w:r>
        <w:t>应当根据执行地有关诉讼收费的法律和规定交纳执行费或者法院费用。</w:t>
      </w:r>
    </w:p>
    <w:p>
      <w:pPr>
        <w:pStyle w:val="12"/>
        <w:rPr>
          <w:rFonts w:hint="eastAsia"/>
        </w:rPr>
      </w:pPr>
      <w:r>
        <w:rPr>
          <w:rStyle w:val="25"/>
        </w:rPr>
        <w:t>第十六条</w:t>
      </w:r>
      <w:r>
        <w:t>　内地与香港特别行政区法院相互认可和执行的标的范围</w:t>
      </w:r>
      <w:r>
        <w:rPr>
          <w:rFonts w:hint="eastAsia"/>
        </w:rPr>
        <w:t>，</w:t>
      </w:r>
      <w:r>
        <w:t>除判决确定的数额外</w:t>
      </w:r>
      <w:r>
        <w:rPr>
          <w:rFonts w:hint="eastAsia"/>
        </w:rPr>
        <w:t>，</w:t>
      </w:r>
      <w:r>
        <w:t>还包括根据该判决须支付的利息、经法院核定的律师费以及诉讼费</w:t>
      </w:r>
      <w:r>
        <w:rPr>
          <w:rFonts w:hint="eastAsia"/>
        </w:rPr>
        <w:t>，</w:t>
      </w:r>
      <w:r>
        <w:t>但不包括税收和罚款。</w:t>
      </w:r>
    </w:p>
    <w:p>
      <w:pPr>
        <w:pStyle w:val="12"/>
        <w:rPr>
          <w:rStyle w:val="25"/>
          <w:rFonts w:hint="eastAsia"/>
        </w:rPr>
      </w:pPr>
      <w:r>
        <w:t>在香港特别行政区诉讼费是指经法官或者司法常务官在</w:t>
      </w:r>
      <w:r>
        <w:rPr>
          <w:rFonts w:hint="eastAsia"/>
        </w:rPr>
        <w:t>诉讼费评定证明书中核定或者命令支付的诉讼费用。</w:t>
      </w:r>
    </w:p>
    <w:p>
      <w:pPr>
        <w:pStyle w:val="12"/>
        <w:rPr>
          <w:rStyle w:val="25"/>
          <w:rFonts w:hint="eastAsia"/>
        </w:rPr>
      </w:pPr>
      <w:r>
        <w:rPr>
          <w:rStyle w:val="25"/>
        </w:rPr>
        <w:t>第十七条</w:t>
      </w:r>
      <w:r>
        <w:t>　内地与香港特别行政区法院自本安排生效之日</w:t>
      </w:r>
      <w:r>
        <w:rPr>
          <w:rFonts w:hint="eastAsia"/>
          <w:lang w:eastAsia="zh-CN"/>
        </w:rPr>
        <w:t>（</w:t>
      </w:r>
      <w:r>
        <w:t>含本日</w:t>
      </w:r>
      <w:r>
        <w:rPr>
          <w:rFonts w:hint="eastAsia"/>
          <w:lang w:eastAsia="zh-CN"/>
        </w:rPr>
        <w:t>）</w:t>
      </w:r>
      <w:r>
        <w:t>起作出的判决</w:t>
      </w:r>
      <w:r>
        <w:rPr>
          <w:rFonts w:hint="eastAsia"/>
        </w:rPr>
        <w:t>，</w:t>
      </w:r>
      <w:r>
        <w:t>适用本安排。</w:t>
      </w:r>
    </w:p>
    <w:p>
      <w:pPr>
        <w:pStyle w:val="12"/>
      </w:pPr>
      <w:r>
        <w:rPr>
          <w:rStyle w:val="25"/>
        </w:rPr>
        <w:t>第十八条</w:t>
      </w:r>
      <w:r>
        <w:t>　本安排在执行过程中遇有问题或者需要修改</w:t>
      </w:r>
      <w:r>
        <w:rPr>
          <w:rFonts w:hint="eastAsia"/>
        </w:rPr>
        <w:t>，</w:t>
      </w:r>
      <w:r>
        <w:t>由最高人民法院和香港特别行政区政府协商解决。</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内地经授权管辖第一审涉外涉港澳台</w:t>
      </w:r>
    </w:p>
    <w:p>
      <w:pPr>
        <w:pStyle w:val="7"/>
        <w:rPr>
          <w:rFonts w:hint="eastAsia"/>
        </w:rPr>
      </w:pPr>
      <w:r>
        <w:t>民商事案件的基层人民法院名单</w:t>
      </w:r>
    </w:p>
    <w:p>
      <w:pPr>
        <w:pStyle w:val="12"/>
        <w:rPr>
          <w:rFonts w:hint="eastAsia" w:ascii="宋体" w:hAnsi="宋体" w:eastAsia="宋体" w:cs="宋体"/>
        </w:rPr>
      </w:pPr>
    </w:p>
    <w:p>
      <w:pPr>
        <w:pStyle w:val="19"/>
      </w:pPr>
      <w:r>
        <w:rPr>
          <w:rFonts w:hint="eastAsia"/>
          <w:lang w:eastAsia="zh-CN"/>
        </w:rPr>
        <w:t>（</w:t>
      </w:r>
      <w:r>
        <w:t>截至2006年5月31日</w:t>
      </w:r>
      <w:r>
        <w:rPr>
          <w:rFonts w:hint="eastAsia"/>
          <w:lang w:eastAsia="zh-CN"/>
        </w:rPr>
        <w:t>）</w:t>
      </w:r>
    </w:p>
    <w:p>
      <w:pPr>
        <w:pStyle w:val="12"/>
        <w:rPr>
          <w:rFonts w:hint="eastAsia" w:ascii="宋体" w:hAnsi="宋体" w:eastAsia="宋体" w:cs="宋体"/>
        </w:rPr>
      </w:pPr>
    </w:p>
    <w:p>
      <w:pPr>
        <w:pStyle w:val="12"/>
        <w:rPr>
          <w:rStyle w:val="25"/>
          <w:rFonts w:hint="eastAsia"/>
        </w:rPr>
      </w:pPr>
      <w:r>
        <w:rPr>
          <w:rStyle w:val="25"/>
        </w:rPr>
        <w:t>广东省</w:t>
      </w:r>
    </w:p>
    <w:p>
      <w:pPr>
        <w:pStyle w:val="12"/>
        <w:rPr>
          <w:rFonts w:hint="eastAsia"/>
        </w:rPr>
      </w:pPr>
      <w:r>
        <w:t>广州市越秀区人民法院</w:t>
      </w:r>
    </w:p>
    <w:p>
      <w:pPr>
        <w:pStyle w:val="12"/>
        <w:rPr>
          <w:rFonts w:hint="eastAsia"/>
        </w:rPr>
      </w:pPr>
      <w:r>
        <w:t>广州市海珠区人民法院</w:t>
      </w:r>
    </w:p>
    <w:p>
      <w:pPr>
        <w:pStyle w:val="12"/>
        <w:rPr>
          <w:rFonts w:hint="eastAsia"/>
        </w:rPr>
      </w:pPr>
      <w:r>
        <w:t>广州市天河区人民法院</w:t>
      </w:r>
    </w:p>
    <w:p>
      <w:pPr>
        <w:pStyle w:val="12"/>
        <w:rPr>
          <w:rFonts w:hint="eastAsia"/>
        </w:rPr>
      </w:pPr>
      <w:r>
        <w:t>广州市番禺区人民法院</w:t>
      </w:r>
    </w:p>
    <w:p>
      <w:pPr>
        <w:pStyle w:val="12"/>
        <w:rPr>
          <w:rFonts w:hint="eastAsia"/>
        </w:rPr>
      </w:pPr>
      <w:r>
        <w:t>广州市萝岗区人民法院</w:t>
      </w:r>
    </w:p>
    <w:p>
      <w:pPr>
        <w:pStyle w:val="12"/>
        <w:rPr>
          <w:rFonts w:hint="eastAsia"/>
        </w:rPr>
      </w:pPr>
      <w:r>
        <w:t>广州市南沙区人民法院</w:t>
      </w:r>
    </w:p>
    <w:p>
      <w:pPr>
        <w:pStyle w:val="12"/>
        <w:rPr>
          <w:rFonts w:hint="eastAsia"/>
        </w:rPr>
      </w:pPr>
      <w:r>
        <w:t>深圳市福田区人民法院</w:t>
      </w:r>
    </w:p>
    <w:p>
      <w:pPr>
        <w:pStyle w:val="12"/>
        <w:rPr>
          <w:rFonts w:hint="eastAsia"/>
        </w:rPr>
      </w:pPr>
      <w:r>
        <w:t>深圳市罗湖区人民法院</w:t>
      </w:r>
    </w:p>
    <w:p>
      <w:pPr>
        <w:pStyle w:val="12"/>
        <w:rPr>
          <w:rFonts w:hint="eastAsia"/>
        </w:rPr>
      </w:pPr>
      <w:r>
        <w:t>深圳市宝安区人民法院</w:t>
      </w:r>
    </w:p>
    <w:p>
      <w:pPr>
        <w:pStyle w:val="12"/>
        <w:rPr>
          <w:rFonts w:hint="eastAsia"/>
        </w:rPr>
      </w:pPr>
      <w:r>
        <w:t>深圳市龙岗区人民法院</w:t>
      </w:r>
    </w:p>
    <w:p>
      <w:pPr>
        <w:pStyle w:val="12"/>
        <w:rPr>
          <w:rFonts w:hint="eastAsia"/>
        </w:rPr>
      </w:pPr>
      <w:r>
        <w:t>深圳市南山区人民法院</w:t>
      </w:r>
    </w:p>
    <w:p>
      <w:pPr>
        <w:pStyle w:val="12"/>
        <w:rPr>
          <w:rFonts w:hint="eastAsia"/>
        </w:rPr>
      </w:pPr>
      <w:r>
        <w:t>深圳市盐田区人民法院</w:t>
      </w:r>
    </w:p>
    <w:p>
      <w:pPr>
        <w:pStyle w:val="12"/>
        <w:rPr>
          <w:rFonts w:hint="eastAsia"/>
        </w:rPr>
      </w:pPr>
      <w:r>
        <w:t>佛山市禅城区人民法院</w:t>
      </w:r>
    </w:p>
    <w:p>
      <w:pPr>
        <w:pStyle w:val="12"/>
        <w:rPr>
          <w:rFonts w:hint="eastAsia"/>
        </w:rPr>
      </w:pPr>
      <w:r>
        <w:t>东莞市人民法院</w:t>
      </w:r>
    </w:p>
    <w:p>
      <w:pPr>
        <w:pStyle w:val="12"/>
        <w:rPr>
          <w:rFonts w:hint="eastAsia"/>
        </w:rPr>
      </w:pPr>
      <w:r>
        <w:t>湛江经济技术开发区人民法院</w:t>
      </w:r>
    </w:p>
    <w:p>
      <w:pPr>
        <w:pStyle w:val="12"/>
        <w:rPr>
          <w:rFonts w:hint="eastAsia"/>
        </w:rPr>
      </w:pPr>
      <w:r>
        <w:t>惠州市大亚湾经济技术开发区人民法院</w:t>
      </w:r>
    </w:p>
    <w:p>
      <w:pPr>
        <w:pStyle w:val="12"/>
        <w:rPr>
          <w:rStyle w:val="25"/>
          <w:rFonts w:hint="eastAsia"/>
        </w:rPr>
      </w:pPr>
      <w:r>
        <w:rPr>
          <w:rStyle w:val="25"/>
        </w:rPr>
        <w:t>山东省</w:t>
      </w:r>
    </w:p>
    <w:p>
      <w:pPr>
        <w:pStyle w:val="12"/>
        <w:rPr>
          <w:rFonts w:hint="eastAsia"/>
        </w:rPr>
      </w:pPr>
      <w:r>
        <w:t>济南高新技</w:t>
      </w:r>
      <w:r>
        <w:rPr>
          <w:rFonts w:hint="eastAsia"/>
        </w:rPr>
        <w:t>术产业开发区人民法院</w:t>
      </w:r>
    </w:p>
    <w:p>
      <w:pPr>
        <w:pStyle w:val="12"/>
        <w:rPr>
          <w:rFonts w:hint="eastAsia"/>
        </w:rPr>
      </w:pPr>
      <w:r>
        <w:t>淄博高新技术产业开发区人民法院</w:t>
      </w:r>
    </w:p>
    <w:p>
      <w:pPr>
        <w:pStyle w:val="12"/>
        <w:rPr>
          <w:rFonts w:hint="eastAsia"/>
        </w:rPr>
      </w:pPr>
      <w:r>
        <w:t>泰安高新技术产业开发区人民法院</w:t>
      </w:r>
    </w:p>
    <w:p>
      <w:pPr>
        <w:pStyle w:val="12"/>
        <w:rPr>
          <w:rFonts w:hint="eastAsia"/>
        </w:rPr>
      </w:pPr>
      <w:r>
        <w:t>烟台经济技术开发区人民法院</w:t>
      </w:r>
    </w:p>
    <w:p>
      <w:pPr>
        <w:pStyle w:val="12"/>
        <w:rPr>
          <w:rFonts w:hint="eastAsia"/>
        </w:rPr>
      </w:pPr>
      <w:r>
        <w:t>日照经济开发区人民法院</w:t>
      </w:r>
    </w:p>
    <w:p>
      <w:pPr>
        <w:pStyle w:val="12"/>
        <w:rPr>
          <w:rStyle w:val="25"/>
          <w:rFonts w:hint="eastAsia"/>
        </w:rPr>
      </w:pPr>
      <w:r>
        <w:rPr>
          <w:rStyle w:val="25"/>
        </w:rPr>
        <w:t>河北省</w:t>
      </w:r>
    </w:p>
    <w:p>
      <w:pPr>
        <w:pStyle w:val="12"/>
        <w:rPr>
          <w:rFonts w:hint="eastAsia"/>
        </w:rPr>
      </w:pPr>
      <w:r>
        <w:t>石家庄高新技术产业开发区人民法院</w:t>
      </w:r>
    </w:p>
    <w:p>
      <w:pPr>
        <w:pStyle w:val="12"/>
        <w:rPr>
          <w:rFonts w:hint="eastAsia"/>
        </w:rPr>
      </w:pPr>
      <w:r>
        <w:t>廊坊经济技术开发区人民法院</w:t>
      </w:r>
    </w:p>
    <w:p>
      <w:pPr>
        <w:pStyle w:val="12"/>
        <w:rPr>
          <w:rFonts w:hint="eastAsia"/>
        </w:rPr>
      </w:pPr>
      <w:r>
        <w:t>秦皇岛市经济技术开发区人民法院</w:t>
      </w:r>
    </w:p>
    <w:p>
      <w:pPr>
        <w:pStyle w:val="12"/>
        <w:rPr>
          <w:rStyle w:val="25"/>
          <w:rFonts w:hint="eastAsia"/>
        </w:rPr>
      </w:pPr>
      <w:r>
        <w:rPr>
          <w:rStyle w:val="25"/>
        </w:rPr>
        <w:t>湖北省</w:t>
      </w:r>
    </w:p>
    <w:p>
      <w:pPr>
        <w:pStyle w:val="12"/>
        <w:rPr>
          <w:rFonts w:hint="eastAsia"/>
        </w:rPr>
      </w:pPr>
      <w:r>
        <w:t>武汉市经济技术开发区人民法院</w:t>
      </w:r>
    </w:p>
    <w:p>
      <w:pPr>
        <w:pStyle w:val="12"/>
        <w:rPr>
          <w:rFonts w:hint="eastAsia"/>
        </w:rPr>
      </w:pPr>
      <w:r>
        <w:t>武汉东湖新技术开发区人民法院</w:t>
      </w:r>
    </w:p>
    <w:p>
      <w:pPr>
        <w:pStyle w:val="12"/>
        <w:rPr>
          <w:rFonts w:hint="eastAsia"/>
        </w:rPr>
      </w:pPr>
      <w:r>
        <w:t>襄樊高新技术开发区人民法院</w:t>
      </w:r>
    </w:p>
    <w:p>
      <w:pPr>
        <w:pStyle w:val="12"/>
        <w:rPr>
          <w:rStyle w:val="25"/>
          <w:rFonts w:hint="eastAsia"/>
        </w:rPr>
      </w:pPr>
      <w:r>
        <w:rPr>
          <w:rStyle w:val="25"/>
        </w:rPr>
        <w:t>辽宁省</w:t>
      </w:r>
    </w:p>
    <w:p>
      <w:pPr>
        <w:pStyle w:val="12"/>
        <w:rPr>
          <w:rFonts w:hint="eastAsia"/>
        </w:rPr>
      </w:pPr>
      <w:r>
        <w:t>沈阳经济技术开</w:t>
      </w:r>
      <w:r>
        <w:rPr>
          <w:rFonts w:hint="eastAsia"/>
        </w:rPr>
        <w:t>发区人民法院</w:t>
      </w:r>
    </w:p>
    <w:p>
      <w:pPr>
        <w:pStyle w:val="12"/>
        <w:rPr>
          <w:rFonts w:hint="eastAsia"/>
        </w:rPr>
      </w:pPr>
      <w:r>
        <w:t>沈阳高新技术产业开发区人民法院</w:t>
      </w:r>
    </w:p>
    <w:p>
      <w:pPr>
        <w:pStyle w:val="12"/>
        <w:rPr>
          <w:rFonts w:hint="eastAsia"/>
        </w:rPr>
      </w:pPr>
      <w:r>
        <w:t>大连经济技术开发区人民法院</w:t>
      </w:r>
    </w:p>
    <w:p>
      <w:pPr>
        <w:pStyle w:val="12"/>
        <w:rPr>
          <w:rStyle w:val="25"/>
          <w:rFonts w:hint="eastAsia"/>
        </w:rPr>
      </w:pPr>
      <w:r>
        <w:rPr>
          <w:rStyle w:val="25"/>
        </w:rPr>
        <w:t>江苏省</w:t>
      </w:r>
    </w:p>
    <w:p>
      <w:pPr>
        <w:pStyle w:val="12"/>
        <w:rPr>
          <w:rFonts w:hint="eastAsia"/>
        </w:rPr>
      </w:pPr>
      <w:r>
        <w:t>苏州市工业园区人民法院</w:t>
      </w:r>
    </w:p>
    <w:p>
      <w:pPr>
        <w:pStyle w:val="12"/>
        <w:rPr>
          <w:rFonts w:hint="eastAsia"/>
        </w:rPr>
      </w:pPr>
      <w:r>
        <w:t>无锡市高新技术产业开发区人民法院</w:t>
      </w:r>
    </w:p>
    <w:p>
      <w:pPr>
        <w:pStyle w:val="12"/>
        <w:rPr>
          <w:rFonts w:hint="eastAsia"/>
        </w:rPr>
      </w:pPr>
      <w:r>
        <w:t>常州高新技术产业开发区人民法院</w:t>
      </w:r>
    </w:p>
    <w:p>
      <w:pPr>
        <w:pStyle w:val="12"/>
        <w:rPr>
          <w:rFonts w:hint="eastAsia"/>
        </w:rPr>
      </w:pPr>
      <w:r>
        <w:t>南通经济技术开发区人民法院</w:t>
      </w:r>
    </w:p>
    <w:p>
      <w:pPr>
        <w:pStyle w:val="12"/>
        <w:rPr>
          <w:rFonts w:hint="eastAsia"/>
        </w:rPr>
      </w:pPr>
      <w:r>
        <w:rPr>
          <w:rStyle w:val="25"/>
        </w:rPr>
        <w:t>上海市</w:t>
      </w:r>
    </w:p>
    <w:p>
      <w:pPr>
        <w:pStyle w:val="12"/>
        <w:rPr>
          <w:rFonts w:hint="eastAsia"/>
        </w:rPr>
      </w:pPr>
      <w:r>
        <w:t>浦东新区人民法院</w:t>
      </w:r>
    </w:p>
    <w:p>
      <w:pPr>
        <w:pStyle w:val="12"/>
        <w:rPr>
          <w:rFonts w:hint="eastAsia"/>
        </w:rPr>
      </w:pPr>
      <w:r>
        <w:t>黄浦区人民法院</w:t>
      </w:r>
    </w:p>
    <w:p>
      <w:pPr>
        <w:pStyle w:val="12"/>
        <w:rPr>
          <w:rStyle w:val="25"/>
          <w:rFonts w:hint="eastAsia"/>
        </w:rPr>
      </w:pPr>
      <w:r>
        <w:rPr>
          <w:rStyle w:val="25"/>
        </w:rPr>
        <w:t>吉林省</w:t>
      </w:r>
    </w:p>
    <w:p>
      <w:pPr>
        <w:pStyle w:val="12"/>
        <w:rPr>
          <w:rFonts w:hint="eastAsia"/>
        </w:rPr>
      </w:pPr>
      <w:r>
        <w:t>长春市经济技术开发区人民法院</w:t>
      </w:r>
    </w:p>
    <w:p>
      <w:pPr>
        <w:pStyle w:val="12"/>
        <w:rPr>
          <w:rFonts w:hint="eastAsia"/>
        </w:rPr>
      </w:pPr>
      <w:r>
        <w:t>吉林高新技术产业开发区人民法院</w:t>
      </w:r>
    </w:p>
    <w:p>
      <w:pPr>
        <w:pStyle w:val="12"/>
        <w:rPr>
          <w:rStyle w:val="25"/>
          <w:rFonts w:hint="eastAsia"/>
        </w:rPr>
      </w:pPr>
      <w:r>
        <w:rPr>
          <w:rStyle w:val="25"/>
        </w:rPr>
        <w:t>天津市</w:t>
      </w:r>
    </w:p>
    <w:p>
      <w:pPr>
        <w:pStyle w:val="12"/>
        <w:rPr>
          <w:rFonts w:hint="eastAsia"/>
        </w:rPr>
      </w:pPr>
      <w:r>
        <w:t>天</w:t>
      </w:r>
      <w:r>
        <w:rPr>
          <w:rFonts w:hint="eastAsia"/>
        </w:rPr>
        <w:t>津市经济技术开发区人民法院</w:t>
      </w:r>
    </w:p>
    <w:p>
      <w:pPr>
        <w:pStyle w:val="12"/>
        <w:rPr>
          <w:rStyle w:val="25"/>
          <w:rFonts w:hint="eastAsia"/>
        </w:rPr>
      </w:pPr>
      <w:r>
        <w:rPr>
          <w:rStyle w:val="25"/>
        </w:rPr>
        <w:t>浙江省</w:t>
      </w:r>
    </w:p>
    <w:p>
      <w:pPr>
        <w:pStyle w:val="12"/>
        <w:rPr>
          <w:rFonts w:hint="eastAsia"/>
        </w:rPr>
      </w:pPr>
      <w:r>
        <w:t>义乌市人民法院</w:t>
      </w:r>
    </w:p>
    <w:p>
      <w:pPr>
        <w:pStyle w:val="12"/>
        <w:rPr>
          <w:rStyle w:val="25"/>
          <w:rFonts w:hint="eastAsia"/>
        </w:rPr>
      </w:pPr>
      <w:r>
        <w:rPr>
          <w:rStyle w:val="25"/>
        </w:rPr>
        <w:t>河南省</w:t>
      </w:r>
    </w:p>
    <w:p>
      <w:pPr>
        <w:pStyle w:val="12"/>
        <w:rPr>
          <w:rFonts w:hint="eastAsia"/>
        </w:rPr>
      </w:pPr>
      <w:r>
        <w:t>郑州高新技术产业开发区人民法院</w:t>
      </w:r>
    </w:p>
    <w:p>
      <w:pPr>
        <w:pStyle w:val="12"/>
        <w:rPr>
          <w:rFonts w:hint="eastAsia"/>
        </w:rPr>
      </w:pPr>
      <w:r>
        <w:t>洛阳市高新技术开发区人民法院</w:t>
      </w:r>
    </w:p>
    <w:p>
      <w:pPr>
        <w:pStyle w:val="12"/>
        <w:rPr>
          <w:rStyle w:val="25"/>
          <w:rFonts w:hint="eastAsia"/>
        </w:rPr>
      </w:pPr>
      <w:r>
        <w:rPr>
          <w:rStyle w:val="25"/>
        </w:rPr>
        <w:t>四川省</w:t>
      </w:r>
    </w:p>
    <w:p>
      <w:pPr>
        <w:pStyle w:val="12"/>
        <w:rPr>
          <w:rFonts w:hint="eastAsia"/>
        </w:rPr>
      </w:pPr>
      <w:r>
        <w:t>成都高新技术产业开发区人民法院</w:t>
      </w:r>
    </w:p>
    <w:p>
      <w:pPr>
        <w:pStyle w:val="12"/>
        <w:rPr>
          <w:rFonts w:hint="eastAsia"/>
        </w:rPr>
      </w:pPr>
      <w:r>
        <w:t>绵阳高新技术产业开发区人民法院</w:t>
      </w:r>
    </w:p>
    <w:p>
      <w:pPr>
        <w:pStyle w:val="12"/>
        <w:rPr>
          <w:rStyle w:val="25"/>
          <w:rFonts w:hint="eastAsia"/>
        </w:rPr>
      </w:pPr>
      <w:r>
        <w:rPr>
          <w:rStyle w:val="25"/>
        </w:rPr>
        <w:t>海南省</w:t>
      </w:r>
    </w:p>
    <w:p>
      <w:pPr>
        <w:pStyle w:val="12"/>
        <w:rPr>
          <w:rFonts w:hint="eastAsia"/>
        </w:rPr>
      </w:pPr>
      <w:r>
        <w:t>洋浦开发区人民法院</w:t>
      </w:r>
    </w:p>
    <w:p>
      <w:pPr>
        <w:pStyle w:val="12"/>
        <w:rPr>
          <w:rFonts w:hint="eastAsia"/>
        </w:rPr>
      </w:pPr>
      <w:bookmarkStart w:id="0" w:name="_GoBack"/>
      <w:r>
        <w:rPr>
          <w:rFonts w:hint="eastAsia" w:ascii="黑体" w:hAnsi="黑体" w:eastAsia="黑体" w:cs="黑体"/>
        </w:rPr>
        <w:t>内蒙古自治区</w:t>
      </w:r>
      <w:bookmarkEnd w:id="0"/>
    </w:p>
    <w:p>
      <w:pPr>
        <w:pStyle w:val="12"/>
        <w:rPr>
          <w:rFonts w:hint="eastAsia"/>
        </w:rPr>
      </w:pPr>
      <w:r>
        <w:t>包头稀土高新技术产业开发区人民法院</w:t>
      </w:r>
    </w:p>
    <w:p>
      <w:pPr>
        <w:pStyle w:val="12"/>
        <w:rPr>
          <w:rStyle w:val="25"/>
          <w:rFonts w:hint="eastAsia"/>
        </w:rPr>
      </w:pPr>
      <w:r>
        <w:rPr>
          <w:rStyle w:val="25"/>
        </w:rPr>
        <w:t>安</w:t>
      </w:r>
      <w:r>
        <w:rPr>
          <w:rStyle w:val="25"/>
          <w:rFonts w:hint="eastAsia"/>
        </w:rPr>
        <w:t>徽省</w:t>
      </w:r>
    </w:p>
    <w:p>
      <w:pPr>
        <w:pStyle w:val="12"/>
        <w:rPr>
          <w:rFonts w:hint="eastAsia"/>
        </w:rPr>
      </w:pPr>
      <w:r>
        <w:t>合肥高新技术产业开发区人民法院</w:t>
      </w:r>
    </w:p>
    <w:p>
      <w:pPr>
        <w:pStyle w:val="12"/>
        <w:rPr>
          <w:rFonts w:hint="eastAsia" w:ascii="宋体" w:hAnsi="宋体" w:eastAsia="宋体" w:cs="宋体"/>
        </w:rPr>
      </w:pPr>
    </w:p>
    <w:p>
      <w:pPr>
        <w:pStyle w:val="12"/>
        <w:rPr>
          <w:rFonts w:hint="eastAsia"/>
        </w:rPr>
      </w:pPr>
      <w:r>
        <w:t>最高人民法院根据审判工作的需要</w:t>
      </w:r>
      <w:r>
        <w:rPr>
          <w:rFonts w:hint="eastAsia"/>
        </w:rPr>
        <w:t>，</w:t>
      </w:r>
      <w:r>
        <w:t>对授权管辖第一审涉外、涉港澳台民商事案件的基层人民法院进行增减的</w:t>
      </w:r>
      <w:r>
        <w:rPr>
          <w:rFonts w:hint="eastAsia"/>
        </w:rPr>
        <w:t>，</w:t>
      </w:r>
      <w:r>
        <w:t>在通报香港特别行政区政府后</w:t>
      </w:r>
      <w:r>
        <w:rPr>
          <w:rFonts w:hint="eastAsia"/>
        </w:rPr>
        <w:t>，</w:t>
      </w:r>
      <w:r>
        <w:t>列入附件。</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attachedTemplate r:id="rId1"/>
  <w:documentProtection w:enforcement="0"/>
  <w:defaultTabStop w:val="420"/>
  <w:hyphenationZone w:val="360"/>
  <w:evenAndOddHeaders w:val="true"/>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02F91"/>
    <w:rsid w:val="00323D76"/>
    <w:rsid w:val="02380A4E"/>
    <w:rsid w:val="02C54CFB"/>
    <w:rsid w:val="042F174E"/>
    <w:rsid w:val="0751543E"/>
    <w:rsid w:val="0BE369DE"/>
    <w:rsid w:val="0F9D48A9"/>
    <w:rsid w:val="0FC66F39"/>
    <w:rsid w:val="135B4974"/>
    <w:rsid w:val="19EF53F7"/>
    <w:rsid w:val="1C547AC8"/>
    <w:rsid w:val="20194FCD"/>
    <w:rsid w:val="211007F7"/>
    <w:rsid w:val="224D5C1E"/>
    <w:rsid w:val="269D0493"/>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2702F91"/>
    <w:rsid w:val="554E57CD"/>
    <w:rsid w:val="56C00D65"/>
    <w:rsid w:val="5A924513"/>
    <w:rsid w:val="65586BE5"/>
    <w:rsid w:val="6D800228"/>
    <w:rsid w:val="6DAD6BF0"/>
    <w:rsid w:val="6E1B4105"/>
    <w:rsid w:val="6EB66F23"/>
    <w:rsid w:val="75FA67F7"/>
    <w:rsid w:val="AFBAB1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Administrator</dc:creator>
  <cp:lastModifiedBy>user</cp:lastModifiedBy>
  <dcterms:modified xsi:type="dcterms:W3CDTF">2023-03-16T15:29:55Z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