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关于向外国公司送达司法文书能否</w:t>
      </w:r>
    </w:p>
    <w:p>
      <w:pPr>
        <w:pStyle w:val="7"/>
        <w:rPr>
          <w:rFonts w:hint="eastAsia"/>
        </w:rPr>
      </w:pPr>
      <w:r>
        <w:t>向其驻华代表机构送达并适用</w:t>
      </w:r>
    </w:p>
    <w:p>
      <w:pPr>
        <w:pStyle w:val="7"/>
        <w:rPr>
          <w:rFonts w:hint="eastAsia"/>
        </w:rPr>
      </w:pPr>
      <w:r>
        <w:t>留置送达问题的批复</w:t>
      </w:r>
    </w:p>
    <w:p>
      <w:pPr>
        <w:pStyle w:val="12"/>
        <w:rPr>
          <w:rFonts w:hint="eastAsia" w:ascii="宋体" w:hAnsi="宋体" w:eastAsia="宋体" w:cs="宋体"/>
        </w:rPr>
      </w:pPr>
    </w:p>
    <w:p>
      <w:pPr>
        <w:pStyle w:val="19"/>
        <w:rPr>
          <w:rFonts w:hint="eastAsia"/>
        </w:rPr>
      </w:pPr>
      <w:r>
        <w:t>法释〔2002〕15号</w:t>
      </w:r>
    </w:p>
    <w:p>
      <w:pPr>
        <w:pStyle w:val="12"/>
        <w:rPr>
          <w:rFonts w:hint="eastAsia" w:ascii="宋体" w:hAnsi="宋体" w:eastAsia="宋体" w:cs="宋体"/>
        </w:rPr>
      </w:pPr>
    </w:p>
    <w:p>
      <w:pPr>
        <w:pStyle w:val="17"/>
        <w:rPr>
          <w:rFonts w:hint="eastAsia"/>
          <w:lang w:eastAsia="zh-CN"/>
        </w:rPr>
      </w:pPr>
      <w:r>
        <w:rPr>
          <w:rFonts w:hint="eastAsia"/>
          <w:lang w:eastAsia="zh-CN"/>
        </w:rPr>
        <w:t>（</w:t>
      </w:r>
      <w:r>
        <w:t>2002年6月11日最高人民法院审判委员会第1225次会议通过</w:t>
      </w:r>
      <w:r>
        <w:rPr>
          <w:rFonts w:hint="eastAsia"/>
          <w:lang w:eastAsia="zh-CN"/>
        </w:rPr>
        <w:t>　</w:t>
      </w:r>
      <w:r>
        <w:rPr>
          <w:rFonts w:hint="eastAsia"/>
        </w:rPr>
        <w:t>2002</w:t>
      </w:r>
      <w:r>
        <w:t>年6月18日最高人民法院公告公布　自2002年6月22日起施行</w:t>
      </w:r>
      <w:r>
        <w:rPr>
          <w:rFonts w:hint="eastAsia"/>
          <w:lang w:eastAsia="zh-CN"/>
        </w:rPr>
        <w:t>）</w:t>
      </w:r>
    </w:p>
    <w:p>
      <w:pPr>
        <w:pStyle w:val="12"/>
        <w:rPr>
          <w:rFonts w:hint="eastAsia" w:ascii="宋体" w:hAnsi="宋体" w:eastAsia="宋体" w:cs="宋体"/>
        </w:rPr>
      </w:pPr>
    </w:p>
    <w:p>
      <w:pPr>
        <w:pStyle w:val="21"/>
        <w:rPr>
          <w:rFonts w:hint="eastAsia"/>
        </w:rPr>
      </w:pPr>
      <w:r>
        <w:t>北京市高级人</w:t>
      </w:r>
      <w:r>
        <w:rPr>
          <w:rFonts w:hint="eastAsia"/>
        </w:rPr>
        <w:t>民法院：</w:t>
      </w:r>
    </w:p>
    <w:p>
      <w:pPr>
        <w:pStyle w:val="12"/>
        <w:rPr>
          <w:rFonts w:hint="eastAsia"/>
        </w:rPr>
      </w:pPr>
      <w:r>
        <w:t>你院京高法〔2001〕216号《关于对外国公司送达司法文书能否向其驻华代表机构送达并适用留置送达的请示》收悉。经研究</w:t>
      </w:r>
      <w:r>
        <w:rPr>
          <w:rFonts w:hint="eastAsia"/>
        </w:rPr>
        <w:t>，</w:t>
      </w:r>
      <w:r>
        <w:t>答复如下：</w:t>
      </w:r>
    </w:p>
    <w:p>
      <w:pPr>
        <w:pStyle w:val="12"/>
        <w:rPr>
          <w:rFonts w:hint="eastAsia"/>
        </w:rPr>
      </w:pPr>
      <w:r>
        <w:t>《关于向国外送达民事或商事司法文书和司法外文书公约》</w:t>
      </w:r>
      <w:r>
        <w:rPr>
          <w:rFonts w:hint="eastAsia"/>
          <w:lang w:eastAsia="zh-CN"/>
        </w:rPr>
        <w:t>（</w:t>
      </w:r>
      <w:r>
        <w:t>以下简称海牙送达公约</w:t>
      </w:r>
      <w:r>
        <w:rPr>
          <w:rFonts w:hint="eastAsia"/>
          <w:lang w:eastAsia="zh-CN"/>
        </w:rPr>
        <w:t>）</w:t>
      </w:r>
      <w:r>
        <w:t>第一条规定：“在所有民事或商事案件中</w:t>
      </w:r>
      <w:r>
        <w:rPr>
          <w:rFonts w:hint="eastAsia"/>
        </w:rPr>
        <w:t>，</w:t>
      </w:r>
      <w:r>
        <w:t>如有须递送司法文书或司法外文书以便向国外送达的情形</w:t>
      </w:r>
      <w:r>
        <w:rPr>
          <w:rFonts w:hint="eastAsia"/>
        </w:rPr>
        <w:t>，</w:t>
      </w:r>
      <w:r>
        <w:t>均应适用本公约。”根据《中华人民共和国民事诉讼法》</w:t>
      </w:r>
      <w:r>
        <w:rPr>
          <w:rFonts w:hint="eastAsia"/>
          <w:lang w:eastAsia="zh-CN"/>
        </w:rPr>
        <w:t>（</w:t>
      </w:r>
      <w:r>
        <w:t>以下简称民事诉讼法</w:t>
      </w:r>
      <w:r>
        <w:rPr>
          <w:rFonts w:hint="eastAsia"/>
          <w:lang w:eastAsia="zh-CN"/>
        </w:rPr>
        <w:t>）</w:t>
      </w:r>
      <w:r>
        <w:t>第二百四十七条的规定</w:t>
      </w:r>
      <w:r>
        <w:rPr>
          <w:rFonts w:hint="eastAsia"/>
        </w:rPr>
        <w:t>，</w:t>
      </w:r>
      <w:r>
        <w:t>人民法院对在中华人民共和国领域内没有住所的当事人送达诉讼文书</w:t>
      </w:r>
      <w:r>
        <w:rPr>
          <w:rFonts w:hint="eastAsia"/>
        </w:rPr>
        <w:t>，</w:t>
      </w:r>
      <w:r>
        <w:t>可以依照受送达人所在国与中华人民共和</w:t>
      </w:r>
      <w:r>
        <w:rPr>
          <w:rFonts w:hint="eastAsia"/>
        </w:rPr>
        <w:t>国缔结或者共同参加的国际条约中规定的方式送达；当受送达人在中华人民共和国领域内设有代表机构时，便不再属于海牙送达公约规定的“有须递送司法文书或司法外文书以便向国外送达的情形”。因此，人民法院可以根据民事诉讼法第二百四十七条第</w:t>
      </w:r>
      <w:r>
        <w:rPr>
          <w:rFonts w:hint="eastAsia"/>
          <w:lang w:eastAsia="zh-CN"/>
        </w:rPr>
        <w:t>（</w:t>
      </w:r>
      <w:r>
        <w:rPr>
          <w:rFonts w:hint="eastAsia"/>
        </w:rPr>
        <w:t>五</w:t>
      </w:r>
      <w:r>
        <w:rPr>
          <w:rFonts w:hint="eastAsia"/>
          <w:lang w:eastAsia="zh-CN"/>
        </w:rPr>
        <w:t>）</w:t>
      </w:r>
      <w:r>
        <w:rPr>
          <w:rFonts w:hint="eastAsia"/>
        </w:rPr>
        <w:t>项的规定向受送达人在中华人民共和国领域内设立的代表机构送达诉讼文书，而不必根据海牙送达公约向国外送达。</w:t>
      </w:r>
    </w:p>
    <w:p>
      <w:pPr>
        <w:pStyle w:val="12"/>
        <w:rPr>
          <w:rFonts w:hint="eastAsia"/>
        </w:rPr>
      </w:pPr>
      <w:r>
        <w:t>根据民事诉讼法第二百三十七条的规定</w:t>
      </w:r>
      <w:r>
        <w:rPr>
          <w:rFonts w:hint="eastAsia"/>
        </w:rPr>
        <w:t>，</w:t>
      </w:r>
      <w:r>
        <w:t>人民法院向外国公司的驻华代表机构送达诉讼文书时</w:t>
      </w:r>
      <w:r>
        <w:rPr>
          <w:rFonts w:hint="eastAsia"/>
        </w:rPr>
        <w:t>，</w:t>
      </w:r>
      <w:r>
        <w:t>可以适用留置送达的方式。</w:t>
      </w:r>
    </w:p>
    <w:p>
      <w:pPr>
        <w:pStyle w:val="12"/>
        <w:rPr>
          <w:rFonts w:hint="eastAsia"/>
        </w:rPr>
      </w:pPr>
      <w: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C0108"/>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67B7484"/>
    <w:rsid w:val="6D800228"/>
    <w:rsid w:val="6DAD6BF0"/>
    <w:rsid w:val="6E1B4105"/>
    <w:rsid w:val="6EB66F23"/>
    <w:rsid w:val="75FA67F7"/>
    <w:rsid w:val="7F5C01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2017-11-01T03:22:00Z</dcterms:created>
  <dc:creator>Administrator</dc:creator>
  <cp:lastModifiedBy>Administrator</cp:lastModifiedBy>
  <dcterms:modified xsi:type="dcterms:W3CDTF">2017-11-01T05:35:57Z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