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rPr>
          <w:rFonts w:hint="eastAsia"/>
        </w:rPr>
        <w:t>关于因法院错判导致债权利息损失扩大</w:t>
      </w:r>
    </w:p>
    <w:p>
      <w:pPr>
        <w:pStyle w:val="7"/>
        <w:rPr>
          <w:rFonts w:hint="eastAsia"/>
        </w:rPr>
      </w:pPr>
      <w:r>
        <w:rPr>
          <w:rFonts w:hint="eastAsia"/>
        </w:rPr>
        <w:t>保证人应否承担责任问题的批复</w:t>
      </w:r>
    </w:p>
    <w:p>
      <w:pPr>
        <w:pStyle w:val="12"/>
        <w:rPr>
          <w:rFonts w:hint="eastAsia" w:ascii="宋体" w:hAnsi="宋体" w:eastAsia="宋体" w:cs="宋体"/>
        </w:rPr>
      </w:pPr>
    </w:p>
    <w:p>
      <w:pPr>
        <w:pStyle w:val="19"/>
        <w:rPr>
          <w:rFonts w:hint="eastAsia"/>
        </w:rPr>
      </w:pPr>
      <w:r>
        <w:t>法释〔2000〕24号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2000年7月20日最高人民法</w:t>
      </w:r>
      <w:bookmarkStart w:id="0" w:name="_GoBack"/>
      <w:bookmarkEnd w:id="0"/>
      <w:r>
        <w:t>院审判委员会第1126次会议通过</w:t>
      </w:r>
      <w:r>
        <w:rPr>
          <w:rFonts w:hint="eastAsia"/>
          <w:lang w:eastAsia="zh-CN"/>
        </w:rPr>
        <w:t>　</w:t>
      </w:r>
      <w:r>
        <w:rPr>
          <w:rFonts w:hint="eastAsia"/>
        </w:rPr>
        <w:t>2000</w:t>
      </w:r>
      <w:r>
        <w:t>年8月8日最高人民法院公告公布　自2000年8月12日起施行</w:t>
      </w:r>
      <w:r>
        <w:rPr>
          <w:rFonts w:hint="eastAsia"/>
          <w:lang w:eastAsia="zh-CN"/>
        </w:rPr>
        <w:t>）</w:t>
      </w:r>
    </w:p>
    <w:p>
      <w:pPr>
        <w:pStyle w:val="12"/>
        <w:rPr>
          <w:rFonts w:hint="eastAsia" w:ascii="宋体" w:hAnsi="宋体" w:eastAsia="宋体" w:cs="宋体"/>
        </w:rPr>
      </w:pPr>
    </w:p>
    <w:p>
      <w:pPr>
        <w:pStyle w:val="21"/>
        <w:rPr>
          <w:rFonts w:hint="eastAsia"/>
        </w:rPr>
      </w:pPr>
      <w:r>
        <w:t>四川省高级人民法院：</w:t>
      </w:r>
    </w:p>
    <w:p>
      <w:pPr>
        <w:pStyle w:val="12"/>
        <w:rPr>
          <w:rFonts w:hint="eastAsia"/>
        </w:rPr>
      </w:pPr>
      <w:r>
        <w:t>你院川高法〔1999〕72号《关于因法院错判导致资金利息扩大的部分损失保证人应否承担责任的请示》收悉。经研究</w:t>
      </w:r>
      <w:r>
        <w:rPr>
          <w:rFonts w:hint="eastAsia"/>
        </w:rPr>
        <w:t>，</w:t>
      </w:r>
      <w:r>
        <w:t>答复如下：</w:t>
      </w:r>
    </w:p>
    <w:p>
      <w:pPr>
        <w:pStyle w:val="12"/>
        <w:rPr>
          <w:rFonts w:hint="eastAsia"/>
        </w:rPr>
      </w:pPr>
      <w:r>
        <w:t>依照《中华</w:t>
      </w:r>
      <w:r>
        <w:rPr>
          <w:rFonts w:hint="eastAsia"/>
        </w:rPr>
        <w:t>人民共和国担保法》第二十一条的规定，除合同另有约定的外，主债权的利息是指因债务人未按照合同约定履行义务而产生的利息。因法院错判引起债权利息损失扩大的部分，不属于保证担保的范围，保证人不承担责任。</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766A3"/>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626C78"/>
    <w:rsid w:val="38787F7C"/>
    <w:rsid w:val="39191BFA"/>
    <w:rsid w:val="399766A3"/>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2017-10-30T14:12:00Z</dcterms:created>
  <dc:creator>Administrator</dc:creator>
  <cp:lastModifiedBy>Administrator</cp:lastModifiedBy>
  <dcterms:modified xsi:type="dcterms:W3CDTF">2017-10-31T05:17:16Z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