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关于如何处理农村五保对象</w:t>
      </w:r>
    </w:p>
    <w:p>
      <w:pPr>
        <w:pStyle w:val="7"/>
        <w:rPr>
          <w:rFonts w:hint="eastAsia"/>
        </w:rPr>
      </w:pPr>
      <w:r>
        <w:t>遗产问题的批复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法释〔2000〕23号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2000年6月30日最高人民</w:t>
      </w:r>
      <w:r>
        <w:rPr>
          <w:rFonts w:hint="eastAsia"/>
        </w:rPr>
        <w:t>法院审判委员会第</w:t>
      </w:r>
      <w:r>
        <w:t>1121次会议通过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2000</w:t>
      </w:r>
      <w:r>
        <w:t>年7月25日最高人民法院公告公布　自2000年8月3日起施行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各省、自治区、直辖市高级人民法院</w:t>
      </w:r>
      <w:r>
        <w:rPr>
          <w:rFonts w:hint="eastAsia"/>
        </w:rPr>
        <w:t>，</w:t>
      </w:r>
      <w:r>
        <w:t>解放军军事法院</w:t>
      </w:r>
      <w:r>
        <w:rPr>
          <w:rFonts w:hint="eastAsia"/>
        </w:rPr>
        <w:t>，</w:t>
      </w:r>
      <w:r>
        <w:t>新疆维吾尔自治区高级人民法院生产建设兵团分院：</w:t>
      </w:r>
    </w:p>
    <w:p>
      <w:pPr>
        <w:pStyle w:val="12"/>
        <w:rPr>
          <w:rFonts w:hint="eastAsia"/>
        </w:rPr>
      </w:pPr>
      <w:r>
        <w:t>国务院1994年1月23日《农村五保供养工作条例》发布后</w:t>
      </w:r>
      <w:r>
        <w:rPr>
          <w:rFonts w:hint="eastAsia"/>
        </w:rPr>
        <w:t>，</w:t>
      </w:r>
      <w:r>
        <w:t>一些高级人民法院反映</w:t>
      </w:r>
      <w:r>
        <w:rPr>
          <w:rFonts w:hint="eastAsia"/>
        </w:rPr>
        <w:t>，</w:t>
      </w:r>
      <w:r>
        <w:t>我院1985年9月11日发布的法</w:t>
      </w:r>
      <w:r>
        <w:rPr>
          <w:rFonts w:hint="eastAsia"/>
          <w:lang w:eastAsia="zh-CN"/>
        </w:rPr>
        <w:t>（</w:t>
      </w:r>
      <w:r>
        <w:t>民</w:t>
      </w:r>
      <w:r>
        <w:rPr>
          <w:rFonts w:hint="eastAsia"/>
          <w:lang w:eastAsia="zh-CN"/>
        </w:rPr>
        <w:t>）</w:t>
      </w:r>
      <w:r>
        <w:t>发〔1985〕22号《关于贯彻执行〈中华人民共和国继承法〉若干问题的意见》第五十五条的规定与该条例的有关规定不一致。经研究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农村五保对象死亡后</w:t>
      </w:r>
      <w:r>
        <w:rPr>
          <w:rFonts w:hint="eastAsia"/>
        </w:rPr>
        <w:t>，</w:t>
      </w:r>
      <w:r>
        <w:t>其遗产按照国务院《农村</w:t>
      </w:r>
      <w:r>
        <w:rPr>
          <w:rFonts w:hint="eastAsia"/>
        </w:rPr>
        <w:t>五保供养工作条例》第十八条、第十九条的有关规定处理。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p>
      <w:pPr>
        <w:pStyle w:val="12"/>
        <w:rPr>
          <w:rStyle w:val="25"/>
          <w:rFonts w:hint="eastAsia"/>
        </w:rPr>
      </w:pPr>
      <w:r>
        <w:t>附：农村五保供养工作条例有关条款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第十八条</w:t>
      </w:r>
      <w:r>
        <w:t>　五保对象的个人财产</w:t>
      </w:r>
      <w:r>
        <w:rPr>
          <w:rFonts w:hint="eastAsia"/>
        </w:rPr>
        <w:t>，</w:t>
      </w:r>
      <w:r>
        <w:t>其本人可以继续使用</w:t>
      </w:r>
      <w:r>
        <w:rPr>
          <w:rFonts w:hint="eastAsia"/>
        </w:rPr>
        <w:t>，</w:t>
      </w:r>
      <w:r>
        <w:t>但是不得自行处分；其需要代管的财产</w:t>
      </w:r>
      <w:r>
        <w:rPr>
          <w:rFonts w:hint="eastAsia"/>
        </w:rPr>
        <w:t>，</w:t>
      </w:r>
      <w:r>
        <w:t>可以由农村集体经济组织代管。</w:t>
      </w:r>
    </w:p>
    <w:p>
      <w:pPr>
        <w:pStyle w:val="12"/>
        <w:rPr>
          <w:rFonts w:hint="eastAsia"/>
        </w:rPr>
      </w:pPr>
      <w:r>
        <w:rPr>
          <w:rStyle w:val="25"/>
        </w:rPr>
        <w:t>第十九条</w:t>
      </w:r>
      <w:r>
        <w:t>　五保对象死亡后</w:t>
      </w:r>
      <w:r>
        <w:rPr>
          <w:rFonts w:hint="eastAsia"/>
        </w:rPr>
        <w:t>，</w:t>
      </w:r>
      <w:r>
        <w:t>其遗产归所在的农村集体经济组织所有</w:t>
      </w:r>
      <w:r>
        <w:rPr>
          <w:rFonts w:hint="eastAsia"/>
        </w:rPr>
        <w:t>；有五保供养协议的，按照协议处理。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75"/>
    <w:rsid w:val="00323D76"/>
    <w:rsid w:val="00567D75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E225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2017-10-30T14:26:00Z</dcterms:created>
  <dc:creator>Administrator</dc:creator>
  <cp:lastModifiedBy>Administrator</cp:lastModifiedBy>
  <dcterms:modified xsi:type="dcterms:W3CDTF">2017-10-31T04:32:59Z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